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3BE" w:rsidRDefault="005A1764" w:rsidP="00863A63">
      <w:pPr>
        <w:numPr>
          <w:ilvl w:val="0"/>
          <w:numId w:val="2"/>
        </w:numPr>
        <w:tabs>
          <w:tab w:val="clear" w:pos="360"/>
        </w:tabs>
        <w:spacing w:before="120" w:after="120"/>
        <w:ind w:left="567" w:hanging="567"/>
        <w:jc w:val="both"/>
        <w:rPr>
          <w:rFonts w:ascii="Arial" w:hAnsi="Arial" w:cs="Arial"/>
          <w:b/>
          <w:sz w:val="22"/>
          <w:szCs w:val="22"/>
        </w:rPr>
      </w:pPr>
      <w:r>
        <w:rPr>
          <w:rFonts w:ascii="Arial" w:hAnsi="Arial" w:cs="Arial"/>
          <w:b/>
          <w:sz w:val="22"/>
          <w:szCs w:val="22"/>
        </w:rPr>
        <w:t>Site Description:</w:t>
      </w:r>
    </w:p>
    <w:p w:rsidR="002F13BE" w:rsidRPr="008843AE" w:rsidRDefault="008843AE" w:rsidP="008843AE">
      <w:pPr>
        <w:numPr>
          <w:ilvl w:val="1"/>
          <w:numId w:val="4"/>
        </w:numPr>
        <w:spacing w:before="120" w:after="120"/>
        <w:ind w:left="567" w:hanging="567"/>
        <w:jc w:val="both"/>
        <w:rPr>
          <w:rFonts w:ascii="Arial" w:hAnsi="Arial" w:cs="Arial"/>
          <w:sz w:val="22"/>
          <w:szCs w:val="22"/>
        </w:rPr>
      </w:pPr>
      <w:r w:rsidRPr="008843AE">
        <w:rPr>
          <w:rFonts w:ascii="Arial" w:hAnsi="Arial" w:cs="Arial"/>
          <w:sz w:val="22"/>
          <w:szCs w:val="22"/>
        </w:rPr>
        <w:t xml:space="preserve">The site </w:t>
      </w:r>
      <w:r w:rsidR="007E4EE6">
        <w:rPr>
          <w:rFonts w:ascii="Arial" w:hAnsi="Arial" w:cs="Arial"/>
          <w:sz w:val="22"/>
          <w:szCs w:val="22"/>
        </w:rPr>
        <w:t>comprises</w:t>
      </w:r>
      <w:r w:rsidRPr="008843AE">
        <w:rPr>
          <w:rFonts w:ascii="Arial" w:hAnsi="Arial" w:cs="Arial"/>
          <w:sz w:val="22"/>
          <w:szCs w:val="22"/>
        </w:rPr>
        <w:t xml:space="preserve"> some 4.5ha of agricultural land which forms the southern part of a larger field, to the south of Bodicote village. Cotefield Nurseries and Cotefield Business Park lie to the east of the site, between the site and the A4260. Cotefield House, a former country house now subdivided into flats, also lies to the east. There is </w:t>
      </w:r>
      <w:r w:rsidR="007E4EE6">
        <w:rPr>
          <w:rFonts w:ascii="Arial" w:hAnsi="Arial" w:cs="Arial"/>
          <w:sz w:val="22"/>
          <w:szCs w:val="22"/>
        </w:rPr>
        <w:t xml:space="preserve">a </w:t>
      </w:r>
      <w:r w:rsidRPr="008843AE">
        <w:rPr>
          <w:rFonts w:ascii="Arial" w:hAnsi="Arial" w:cs="Arial"/>
          <w:sz w:val="22"/>
          <w:szCs w:val="22"/>
        </w:rPr>
        <w:t xml:space="preserve">single shared point of access off the A4260. The field is part of a shallow valley, with the land rising to the north and south. There is a single Oak tree and a single Sycamore tree in the centre of the application site. </w:t>
      </w:r>
      <w:r w:rsidR="00261841">
        <w:rPr>
          <w:rFonts w:ascii="Arial" w:hAnsi="Arial" w:cs="Arial"/>
          <w:sz w:val="22"/>
          <w:szCs w:val="22"/>
        </w:rPr>
        <w:t xml:space="preserve">A recent new residential development lies adjacent </w:t>
      </w:r>
      <w:r w:rsidRPr="008843AE">
        <w:rPr>
          <w:rFonts w:ascii="Arial" w:hAnsi="Arial" w:cs="Arial"/>
          <w:sz w:val="22"/>
          <w:szCs w:val="22"/>
        </w:rPr>
        <w:t xml:space="preserve">to the north of the field, with fields to the south and west. A mature (approximately 25 metre wide) tree belt screens the site along the southern and western boundaries of the field. </w:t>
      </w:r>
    </w:p>
    <w:p w:rsidR="00863A63" w:rsidRDefault="00863A63" w:rsidP="00863A63">
      <w:pPr>
        <w:spacing w:before="120" w:after="120"/>
        <w:ind w:left="567"/>
        <w:jc w:val="both"/>
        <w:rPr>
          <w:rFonts w:ascii="Arial" w:hAnsi="Arial" w:cs="Arial"/>
          <w:sz w:val="22"/>
          <w:szCs w:val="22"/>
        </w:rPr>
      </w:pPr>
    </w:p>
    <w:p w:rsidR="002F13BE" w:rsidRDefault="005A1764" w:rsidP="00863A63">
      <w:pPr>
        <w:numPr>
          <w:ilvl w:val="0"/>
          <w:numId w:val="2"/>
        </w:numPr>
        <w:tabs>
          <w:tab w:val="clear" w:pos="360"/>
          <w:tab w:val="num" w:pos="567"/>
          <w:tab w:val="left" w:pos="6480"/>
        </w:tabs>
        <w:spacing w:before="120" w:after="120"/>
        <w:ind w:left="567" w:hanging="567"/>
        <w:jc w:val="both"/>
        <w:rPr>
          <w:rFonts w:ascii="Arial" w:hAnsi="Arial" w:cs="Arial"/>
          <w:b/>
          <w:sz w:val="22"/>
          <w:szCs w:val="22"/>
        </w:rPr>
      </w:pPr>
      <w:r>
        <w:rPr>
          <w:rFonts w:ascii="Arial" w:hAnsi="Arial" w:cs="Arial"/>
          <w:b/>
          <w:sz w:val="22"/>
          <w:szCs w:val="22"/>
        </w:rPr>
        <w:t>Application Publicity:</w:t>
      </w:r>
    </w:p>
    <w:p w:rsidR="002F13BE" w:rsidRDefault="008843AE" w:rsidP="00863A63">
      <w:pPr>
        <w:numPr>
          <w:ilvl w:val="1"/>
          <w:numId w:val="5"/>
        </w:numPr>
        <w:spacing w:before="120" w:after="120"/>
        <w:ind w:left="567" w:hanging="561"/>
        <w:jc w:val="both"/>
        <w:rPr>
          <w:rFonts w:ascii="Arial" w:hAnsi="Arial" w:cs="Arial"/>
          <w:sz w:val="22"/>
          <w:szCs w:val="22"/>
        </w:rPr>
      </w:pPr>
      <w:r>
        <w:rPr>
          <w:rFonts w:ascii="Arial" w:hAnsi="Arial" w:cs="Arial"/>
          <w:sz w:val="22"/>
          <w:szCs w:val="22"/>
        </w:rPr>
        <w:t>No publicity required</w:t>
      </w:r>
    </w:p>
    <w:p w:rsidR="00863A63" w:rsidRDefault="00863A63" w:rsidP="00863A63">
      <w:pPr>
        <w:spacing w:before="120" w:after="120"/>
        <w:ind w:left="567"/>
        <w:jc w:val="both"/>
        <w:rPr>
          <w:rFonts w:ascii="Arial" w:hAnsi="Arial" w:cs="Arial"/>
          <w:sz w:val="22"/>
          <w:szCs w:val="22"/>
        </w:rPr>
      </w:pPr>
    </w:p>
    <w:p w:rsidR="002F13BE" w:rsidRDefault="005A1764" w:rsidP="00863A63">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Details of Consent:</w:t>
      </w:r>
    </w:p>
    <w:p w:rsidR="008843AE" w:rsidRPr="00863A63" w:rsidRDefault="008843AE" w:rsidP="008843AE">
      <w:pPr>
        <w:numPr>
          <w:ilvl w:val="0"/>
          <w:numId w:val="15"/>
        </w:numPr>
        <w:tabs>
          <w:tab w:val="left" w:pos="567"/>
        </w:tabs>
        <w:spacing w:before="120" w:after="120"/>
        <w:ind w:left="567" w:hanging="567"/>
        <w:jc w:val="both"/>
        <w:rPr>
          <w:rFonts w:ascii="Arial" w:hAnsi="Arial" w:cs="Arial"/>
          <w:b/>
          <w:sz w:val="22"/>
          <w:szCs w:val="22"/>
        </w:rPr>
      </w:pPr>
      <w:r>
        <w:rPr>
          <w:rFonts w:ascii="Arial" w:hAnsi="Arial" w:cs="Arial"/>
          <w:sz w:val="22"/>
          <w:szCs w:val="22"/>
        </w:rPr>
        <w:t>Consent was originally granted under</w:t>
      </w:r>
      <w:r w:rsidRPr="006859DD">
        <w:rPr>
          <w:rFonts w:ascii="Arial" w:hAnsi="Arial" w:cs="Arial"/>
          <w:sz w:val="22"/>
          <w:szCs w:val="22"/>
        </w:rPr>
        <w:t xml:space="preserve"> </w:t>
      </w:r>
      <w:r w:rsidRPr="00A57EBF">
        <w:rPr>
          <w:rFonts w:ascii="Arial" w:hAnsi="Arial" w:cs="Arial"/>
          <w:sz w:val="22"/>
          <w:szCs w:val="22"/>
        </w:rPr>
        <w:t>14/02156/OUT</w:t>
      </w:r>
      <w:r>
        <w:rPr>
          <w:rFonts w:ascii="Arial" w:hAnsi="Arial" w:cs="Arial"/>
          <w:sz w:val="22"/>
          <w:szCs w:val="22"/>
        </w:rPr>
        <w:t>, for outline permission for 95 No. homes on l</w:t>
      </w:r>
      <w:r w:rsidRPr="00A57EBF">
        <w:rPr>
          <w:rFonts w:ascii="Arial" w:hAnsi="Arial" w:cs="Arial"/>
          <w:sz w:val="22"/>
          <w:szCs w:val="22"/>
        </w:rPr>
        <w:t>and South of Cotefield Business Park adjacent to Blossom Field Road Bodicote</w:t>
      </w:r>
      <w:r>
        <w:rPr>
          <w:rFonts w:ascii="Arial" w:hAnsi="Arial" w:cs="Arial"/>
          <w:sz w:val="22"/>
          <w:szCs w:val="22"/>
        </w:rPr>
        <w:t xml:space="preserve"> </w:t>
      </w:r>
      <w:r w:rsidRPr="006859DD">
        <w:rPr>
          <w:rFonts w:ascii="Arial" w:hAnsi="Arial" w:cs="Arial"/>
          <w:sz w:val="22"/>
          <w:szCs w:val="22"/>
        </w:rPr>
        <w:t xml:space="preserve">was approved subject to conditions on the </w:t>
      </w:r>
      <w:r w:rsidRPr="00A57EBF">
        <w:rPr>
          <w:rFonts w:ascii="Arial" w:hAnsi="Arial" w:cs="Arial"/>
          <w:sz w:val="22"/>
          <w:szCs w:val="22"/>
        </w:rPr>
        <w:t>03.10.2016</w:t>
      </w:r>
      <w:r w:rsidRPr="006859DD">
        <w:rPr>
          <w:rFonts w:ascii="Arial" w:hAnsi="Arial" w:cs="Arial"/>
          <w:sz w:val="22"/>
          <w:szCs w:val="22"/>
        </w:rPr>
        <w:t>.</w:t>
      </w:r>
      <w:r>
        <w:rPr>
          <w:rFonts w:ascii="Arial" w:hAnsi="Arial" w:cs="Arial"/>
          <w:sz w:val="22"/>
          <w:szCs w:val="22"/>
        </w:rPr>
        <w:t xml:space="preserve"> Reserve matters applications 18/00193/REM (28.08.2018) and 18/01309/REM (05.11.2018) have also been subsequently approved, again subject to schedules of conditions.</w:t>
      </w:r>
    </w:p>
    <w:p w:rsidR="00863A63" w:rsidRPr="008774D5" w:rsidRDefault="00863A63" w:rsidP="00863A63">
      <w:pPr>
        <w:tabs>
          <w:tab w:val="left" w:pos="567"/>
        </w:tabs>
        <w:spacing w:before="120" w:after="120"/>
        <w:ind w:left="567"/>
        <w:jc w:val="both"/>
        <w:rPr>
          <w:rFonts w:ascii="Arial" w:hAnsi="Arial" w:cs="Arial"/>
          <w:b/>
          <w:sz w:val="22"/>
          <w:szCs w:val="22"/>
        </w:rPr>
      </w:pPr>
    </w:p>
    <w:p w:rsidR="002F13BE" w:rsidRPr="00BD35C1" w:rsidRDefault="005A1764" w:rsidP="00863A63">
      <w:pPr>
        <w:numPr>
          <w:ilvl w:val="0"/>
          <w:numId w:val="2"/>
        </w:numPr>
        <w:tabs>
          <w:tab w:val="clear" w:pos="360"/>
          <w:tab w:val="num" w:pos="567"/>
          <w:tab w:val="left" w:pos="6480"/>
        </w:tabs>
        <w:spacing w:before="120" w:after="120"/>
        <w:ind w:left="0" w:firstLine="0"/>
        <w:jc w:val="both"/>
        <w:rPr>
          <w:rFonts w:ascii="Arial" w:hAnsi="Arial" w:cs="Arial"/>
          <w:b/>
          <w:sz w:val="22"/>
          <w:szCs w:val="22"/>
        </w:rPr>
      </w:pPr>
      <w:r w:rsidRPr="00BD35C1">
        <w:rPr>
          <w:rFonts w:ascii="Arial" w:hAnsi="Arial" w:cs="Arial"/>
          <w:b/>
          <w:sz w:val="22"/>
          <w:szCs w:val="22"/>
        </w:rPr>
        <w:t>Planning Considerations:</w:t>
      </w:r>
    </w:p>
    <w:p w:rsidR="002F13BE" w:rsidRPr="00BD35C1" w:rsidRDefault="006859DD" w:rsidP="00261841">
      <w:pPr>
        <w:numPr>
          <w:ilvl w:val="0"/>
          <w:numId w:val="8"/>
        </w:numPr>
        <w:tabs>
          <w:tab w:val="left" w:pos="567"/>
        </w:tabs>
        <w:spacing w:before="120" w:after="120"/>
        <w:ind w:left="567" w:hanging="567"/>
        <w:jc w:val="both"/>
        <w:rPr>
          <w:rFonts w:ascii="Arial" w:hAnsi="Arial" w:cs="Arial"/>
          <w:sz w:val="22"/>
          <w:szCs w:val="22"/>
        </w:rPr>
      </w:pPr>
      <w:r w:rsidRPr="00BD35C1">
        <w:rPr>
          <w:rFonts w:ascii="Arial" w:hAnsi="Arial" w:cs="Arial"/>
          <w:sz w:val="22"/>
          <w:szCs w:val="22"/>
        </w:rPr>
        <w:t xml:space="preserve">Condition </w:t>
      </w:r>
      <w:r w:rsidR="00261841" w:rsidRPr="00BD35C1">
        <w:rPr>
          <w:rFonts w:ascii="Arial" w:hAnsi="Arial" w:cs="Arial"/>
          <w:sz w:val="22"/>
          <w:szCs w:val="22"/>
        </w:rPr>
        <w:t>9 of 18/01309/REM</w:t>
      </w:r>
      <w:r w:rsidRPr="00BD35C1">
        <w:rPr>
          <w:rFonts w:ascii="Arial" w:hAnsi="Arial" w:cs="Arial"/>
          <w:sz w:val="22"/>
          <w:szCs w:val="22"/>
        </w:rPr>
        <w:t xml:space="preserve"> requires that</w:t>
      </w:r>
      <w:r w:rsidR="00261841" w:rsidRPr="00BD35C1">
        <w:rPr>
          <w:rFonts w:ascii="Arial" w:hAnsi="Arial" w:cs="Arial"/>
          <w:sz w:val="22"/>
          <w:szCs w:val="22"/>
        </w:rPr>
        <w:t xml:space="preserve"> notwithstanding the details submitted during the application, that prior to the construction of any dwelling above slab level, an amended plan for bin collection points shall be submitted to and approved in writing by the Local Planning Authority.</w:t>
      </w:r>
    </w:p>
    <w:p w:rsidR="007E4EE6" w:rsidRDefault="00261841" w:rsidP="00863A63">
      <w:pPr>
        <w:numPr>
          <w:ilvl w:val="0"/>
          <w:numId w:val="8"/>
        </w:numPr>
        <w:tabs>
          <w:tab w:val="left" w:pos="567"/>
        </w:tabs>
        <w:spacing w:before="120" w:after="120"/>
        <w:ind w:left="567" w:hanging="567"/>
        <w:jc w:val="both"/>
        <w:rPr>
          <w:rFonts w:ascii="Arial" w:hAnsi="Arial" w:cs="Arial"/>
          <w:sz w:val="22"/>
          <w:szCs w:val="22"/>
        </w:rPr>
      </w:pPr>
      <w:r w:rsidRPr="00BD35C1">
        <w:rPr>
          <w:rFonts w:ascii="Arial" w:hAnsi="Arial" w:cs="Arial"/>
          <w:sz w:val="22"/>
          <w:szCs w:val="22"/>
        </w:rPr>
        <w:t>Amended plans have been received during the course of the application, responding to concerns raised by officers with regards to the positioning of bin collection points to the fronts of plots 87-91 and further to the fron</w:t>
      </w:r>
      <w:r w:rsidR="007E4EE6">
        <w:rPr>
          <w:rFonts w:ascii="Arial" w:hAnsi="Arial" w:cs="Arial"/>
          <w:sz w:val="22"/>
          <w:szCs w:val="22"/>
        </w:rPr>
        <w:t>t of plot 68.</w:t>
      </w:r>
    </w:p>
    <w:p w:rsidR="00863A63" w:rsidRPr="00BD35C1" w:rsidRDefault="00261841" w:rsidP="00863A63">
      <w:pPr>
        <w:numPr>
          <w:ilvl w:val="0"/>
          <w:numId w:val="8"/>
        </w:numPr>
        <w:tabs>
          <w:tab w:val="left" w:pos="567"/>
        </w:tabs>
        <w:spacing w:before="120" w:after="120"/>
        <w:ind w:left="567" w:hanging="567"/>
        <w:jc w:val="both"/>
        <w:rPr>
          <w:rFonts w:ascii="Arial" w:hAnsi="Arial" w:cs="Arial"/>
          <w:sz w:val="22"/>
          <w:szCs w:val="22"/>
        </w:rPr>
      </w:pPr>
      <w:r w:rsidRPr="00BD35C1">
        <w:rPr>
          <w:rFonts w:ascii="Arial" w:hAnsi="Arial" w:cs="Arial"/>
          <w:sz w:val="22"/>
          <w:szCs w:val="22"/>
        </w:rPr>
        <w:t xml:space="preserve">Concerns were initially raised with regards to the bin collection point for plots 87-91 being too far from plot 87 and also a concern from the Local Highway Authority </w:t>
      </w:r>
      <w:r w:rsidR="007E4EE6">
        <w:rPr>
          <w:rFonts w:ascii="Arial" w:hAnsi="Arial" w:cs="Arial"/>
          <w:sz w:val="22"/>
          <w:szCs w:val="22"/>
        </w:rPr>
        <w:t xml:space="preserve">(LHA) </w:t>
      </w:r>
      <w:r w:rsidRPr="00BD35C1">
        <w:rPr>
          <w:rFonts w:ascii="Arial" w:hAnsi="Arial" w:cs="Arial"/>
          <w:sz w:val="22"/>
          <w:szCs w:val="22"/>
        </w:rPr>
        <w:t xml:space="preserve">with regards to a refuse lorry </w:t>
      </w:r>
      <w:r w:rsidR="00C75A1D" w:rsidRPr="00BD35C1">
        <w:rPr>
          <w:rFonts w:ascii="Arial" w:hAnsi="Arial" w:cs="Arial"/>
          <w:sz w:val="22"/>
          <w:szCs w:val="22"/>
        </w:rPr>
        <w:t>potentially parking on the street corner adjacent plot 91. T</w:t>
      </w:r>
      <w:r w:rsidRPr="00BD35C1">
        <w:rPr>
          <w:rFonts w:ascii="Arial" w:hAnsi="Arial" w:cs="Arial"/>
          <w:sz w:val="22"/>
          <w:szCs w:val="22"/>
        </w:rPr>
        <w:t>h</w:t>
      </w:r>
      <w:r w:rsidR="00C75A1D" w:rsidRPr="00BD35C1">
        <w:rPr>
          <w:rFonts w:ascii="Arial" w:hAnsi="Arial" w:cs="Arial"/>
          <w:sz w:val="22"/>
          <w:szCs w:val="22"/>
        </w:rPr>
        <w:t>e</w:t>
      </w:r>
      <w:r w:rsidRPr="00BD35C1">
        <w:rPr>
          <w:rFonts w:ascii="Arial" w:hAnsi="Arial" w:cs="Arial"/>
          <w:sz w:val="22"/>
          <w:szCs w:val="22"/>
        </w:rPr>
        <w:t xml:space="preserve"> </w:t>
      </w:r>
      <w:r w:rsidR="00C75A1D" w:rsidRPr="00BD35C1">
        <w:rPr>
          <w:rFonts w:ascii="Arial" w:hAnsi="Arial" w:cs="Arial"/>
          <w:sz w:val="22"/>
          <w:szCs w:val="22"/>
        </w:rPr>
        <w:t xml:space="preserve">collection point was subsequently relocated to a mid-point between plots 87 and 91, which was considered acceptable by the Council’s Waste and Recycling Team, who further confirmed that refuse lorries would likely drive to these </w:t>
      </w:r>
      <w:r w:rsidR="00C75A1D" w:rsidRPr="00BD35C1">
        <w:rPr>
          <w:rFonts w:ascii="Arial" w:hAnsi="Arial" w:cs="Arial"/>
          <w:sz w:val="22"/>
          <w:szCs w:val="22"/>
        </w:rPr>
        <w:lastRenderedPageBreak/>
        <w:t xml:space="preserve">collection points and would not park on the corner adjacent plot 91; </w:t>
      </w:r>
      <w:r w:rsidR="00F56C29">
        <w:rPr>
          <w:rFonts w:ascii="Arial" w:hAnsi="Arial" w:cs="Arial"/>
          <w:sz w:val="22"/>
          <w:szCs w:val="22"/>
        </w:rPr>
        <w:t xml:space="preserve">also </w:t>
      </w:r>
      <w:r w:rsidR="00C75A1D" w:rsidRPr="00BD35C1">
        <w:rPr>
          <w:rFonts w:ascii="Arial" w:hAnsi="Arial" w:cs="Arial"/>
          <w:sz w:val="22"/>
          <w:szCs w:val="22"/>
        </w:rPr>
        <w:t>addressing the LHA’s concerns.</w:t>
      </w:r>
    </w:p>
    <w:p w:rsidR="00C75A1D" w:rsidRPr="00BD35C1" w:rsidRDefault="00C75A1D" w:rsidP="00863A63">
      <w:pPr>
        <w:numPr>
          <w:ilvl w:val="0"/>
          <w:numId w:val="8"/>
        </w:numPr>
        <w:tabs>
          <w:tab w:val="left" w:pos="567"/>
        </w:tabs>
        <w:spacing w:before="120" w:after="120"/>
        <w:ind w:left="567" w:hanging="567"/>
        <w:jc w:val="both"/>
        <w:rPr>
          <w:rFonts w:ascii="Arial" w:hAnsi="Arial" w:cs="Arial"/>
          <w:sz w:val="22"/>
          <w:szCs w:val="22"/>
        </w:rPr>
      </w:pPr>
      <w:r w:rsidRPr="00BD35C1">
        <w:rPr>
          <w:rFonts w:ascii="Arial" w:hAnsi="Arial" w:cs="Arial"/>
          <w:sz w:val="22"/>
          <w:szCs w:val="22"/>
        </w:rPr>
        <w:t>The bin collection point to the front of plot 68 was relocated away from the green open space to the opposite side of the access driveway, in the interests of the visual amenities of the area, this being considered by officers to be a less visually prominent location.</w:t>
      </w:r>
    </w:p>
    <w:p w:rsidR="00C75A1D" w:rsidRPr="00BD35C1" w:rsidRDefault="00C75A1D" w:rsidP="00BD35C1">
      <w:pPr>
        <w:numPr>
          <w:ilvl w:val="0"/>
          <w:numId w:val="8"/>
        </w:numPr>
        <w:tabs>
          <w:tab w:val="left" w:pos="567"/>
        </w:tabs>
        <w:spacing w:before="120" w:after="120"/>
        <w:ind w:left="567" w:hanging="567"/>
        <w:jc w:val="both"/>
        <w:rPr>
          <w:rFonts w:ascii="Arial" w:hAnsi="Arial" w:cs="Arial"/>
          <w:sz w:val="22"/>
          <w:szCs w:val="22"/>
        </w:rPr>
      </w:pPr>
      <w:r w:rsidRPr="00BD35C1">
        <w:rPr>
          <w:rFonts w:ascii="Arial" w:hAnsi="Arial" w:cs="Arial"/>
          <w:sz w:val="22"/>
          <w:szCs w:val="22"/>
        </w:rPr>
        <w:t xml:space="preserve">The revised bin collection points as detailed on drawing number P18-1568_01 Rev. H, received 22/03/2019, are considered </w:t>
      </w:r>
      <w:r w:rsidR="00BD35C1" w:rsidRPr="00BD35C1">
        <w:rPr>
          <w:rFonts w:ascii="Arial" w:hAnsi="Arial" w:cs="Arial"/>
          <w:sz w:val="22"/>
          <w:szCs w:val="22"/>
        </w:rPr>
        <w:t xml:space="preserve">by officers </w:t>
      </w:r>
      <w:r w:rsidRPr="00BD35C1">
        <w:rPr>
          <w:rFonts w:ascii="Arial" w:hAnsi="Arial" w:cs="Arial"/>
          <w:sz w:val="22"/>
          <w:szCs w:val="22"/>
        </w:rPr>
        <w:t>to represent appropriate details in respect</w:t>
      </w:r>
      <w:r w:rsidR="00BD35C1" w:rsidRPr="00BD35C1">
        <w:rPr>
          <w:rFonts w:ascii="Arial" w:hAnsi="Arial" w:cs="Arial"/>
          <w:sz w:val="22"/>
          <w:szCs w:val="22"/>
        </w:rPr>
        <w:t xml:space="preserve"> of condition 9 of 18/01309/REM, to ensure satisfactory appearance of the completed development and compliance with Development Plan policy, and therefore acceptable in this regard.</w:t>
      </w:r>
    </w:p>
    <w:p w:rsidR="002F13BE" w:rsidRDefault="002F13BE" w:rsidP="00863A63">
      <w:pPr>
        <w:tabs>
          <w:tab w:val="num" w:pos="567"/>
        </w:tabs>
        <w:spacing w:before="120" w:after="120"/>
        <w:jc w:val="both"/>
        <w:rPr>
          <w:rFonts w:ascii="Arial" w:hAnsi="Arial" w:cs="Arial"/>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2F13BE" w:rsidTr="00652BBE">
        <w:tc>
          <w:tcPr>
            <w:tcW w:w="9004" w:type="dxa"/>
          </w:tcPr>
          <w:p w:rsidR="002F13BE" w:rsidRDefault="002F13BE" w:rsidP="00863A63">
            <w:pPr>
              <w:numPr>
                <w:ilvl w:val="0"/>
                <w:numId w:val="2"/>
              </w:numPr>
              <w:tabs>
                <w:tab w:val="clear" w:pos="360"/>
                <w:tab w:val="num" w:pos="567"/>
              </w:tabs>
              <w:spacing w:before="120" w:after="120"/>
              <w:ind w:left="567" w:hanging="567"/>
              <w:jc w:val="both"/>
              <w:rPr>
                <w:rFonts w:ascii="Arial" w:hAnsi="Arial" w:cs="Arial"/>
                <w:sz w:val="22"/>
                <w:szCs w:val="22"/>
              </w:rPr>
            </w:pPr>
            <w:r>
              <w:rPr>
                <w:rFonts w:ascii="Arial" w:hAnsi="Arial" w:cs="Arial"/>
                <w:b/>
                <w:bCs/>
                <w:sz w:val="22"/>
                <w:szCs w:val="22"/>
                <w:lang w:eastAsia="en-US"/>
              </w:rPr>
              <w:t>RECOMMENDATION</w:t>
            </w:r>
          </w:p>
          <w:p w:rsidR="002F13BE" w:rsidRDefault="005A1764" w:rsidP="00261841">
            <w:pPr>
              <w:spacing w:before="120" w:after="120"/>
              <w:ind w:left="567"/>
              <w:jc w:val="both"/>
              <w:rPr>
                <w:rFonts w:ascii="Arial" w:hAnsi="Arial" w:cs="Arial"/>
                <w:color w:val="FF0000"/>
                <w:sz w:val="22"/>
                <w:szCs w:val="22"/>
              </w:rPr>
            </w:pPr>
            <w:r w:rsidRPr="005A1764">
              <w:rPr>
                <w:rFonts w:ascii="Arial" w:hAnsi="Arial" w:cs="Arial"/>
                <w:sz w:val="22"/>
                <w:szCs w:val="22"/>
              </w:rPr>
              <w:t>The Local Planning Authority considered that the details submitted latterly pursuant to Condition</w:t>
            </w:r>
            <w:r w:rsidR="00261841">
              <w:rPr>
                <w:rFonts w:ascii="Arial" w:hAnsi="Arial" w:cs="Arial"/>
                <w:sz w:val="22"/>
                <w:szCs w:val="22"/>
              </w:rPr>
              <w:t xml:space="preserve"> 9</w:t>
            </w:r>
            <w:r>
              <w:rPr>
                <w:rFonts w:ascii="Arial" w:hAnsi="Arial" w:cs="Arial"/>
                <w:sz w:val="22"/>
                <w:szCs w:val="22"/>
              </w:rPr>
              <w:t xml:space="preserve"> </w:t>
            </w:r>
            <w:r w:rsidRPr="005A1764">
              <w:rPr>
                <w:rFonts w:ascii="Arial" w:hAnsi="Arial" w:cs="Arial"/>
                <w:sz w:val="22"/>
                <w:szCs w:val="22"/>
              </w:rPr>
              <w:t xml:space="preserve">of planning permission </w:t>
            </w:r>
            <w:r w:rsidR="00261841">
              <w:rPr>
                <w:rFonts w:ascii="Arial" w:hAnsi="Arial" w:cs="Arial"/>
                <w:sz w:val="22"/>
                <w:szCs w:val="22"/>
              </w:rPr>
              <w:t xml:space="preserve">18/01309/REM </w:t>
            </w:r>
            <w:r w:rsidRPr="005A1764">
              <w:rPr>
                <w:rFonts w:ascii="Arial" w:hAnsi="Arial" w:cs="Arial"/>
                <w:sz w:val="22"/>
                <w:szCs w:val="22"/>
              </w:rPr>
              <w:t>are acceptable, and as such it is recommended that the said condition is discharged.</w:t>
            </w:r>
          </w:p>
        </w:tc>
      </w:tr>
    </w:tbl>
    <w:p w:rsidR="002F13BE" w:rsidRDefault="002F13BE" w:rsidP="002F13BE">
      <w:pPr>
        <w:jc w:val="both"/>
        <w:rPr>
          <w:rFonts w:ascii="Arial" w:hAnsi="Arial" w:cs="Arial"/>
          <w:sz w:val="22"/>
          <w:szCs w:val="22"/>
        </w:rPr>
      </w:pPr>
    </w:p>
    <w:tbl>
      <w:tblPr>
        <w:tblW w:w="0" w:type="auto"/>
        <w:tblBorders>
          <w:bottom w:val="single" w:sz="4" w:space="0" w:color="auto"/>
        </w:tblBorders>
        <w:tblLayout w:type="fixed"/>
        <w:tblLook w:val="04A0" w:firstRow="1" w:lastRow="0" w:firstColumn="1" w:lastColumn="0" w:noHBand="0" w:noVBand="1"/>
      </w:tblPr>
      <w:tblGrid>
        <w:gridCol w:w="1668"/>
        <w:gridCol w:w="3685"/>
        <w:gridCol w:w="3651"/>
      </w:tblGrid>
      <w:tr w:rsidR="002F13BE" w:rsidTr="00652BBE">
        <w:trPr>
          <w:trHeight w:val="567"/>
        </w:trPr>
        <w:tc>
          <w:tcPr>
            <w:tcW w:w="1668" w:type="dxa"/>
          </w:tcPr>
          <w:p w:rsidR="002F13BE" w:rsidRDefault="002F13BE" w:rsidP="00652BBE">
            <w:pPr>
              <w:tabs>
                <w:tab w:val="left" w:pos="6480"/>
              </w:tabs>
              <w:spacing w:after="200" w:line="276" w:lineRule="auto"/>
              <w:rPr>
                <w:rFonts w:ascii="Arial" w:hAnsi="Arial" w:cs="Arial"/>
              </w:rPr>
            </w:pPr>
            <w:r>
              <w:rPr>
                <w:rFonts w:ascii="Arial" w:hAnsi="Arial" w:cs="Arial"/>
              </w:rPr>
              <w:t xml:space="preserve">Case Officer: </w:t>
            </w:r>
          </w:p>
        </w:tc>
        <w:tc>
          <w:tcPr>
            <w:tcW w:w="3685" w:type="dxa"/>
          </w:tcPr>
          <w:p w:rsidR="002F13BE" w:rsidRDefault="002F13BE" w:rsidP="00652BBE">
            <w:pPr>
              <w:tabs>
                <w:tab w:val="left" w:pos="6480"/>
              </w:tabs>
              <w:spacing w:line="276" w:lineRule="auto"/>
              <w:rPr>
                <w:rFonts w:ascii="Arial" w:hAnsi="Arial" w:cs="Arial"/>
              </w:rPr>
            </w:pPr>
            <w:r>
              <w:rPr>
                <w:rFonts w:ascii="Arial" w:hAnsi="Arial" w:cs="Arial"/>
                <w:sz w:val="22"/>
                <w:szCs w:val="22"/>
              </w:rPr>
              <w:t>Bob Neville</w:t>
            </w:r>
          </w:p>
        </w:tc>
        <w:tc>
          <w:tcPr>
            <w:tcW w:w="3651" w:type="dxa"/>
          </w:tcPr>
          <w:p w:rsidR="002F13BE" w:rsidRDefault="002F13BE" w:rsidP="00652BBE">
            <w:pPr>
              <w:spacing w:line="276" w:lineRule="auto"/>
              <w:rPr>
                <w:rFonts w:ascii="Arial" w:hAnsi="Arial" w:cs="Arial"/>
              </w:rPr>
            </w:pPr>
            <w:r>
              <w:rPr>
                <w:rFonts w:ascii="Arial" w:hAnsi="Arial" w:cs="Arial"/>
              </w:rPr>
              <w:t xml:space="preserve">DATE: </w:t>
            </w:r>
            <w:r w:rsidR="00BD35C1">
              <w:rPr>
                <w:rFonts w:ascii="Arial" w:hAnsi="Arial" w:cs="Arial"/>
              </w:rPr>
              <w:t>23/04/2019</w:t>
            </w:r>
          </w:p>
        </w:tc>
      </w:tr>
      <w:tr w:rsidR="002F13BE" w:rsidTr="00652BBE">
        <w:trPr>
          <w:trHeight w:val="567"/>
        </w:trPr>
        <w:tc>
          <w:tcPr>
            <w:tcW w:w="1668" w:type="dxa"/>
            <w:tcBorders>
              <w:bottom w:val="single" w:sz="4" w:space="0" w:color="auto"/>
            </w:tcBorders>
          </w:tcPr>
          <w:p w:rsidR="002F13BE" w:rsidRDefault="002F13BE" w:rsidP="00652BBE">
            <w:pPr>
              <w:tabs>
                <w:tab w:val="left" w:pos="6480"/>
              </w:tabs>
              <w:spacing w:line="276" w:lineRule="auto"/>
              <w:rPr>
                <w:rFonts w:ascii="Arial" w:hAnsi="Arial" w:cs="Arial"/>
              </w:rPr>
            </w:pPr>
            <w:r>
              <w:rPr>
                <w:rFonts w:ascii="Arial" w:hAnsi="Arial" w:cs="Arial"/>
              </w:rPr>
              <w:t xml:space="preserve">Checked By: </w:t>
            </w:r>
          </w:p>
        </w:tc>
        <w:tc>
          <w:tcPr>
            <w:tcW w:w="3685" w:type="dxa"/>
            <w:tcBorders>
              <w:bottom w:val="single" w:sz="4" w:space="0" w:color="auto"/>
            </w:tcBorders>
          </w:tcPr>
          <w:p w:rsidR="002F13BE" w:rsidRDefault="007E4EE6" w:rsidP="00652BBE">
            <w:pPr>
              <w:tabs>
                <w:tab w:val="left" w:pos="6480"/>
              </w:tabs>
              <w:spacing w:line="276" w:lineRule="auto"/>
              <w:rPr>
                <w:rFonts w:ascii="Arial" w:hAnsi="Arial" w:cs="Arial"/>
              </w:rPr>
            </w:pPr>
            <w:r>
              <w:rPr>
                <w:rFonts w:ascii="Arial" w:hAnsi="Arial" w:cs="Arial"/>
              </w:rPr>
              <w:t>Nathanael Stock</w:t>
            </w:r>
          </w:p>
        </w:tc>
        <w:tc>
          <w:tcPr>
            <w:tcW w:w="3651" w:type="dxa"/>
            <w:tcBorders>
              <w:bottom w:val="single" w:sz="4" w:space="0" w:color="auto"/>
            </w:tcBorders>
          </w:tcPr>
          <w:p w:rsidR="002F13BE" w:rsidRDefault="002F13BE" w:rsidP="00652BBE">
            <w:pPr>
              <w:tabs>
                <w:tab w:val="left" w:pos="6480"/>
              </w:tabs>
              <w:spacing w:line="276" w:lineRule="auto"/>
              <w:rPr>
                <w:rFonts w:ascii="Arial" w:hAnsi="Arial" w:cs="Arial"/>
              </w:rPr>
            </w:pPr>
            <w:r>
              <w:rPr>
                <w:rFonts w:ascii="Arial" w:hAnsi="Arial" w:cs="Arial"/>
              </w:rPr>
              <w:t xml:space="preserve">DATE: </w:t>
            </w:r>
            <w:r w:rsidR="007E4EE6">
              <w:rPr>
                <w:rFonts w:ascii="Arial" w:hAnsi="Arial" w:cs="Arial"/>
              </w:rPr>
              <w:t>24.04.2019</w:t>
            </w:r>
            <w:bookmarkStart w:id="0" w:name="_GoBack"/>
            <w:bookmarkEnd w:id="0"/>
          </w:p>
        </w:tc>
      </w:tr>
    </w:tbl>
    <w:p w:rsidR="002F13BE" w:rsidRDefault="002F13BE" w:rsidP="002F13BE">
      <w:pPr>
        <w:jc w:val="both"/>
        <w:rPr>
          <w:rFonts w:ascii="Arial" w:hAnsi="Arial" w:cs="Arial"/>
          <w:sz w:val="22"/>
          <w:szCs w:val="22"/>
        </w:rPr>
      </w:pPr>
    </w:p>
    <w:p w:rsidR="002F13BE" w:rsidRDefault="002F13BE" w:rsidP="002F13BE">
      <w:pPr>
        <w:jc w:val="both"/>
        <w:rPr>
          <w:rFonts w:ascii="Arial" w:hAnsi="Arial" w:cs="Arial"/>
          <w:sz w:val="22"/>
          <w:szCs w:val="22"/>
        </w:rPr>
      </w:pPr>
    </w:p>
    <w:p w:rsidR="002F13BE" w:rsidRPr="0024767D" w:rsidRDefault="002F13BE" w:rsidP="002F13BE"/>
    <w:p w:rsidR="00CA452A" w:rsidRPr="002F13BE" w:rsidRDefault="00CA452A" w:rsidP="002F13BE"/>
    <w:sectPr w:rsidR="00CA452A" w:rsidRPr="002F13BE" w:rsidSect="007A3BF0">
      <w:headerReference w:type="default" r:id="rId8"/>
      <w:headerReference w:type="first" r:id="rId9"/>
      <w:pgSz w:w="11906" w:h="16838"/>
      <w:pgMar w:top="1079" w:right="1700" w:bottom="125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3AE" w:rsidRDefault="008843AE">
      <w:r>
        <w:separator/>
      </w:r>
    </w:p>
  </w:endnote>
  <w:endnote w:type="continuationSeparator" w:id="0">
    <w:p w:rsidR="008843AE" w:rsidRDefault="0088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3AE" w:rsidRDefault="008843AE">
      <w:r>
        <w:separator/>
      </w:r>
    </w:p>
  </w:footnote>
  <w:footnote w:type="continuationSeparator" w:id="0">
    <w:p w:rsidR="008843AE" w:rsidRDefault="00884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2A" w:rsidRDefault="00CA452A">
    <w:pPr>
      <w:pStyle w:val="Header"/>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2A" w:rsidRDefault="00CA452A">
    <w:pPr>
      <w:tabs>
        <w:tab w:val="left" w:pos="5103"/>
        <w:tab w:val="left" w:pos="6120"/>
      </w:tabs>
      <w:spacing w:after="120"/>
      <w:rPr>
        <w:rFonts w:ascii="Arial" w:hAnsi="Arial" w:cs="Arial"/>
        <w:b/>
        <w:sz w:val="28"/>
        <w:szCs w:val="28"/>
      </w:rPr>
    </w:pPr>
    <w:r>
      <w:rPr>
        <w:rFonts w:ascii="Arial" w:hAnsi="Arial" w:cs="Arial"/>
        <w:b/>
        <w:sz w:val="28"/>
        <w:szCs w:val="28"/>
      </w:rPr>
      <w:t xml:space="preserve">                                         </w:t>
    </w:r>
  </w:p>
  <w:tbl>
    <w:tblPr>
      <w:tblW w:w="0" w:type="auto"/>
      <w:tblLayout w:type="fixed"/>
      <w:tblLook w:val="04A0" w:firstRow="1" w:lastRow="0" w:firstColumn="1" w:lastColumn="0" w:noHBand="0" w:noVBand="1"/>
    </w:tblPr>
    <w:tblGrid>
      <w:gridCol w:w="1668"/>
      <w:gridCol w:w="3402"/>
      <w:gridCol w:w="850"/>
      <w:gridCol w:w="3084"/>
    </w:tblGrid>
    <w:tr w:rsidR="002F13BE" w:rsidTr="007E488A">
      <w:trPr>
        <w:trHeight w:val="567"/>
      </w:trPr>
      <w:tc>
        <w:tcPr>
          <w:tcW w:w="5920" w:type="dxa"/>
          <w:gridSpan w:val="3"/>
        </w:tcPr>
        <w:p w:rsidR="008843AE" w:rsidRPr="008843AE" w:rsidRDefault="008843AE" w:rsidP="008843AE">
          <w:pPr>
            <w:jc w:val="both"/>
            <w:rPr>
              <w:rFonts w:ascii="Arial" w:hAnsi="Arial" w:cs="Arial"/>
              <w:b/>
            </w:rPr>
          </w:pPr>
          <w:r w:rsidRPr="008843AE">
            <w:rPr>
              <w:rFonts w:ascii="Arial" w:hAnsi="Arial" w:cs="Arial"/>
              <w:b/>
            </w:rPr>
            <w:t xml:space="preserve">Land </w:t>
          </w:r>
          <w:r>
            <w:rPr>
              <w:rFonts w:ascii="Arial" w:hAnsi="Arial" w:cs="Arial"/>
              <w:b/>
            </w:rPr>
            <w:t>s</w:t>
          </w:r>
          <w:r w:rsidRPr="008843AE">
            <w:rPr>
              <w:rFonts w:ascii="Arial" w:hAnsi="Arial" w:cs="Arial"/>
              <w:b/>
            </w:rPr>
            <w:t xml:space="preserve">outh </w:t>
          </w:r>
          <w:r>
            <w:rPr>
              <w:rFonts w:ascii="Arial" w:hAnsi="Arial" w:cs="Arial"/>
              <w:b/>
            </w:rPr>
            <w:t>o</w:t>
          </w:r>
          <w:r w:rsidRPr="008843AE">
            <w:rPr>
              <w:rFonts w:ascii="Arial" w:hAnsi="Arial" w:cs="Arial"/>
              <w:b/>
            </w:rPr>
            <w:t xml:space="preserve">f Cotefield Business Park Phase 2 </w:t>
          </w:r>
          <w:r>
            <w:rPr>
              <w:rFonts w:ascii="Arial" w:hAnsi="Arial" w:cs="Arial"/>
              <w:b/>
            </w:rPr>
            <w:t>a</w:t>
          </w:r>
          <w:r w:rsidRPr="008843AE">
            <w:rPr>
              <w:rFonts w:ascii="Arial" w:hAnsi="Arial" w:cs="Arial"/>
              <w:b/>
            </w:rPr>
            <w:t>dj</w:t>
          </w:r>
          <w:r>
            <w:rPr>
              <w:rFonts w:ascii="Arial" w:hAnsi="Arial" w:cs="Arial"/>
              <w:b/>
            </w:rPr>
            <w:t>acent</w:t>
          </w:r>
          <w:r w:rsidRPr="008843AE">
            <w:rPr>
              <w:rFonts w:ascii="Arial" w:hAnsi="Arial" w:cs="Arial"/>
              <w:b/>
            </w:rPr>
            <w:t xml:space="preserve"> </w:t>
          </w:r>
          <w:r>
            <w:rPr>
              <w:rFonts w:ascii="Arial" w:hAnsi="Arial" w:cs="Arial"/>
              <w:b/>
            </w:rPr>
            <w:t>t</w:t>
          </w:r>
          <w:r w:rsidRPr="008843AE">
            <w:rPr>
              <w:rFonts w:ascii="Arial" w:hAnsi="Arial" w:cs="Arial"/>
              <w:b/>
            </w:rPr>
            <w:t>o</w:t>
          </w:r>
          <w:r>
            <w:rPr>
              <w:rFonts w:ascii="Arial" w:hAnsi="Arial" w:cs="Arial"/>
              <w:b/>
            </w:rPr>
            <w:t xml:space="preserve"> </w:t>
          </w:r>
          <w:r w:rsidRPr="008843AE">
            <w:rPr>
              <w:rFonts w:ascii="Arial" w:hAnsi="Arial" w:cs="Arial"/>
              <w:b/>
            </w:rPr>
            <w:t>Blossom Field Road</w:t>
          </w:r>
        </w:p>
        <w:p w:rsidR="002F13BE" w:rsidRDefault="008843AE" w:rsidP="008843AE">
          <w:pPr>
            <w:jc w:val="both"/>
            <w:rPr>
              <w:rFonts w:ascii="Arial" w:hAnsi="Arial" w:cs="Arial"/>
              <w:b/>
            </w:rPr>
          </w:pPr>
          <w:r w:rsidRPr="008843AE">
            <w:rPr>
              <w:rFonts w:ascii="Arial" w:hAnsi="Arial" w:cs="Arial"/>
              <w:b/>
            </w:rPr>
            <w:t>Bodicote</w:t>
          </w:r>
        </w:p>
        <w:p w:rsidR="002F13BE" w:rsidRPr="002B7F71" w:rsidRDefault="002F13BE" w:rsidP="00652BBE">
          <w:pPr>
            <w:jc w:val="both"/>
            <w:rPr>
              <w:rFonts w:ascii="Arial" w:hAnsi="Arial" w:cs="Arial"/>
              <w:sz w:val="22"/>
              <w:szCs w:val="22"/>
            </w:rPr>
          </w:pPr>
        </w:p>
      </w:tc>
      <w:tc>
        <w:tcPr>
          <w:tcW w:w="3084" w:type="dxa"/>
        </w:tcPr>
        <w:p w:rsidR="002F13BE" w:rsidRDefault="008843AE" w:rsidP="00652BBE">
          <w:pPr>
            <w:spacing w:line="276" w:lineRule="auto"/>
            <w:jc w:val="right"/>
            <w:rPr>
              <w:rFonts w:ascii="Arial" w:hAnsi="Arial" w:cs="Arial"/>
              <w:b/>
              <w:i/>
            </w:rPr>
          </w:pPr>
          <w:r w:rsidRPr="008843AE">
            <w:rPr>
              <w:rFonts w:ascii="Arial" w:hAnsi="Arial" w:cs="Arial"/>
              <w:b/>
            </w:rPr>
            <w:t>19/00027/DISC</w:t>
          </w:r>
        </w:p>
      </w:tc>
    </w:tr>
    <w:tr w:rsidR="002F13BE" w:rsidTr="00511B9A">
      <w:trPr>
        <w:trHeight w:val="567"/>
      </w:trPr>
      <w:tc>
        <w:tcPr>
          <w:tcW w:w="1668" w:type="dxa"/>
        </w:tcPr>
        <w:p w:rsidR="002F13BE" w:rsidRDefault="002F13BE" w:rsidP="00652BBE">
          <w:pPr>
            <w:tabs>
              <w:tab w:val="left" w:pos="6480"/>
            </w:tabs>
            <w:spacing w:after="200" w:line="276" w:lineRule="auto"/>
            <w:rPr>
              <w:rFonts w:ascii="Arial" w:hAnsi="Arial" w:cs="Arial"/>
              <w:b/>
              <w:sz w:val="22"/>
              <w:szCs w:val="22"/>
            </w:rPr>
          </w:pPr>
          <w:r>
            <w:rPr>
              <w:rFonts w:ascii="Arial" w:hAnsi="Arial" w:cs="Arial"/>
              <w:b/>
              <w:sz w:val="22"/>
              <w:szCs w:val="22"/>
            </w:rPr>
            <w:t xml:space="preserve">Case Officer: </w:t>
          </w:r>
        </w:p>
      </w:tc>
      <w:tc>
        <w:tcPr>
          <w:tcW w:w="3402" w:type="dxa"/>
        </w:tcPr>
        <w:p w:rsidR="002F13BE" w:rsidRDefault="002F13BE" w:rsidP="00652BBE">
          <w:pPr>
            <w:tabs>
              <w:tab w:val="left" w:pos="6480"/>
            </w:tabs>
            <w:spacing w:line="276" w:lineRule="auto"/>
            <w:rPr>
              <w:rFonts w:ascii="Arial" w:hAnsi="Arial" w:cs="Arial"/>
              <w:b/>
              <w:i/>
              <w:sz w:val="22"/>
              <w:szCs w:val="22"/>
            </w:rPr>
          </w:pPr>
          <w:r>
            <w:rPr>
              <w:rFonts w:ascii="Arial" w:hAnsi="Arial" w:cs="Arial"/>
              <w:sz w:val="22"/>
              <w:szCs w:val="22"/>
            </w:rPr>
            <w:t>Bob Neville</w:t>
          </w:r>
        </w:p>
      </w:tc>
      <w:tc>
        <w:tcPr>
          <w:tcW w:w="3934" w:type="dxa"/>
          <w:gridSpan w:val="2"/>
        </w:tcPr>
        <w:p w:rsidR="002F13BE" w:rsidRDefault="002F13BE" w:rsidP="00652BBE">
          <w:pPr>
            <w:spacing w:line="276" w:lineRule="auto"/>
            <w:rPr>
              <w:rFonts w:ascii="Arial" w:hAnsi="Arial" w:cs="Arial"/>
              <w:b/>
              <w:i/>
              <w:sz w:val="26"/>
              <w:szCs w:val="26"/>
            </w:rPr>
          </w:pPr>
          <w:r>
            <w:rPr>
              <w:rFonts w:ascii="Arial" w:hAnsi="Arial" w:cs="Arial"/>
              <w:b/>
              <w:sz w:val="22"/>
              <w:szCs w:val="22"/>
            </w:rPr>
            <w:t xml:space="preserve">Recommendation: </w:t>
          </w:r>
          <w:r w:rsidR="008843AE">
            <w:rPr>
              <w:rFonts w:ascii="Arial" w:hAnsi="Arial" w:cs="Arial"/>
              <w:b/>
              <w:sz w:val="22"/>
              <w:szCs w:val="22"/>
            </w:rPr>
            <w:t>Approval</w:t>
          </w:r>
        </w:p>
      </w:tc>
    </w:tr>
    <w:tr w:rsidR="002F13BE" w:rsidTr="007E488A">
      <w:trPr>
        <w:trHeight w:val="567"/>
      </w:trPr>
      <w:tc>
        <w:tcPr>
          <w:tcW w:w="1668" w:type="dxa"/>
        </w:tcPr>
        <w:p w:rsidR="002F13BE" w:rsidRDefault="002F13BE" w:rsidP="00652BBE">
          <w:pPr>
            <w:tabs>
              <w:tab w:val="left" w:pos="6480"/>
            </w:tabs>
            <w:spacing w:line="276" w:lineRule="auto"/>
            <w:rPr>
              <w:rFonts w:ascii="Arial" w:hAnsi="Arial" w:cs="Arial"/>
              <w:b/>
              <w:sz w:val="22"/>
              <w:szCs w:val="22"/>
            </w:rPr>
          </w:pPr>
          <w:r>
            <w:rPr>
              <w:rFonts w:ascii="Arial" w:hAnsi="Arial" w:cs="Arial"/>
              <w:b/>
              <w:sz w:val="22"/>
              <w:szCs w:val="22"/>
            </w:rPr>
            <w:t xml:space="preserve">Applicant: </w:t>
          </w:r>
        </w:p>
      </w:tc>
      <w:tc>
        <w:tcPr>
          <w:tcW w:w="7336" w:type="dxa"/>
          <w:gridSpan w:val="3"/>
        </w:tcPr>
        <w:p w:rsidR="002F13BE" w:rsidRPr="008843AE" w:rsidRDefault="008843AE" w:rsidP="00CE26AC">
          <w:pPr>
            <w:tabs>
              <w:tab w:val="left" w:pos="6480"/>
            </w:tabs>
            <w:spacing w:line="276" w:lineRule="auto"/>
            <w:rPr>
              <w:rFonts w:ascii="Arial" w:hAnsi="Arial" w:cs="Arial"/>
              <w:sz w:val="22"/>
              <w:szCs w:val="22"/>
            </w:rPr>
          </w:pPr>
          <w:r w:rsidRPr="008843AE">
            <w:rPr>
              <w:rFonts w:ascii="Arial" w:hAnsi="Arial" w:cs="Arial"/>
              <w:sz w:val="22"/>
              <w:szCs w:val="22"/>
            </w:rPr>
            <w:t>Crest Nicholson Midlands</w:t>
          </w:r>
        </w:p>
      </w:tc>
    </w:tr>
    <w:tr w:rsidR="002F13BE" w:rsidTr="007E488A">
      <w:trPr>
        <w:trHeight w:val="567"/>
      </w:trPr>
      <w:tc>
        <w:tcPr>
          <w:tcW w:w="1668" w:type="dxa"/>
        </w:tcPr>
        <w:p w:rsidR="002F13BE" w:rsidRDefault="002F13BE" w:rsidP="00652BBE">
          <w:pPr>
            <w:tabs>
              <w:tab w:val="left" w:pos="6480"/>
            </w:tabs>
            <w:spacing w:line="276" w:lineRule="auto"/>
            <w:rPr>
              <w:rFonts w:ascii="Arial" w:hAnsi="Arial" w:cs="Arial"/>
              <w:sz w:val="22"/>
              <w:szCs w:val="22"/>
            </w:rPr>
          </w:pPr>
          <w:r>
            <w:rPr>
              <w:rFonts w:ascii="Arial" w:hAnsi="Arial" w:cs="Arial"/>
              <w:b/>
              <w:sz w:val="22"/>
              <w:szCs w:val="22"/>
            </w:rPr>
            <w:t>Proposal:</w:t>
          </w:r>
          <w:r>
            <w:rPr>
              <w:rFonts w:ascii="Arial" w:hAnsi="Arial" w:cs="Arial"/>
              <w:sz w:val="22"/>
              <w:szCs w:val="22"/>
            </w:rPr>
            <w:t xml:space="preserve"> </w:t>
          </w:r>
        </w:p>
      </w:tc>
      <w:tc>
        <w:tcPr>
          <w:tcW w:w="7336" w:type="dxa"/>
          <w:gridSpan w:val="3"/>
        </w:tcPr>
        <w:p w:rsidR="002F13BE" w:rsidRPr="00724A66" w:rsidRDefault="008843AE" w:rsidP="00CE26AC">
          <w:pPr>
            <w:tabs>
              <w:tab w:val="left" w:pos="6480"/>
            </w:tabs>
            <w:spacing w:line="276" w:lineRule="auto"/>
            <w:rPr>
              <w:rFonts w:ascii="Arial" w:hAnsi="Arial" w:cs="Arial"/>
              <w:sz w:val="22"/>
              <w:szCs w:val="22"/>
            </w:rPr>
          </w:pPr>
          <w:r w:rsidRPr="008843AE">
            <w:rPr>
              <w:rFonts w:ascii="Arial" w:hAnsi="Arial" w:cs="Arial"/>
              <w:sz w:val="22"/>
              <w:szCs w:val="22"/>
            </w:rPr>
            <w:t>Discharge of Condition 9 (bin collection points) of 18/01309/REM</w:t>
          </w:r>
        </w:p>
      </w:tc>
    </w:tr>
  </w:tbl>
  <w:p w:rsidR="00CA452A" w:rsidRDefault="00C378FB" w:rsidP="00511B9A">
    <w:pPr>
      <w:tabs>
        <w:tab w:val="left" w:pos="1680"/>
        <w:tab w:val="left" w:pos="5068"/>
      </w:tabs>
      <w:spacing w:before="120"/>
      <w:rPr>
        <w:rFonts w:ascii="Arial" w:hAnsi="Arial" w:cs="Arial"/>
        <w:sz w:val="22"/>
        <w:szCs w:val="22"/>
      </w:rPr>
    </w:pPr>
    <w:r>
      <w:rPr>
        <w:rFonts w:ascii="Arial" w:hAnsi="Arial" w:cs="Arial"/>
        <w:b/>
        <w:sz w:val="22"/>
        <w:szCs w:val="22"/>
      </w:rPr>
      <w:t>Expiry Date:</w:t>
    </w:r>
    <w:r>
      <w:rPr>
        <w:rFonts w:ascii="Arial" w:hAnsi="Arial" w:cs="Arial"/>
        <w:b/>
        <w:sz w:val="22"/>
        <w:szCs w:val="22"/>
      </w:rPr>
      <w:tab/>
    </w:r>
    <w:r w:rsidR="008843AE" w:rsidRPr="008843AE">
      <w:rPr>
        <w:rFonts w:ascii="Arial" w:hAnsi="Arial" w:cs="Arial"/>
        <w:sz w:val="22"/>
        <w:szCs w:val="22"/>
      </w:rPr>
      <w:t>20.03.2019</w:t>
    </w:r>
    <w:r w:rsidRPr="00C378FB">
      <w:rPr>
        <w:rFonts w:ascii="Arial" w:hAnsi="Arial" w:cs="Arial"/>
        <w:sz w:val="22"/>
        <w:szCs w:val="22"/>
      </w:rPr>
      <w:tab/>
    </w:r>
  </w:p>
  <w:p w:rsidR="00C378FB" w:rsidRDefault="00C378FB" w:rsidP="00C378FB">
    <w:pPr>
      <w:tabs>
        <w:tab w:val="left" w:pos="1701"/>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953"/>
    <w:multiLevelType w:val="hybridMultilevel"/>
    <w:tmpl w:val="062648E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1">
    <w:nsid w:val="03A5033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A9C224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EBD1079"/>
    <w:multiLevelType w:val="hybridMultilevel"/>
    <w:tmpl w:val="39863F4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4">
    <w:nsid w:val="13096F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F8509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23081011"/>
    <w:multiLevelType w:val="multilevel"/>
    <w:tmpl w:val="035C283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7">
    <w:nsid w:val="243536E1"/>
    <w:multiLevelType w:val="multilevel"/>
    <w:tmpl w:val="B7D29DB8"/>
    <w:lvl w:ilvl="0">
      <w:start w:val="5"/>
      <w:numFmt w:val="decimal"/>
      <w:lvlText w:val="%1"/>
      <w:lvlJc w:val="left"/>
      <w:pPr>
        <w:ind w:left="360" w:hanging="360"/>
      </w:pPr>
      <w:rPr>
        <w:rFonts w:cs="Times New Roman" w:hint="default"/>
        <w:b w:val="0"/>
        <w:u w:val="single"/>
      </w:rPr>
    </w:lvl>
    <w:lvl w:ilvl="1">
      <w:start w:val="1"/>
      <w:numFmt w:val="decimal"/>
      <w:lvlText w:val="6.%2."/>
      <w:lvlJc w:val="left"/>
      <w:pPr>
        <w:ind w:left="1800" w:hanging="360"/>
      </w:pPr>
      <w:rPr>
        <w:rFonts w:cs="Times New Roman" w:hint="default"/>
        <w:b w:val="0"/>
        <w:i w:val="0"/>
        <w:color w:val="auto"/>
        <w:u w:val="none"/>
      </w:rPr>
    </w:lvl>
    <w:lvl w:ilvl="2">
      <w:start w:val="1"/>
      <w:numFmt w:val="decimal"/>
      <w:lvlText w:val="%1.%2.%3"/>
      <w:lvlJc w:val="left"/>
      <w:pPr>
        <w:ind w:left="3600" w:hanging="720"/>
      </w:pPr>
      <w:rPr>
        <w:rFonts w:cs="Times New Roman" w:hint="default"/>
        <w:b w:val="0"/>
        <w:u w:val="single"/>
      </w:rPr>
    </w:lvl>
    <w:lvl w:ilvl="3">
      <w:start w:val="1"/>
      <w:numFmt w:val="decimal"/>
      <w:lvlText w:val="%1.%2.%3.%4"/>
      <w:lvlJc w:val="left"/>
      <w:pPr>
        <w:ind w:left="5040" w:hanging="720"/>
      </w:pPr>
      <w:rPr>
        <w:rFonts w:cs="Times New Roman" w:hint="default"/>
        <w:b w:val="0"/>
        <w:u w:val="single"/>
      </w:rPr>
    </w:lvl>
    <w:lvl w:ilvl="4">
      <w:start w:val="1"/>
      <w:numFmt w:val="decimal"/>
      <w:lvlText w:val="%1.%2.%3.%4.%5"/>
      <w:lvlJc w:val="left"/>
      <w:pPr>
        <w:ind w:left="6840" w:hanging="1080"/>
      </w:pPr>
      <w:rPr>
        <w:rFonts w:cs="Times New Roman" w:hint="default"/>
        <w:b w:val="0"/>
        <w:u w:val="single"/>
      </w:rPr>
    </w:lvl>
    <w:lvl w:ilvl="5">
      <w:start w:val="1"/>
      <w:numFmt w:val="decimal"/>
      <w:lvlText w:val="%1.%2.%3.%4.%5.%6"/>
      <w:lvlJc w:val="left"/>
      <w:pPr>
        <w:ind w:left="8280" w:hanging="1080"/>
      </w:pPr>
      <w:rPr>
        <w:rFonts w:cs="Times New Roman" w:hint="default"/>
        <w:b w:val="0"/>
        <w:u w:val="single"/>
      </w:rPr>
    </w:lvl>
    <w:lvl w:ilvl="6">
      <w:start w:val="1"/>
      <w:numFmt w:val="decimal"/>
      <w:lvlText w:val="%1.%2.%3.%4.%5.%6.%7"/>
      <w:lvlJc w:val="left"/>
      <w:pPr>
        <w:ind w:left="10080" w:hanging="1440"/>
      </w:pPr>
      <w:rPr>
        <w:rFonts w:cs="Times New Roman" w:hint="default"/>
        <w:b w:val="0"/>
        <w:u w:val="single"/>
      </w:rPr>
    </w:lvl>
    <w:lvl w:ilvl="7">
      <w:start w:val="1"/>
      <w:numFmt w:val="decimal"/>
      <w:lvlText w:val="%1.%2.%3.%4.%5.%6.%7.%8"/>
      <w:lvlJc w:val="left"/>
      <w:pPr>
        <w:ind w:left="11520" w:hanging="1440"/>
      </w:pPr>
      <w:rPr>
        <w:rFonts w:cs="Times New Roman" w:hint="default"/>
        <w:b w:val="0"/>
        <w:u w:val="single"/>
      </w:rPr>
    </w:lvl>
    <w:lvl w:ilvl="8">
      <w:start w:val="1"/>
      <w:numFmt w:val="decimal"/>
      <w:lvlText w:val="%1.%2.%3.%4.%5.%6.%7.%8.%9"/>
      <w:lvlJc w:val="left"/>
      <w:pPr>
        <w:ind w:left="13320" w:hanging="1800"/>
      </w:pPr>
      <w:rPr>
        <w:rFonts w:cs="Times New Roman" w:hint="default"/>
        <w:b w:val="0"/>
        <w:u w:val="single"/>
      </w:rPr>
    </w:lvl>
  </w:abstractNum>
  <w:abstractNum w:abstractNumId="8">
    <w:nsid w:val="25CF1CB4"/>
    <w:multiLevelType w:val="hybridMultilevel"/>
    <w:tmpl w:val="247E6CEC"/>
    <w:lvl w:ilvl="0" w:tplc="065C6700">
      <w:start w:val="1"/>
      <w:numFmt w:val="decimal"/>
      <w:lvlText w:val="3.%1."/>
      <w:lvlJc w:val="left"/>
      <w:pPr>
        <w:ind w:left="778"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78D0D1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F145507"/>
    <w:multiLevelType w:val="multilevel"/>
    <w:tmpl w:val="5D1C87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F3671BF"/>
    <w:multiLevelType w:val="hybridMultilevel"/>
    <w:tmpl w:val="154204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30E20CD7"/>
    <w:multiLevelType w:val="hybridMultilevel"/>
    <w:tmpl w:val="29563DFC"/>
    <w:lvl w:ilvl="0" w:tplc="6BAE4F98">
      <w:start w:val="1"/>
      <w:numFmt w:val="decimal"/>
      <w:lvlText w:val="%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3">
    <w:nsid w:val="36965D0F"/>
    <w:multiLevelType w:val="multilevel"/>
    <w:tmpl w:val="28BAC15E"/>
    <w:lvl w:ilvl="0">
      <w:start w:val="4"/>
      <w:numFmt w:val="decimal"/>
      <w:lvlText w:val="%1"/>
      <w:lvlJc w:val="left"/>
      <w:pPr>
        <w:ind w:left="360" w:hanging="360"/>
      </w:pPr>
      <w:rPr>
        <w:rFonts w:cs="Times New Roman" w:hint="default"/>
      </w:rPr>
    </w:lvl>
    <w:lvl w:ilvl="1">
      <w:start w:val="1"/>
      <w:numFmt w:val="decimal"/>
      <w:lvlText w:val="5.%2."/>
      <w:lvlJc w:val="left"/>
      <w:pPr>
        <w:ind w:left="1287" w:hanging="360"/>
      </w:pPr>
      <w:rPr>
        <w:rFonts w:cs="Times New Roman" w:hint="default"/>
        <w:b w:val="0"/>
        <w:color w:val="auto"/>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4">
    <w:nsid w:val="426F5CC1"/>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4345616F"/>
    <w:multiLevelType w:val="hybridMultilevel"/>
    <w:tmpl w:val="669A7C72"/>
    <w:lvl w:ilvl="0" w:tplc="A5CE6AC6">
      <w:start w:val="1"/>
      <w:numFmt w:val="decimal"/>
      <w:lvlText w:val="4.%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6">
    <w:nsid w:val="48AA672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F3607E8"/>
    <w:multiLevelType w:val="hybridMultilevel"/>
    <w:tmpl w:val="A2D2C86A"/>
    <w:lvl w:ilvl="0" w:tplc="9256850E">
      <w:start w:val="1"/>
      <w:numFmt w:val="decimal"/>
      <w:lvlText w:val="8.%1."/>
      <w:lvlJc w:val="left"/>
      <w:pPr>
        <w:ind w:left="1287"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5A7C21E9"/>
    <w:multiLevelType w:val="multilevel"/>
    <w:tmpl w:val="A3E656E0"/>
    <w:lvl w:ilvl="0">
      <w:start w:val="2"/>
      <w:numFmt w:val="decimal"/>
      <w:lvlText w:val="%1"/>
      <w:lvlJc w:val="left"/>
      <w:pPr>
        <w:ind w:left="360" w:hanging="360"/>
      </w:pPr>
      <w:rPr>
        <w:rFonts w:cs="Times New Roman" w:hint="default"/>
      </w:rPr>
    </w:lvl>
    <w:lvl w:ilvl="1">
      <w:start w:val="1"/>
      <w:numFmt w:val="decimal"/>
      <w:lvlText w:val="2.%2."/>
      <w:lvlJc w:val="left"/>
      <w:pPr>
        <w:ind w:left="502"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6BE74B3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711F7CB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738866E8"/>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2">
    <w:nsid w:val="775B3B22"/>
    <w:multiLevelType w:val="hybridMultilevel"/>
    <w:tmpl w:val="346A2D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77A244A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7B2348D7"/>
    <w:multiLevelType w:val="hybridMultilevel"/>
    <w:tmpl w:val="D7349282"/>
    <w:lvl w:ilvl="0" w:tplc="D08290A6">
      <w:start w:val="1"/>
      <w:numFmt w:val="decimal"/>
      <w:lvlText w:val="7.%1."/>
      <w:lvlJc w:val="left"/>
      <w:pPr>
        <w:ind w:left="1287" w:hanging="360"/>
      </w:pPr>
      <w:rPr>
        <w:rFonts w:cs="Times New Roman" w:hint="default"/>
        <w:i w:val="0"/>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25">
    <w:nsid w:val="7EB072D7"/>
    <w:multiLevelType w:val="multilevel"/>
    <w:tmpl w:val="166A60E2"/>
    <w:lvl w:ilvl="0">
      <w:start w:val="1"/>
      <w:numFmt w:val="decimal"/>
      <w:lvlText w:val="9.%1."/>
      <w:lvlJc w:val="left"/>
      <w:pPr>
        <w:tabs>
          <w:tab w:val="num" w:pos="360"/>
        </w:tabs>
        <w:ind w:left="360" w:hanging="360"/>
      </w:pPr>
      <w:rPr>
        <w:rFonts w:cs="Times New Roman" w:hint="default"/>
        <w:color w:val="auto"/>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6">
    <w:nsid w:val="7EF96163"/>
    <w:multiLevelType w:val="hybridMultilevel"/>
    <w:tmpl w:val="CA944A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1"/>
  </w:num>
  <w:num w:numId="2">
    <w:abstractNumId w:val="6"/>
  </w:num>
  <w:num w:numId="3">
    <w:abstractNumId w:val="5"/>
  </w:num>
  <w:num w:numId="4">
    <w:abstractNumId w:val="10"/>
  </w:num>
  <w:num w:numId="5">
    <w:abstractNumId w:val="18"/>
  </w:num>
  <w:num w:numId="6">
    <w:abstractNumId w:val="13"/>
  </w:num>
  <w:num w:numId="7">
    <w:abstractNumId w:val="7"/>
  </w:num>
  <w:num w:numId="8">
    <w:abstractNumId w:val="15"/>
  </w:num>
  <w:num w:numId="9">
    <w:abstractNumId w:val="22"/>
  </w:num>
  <w:num w:numId="10">
    <w:abstractNumId w:val="24"/>
  </w:num>
  <w:num w:numId="11">
    <w:abstractNumId w:val="26"/>
  </w:num>
  <w:num w:numId="12">
    <w:abstractNumId w:val="17"/>
  </w:num>
  <w:num w:numId="13">
    <w:abstractNumId w:val="25"/>
  </w:num>
  <w:num w:numId="14">
    <w:abstractNumId w:val="11"/>
  </w:num>
  <w:num w:numId="15">
    <w:abstractNumId w:val="8"/>
  </w:num>
  <w:num w:numId="16">
    <w:abstractNumId w:val="12"/>
  </w:num>
  <w:num w:numId="17">
    <w:abstractNumId w:val="3"/>
  </w:num>
  <w:num w:numId="18">
    <w:abstractNumId w:val="0"/>
  </w:num>
  <w:num w:numId="19">
    <w:abstractNumId w:val="14"/>
  </w:num>
  <w:num w:numId="20">
    <w:abstractNumId w:val="20"/>
  </w:num>
  <w:num w:numId="21">
    <w:abstractNumId w:val="9"/>
  </w:num>
  <w:num w:numId="22">
    <w:abstractNumId w:val="23"/>
  </w:num>
  <w:num w:numId="23">
    <w:abstractNumId w:val="2"/>
  </w:num>
  <w:num w:numId="24">
    <w:abstractNumId w:val="19"/>
  </w:num>
  <w:num w:numId="25">
    <w:abstractNumId w:val="1"/>
  </w:num>
  <w:num w:numId="26">
    <w:abstractNumId w:val="16"/>
  </w:num>
  <w:num w:numId="27">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3AE"/>
    <w:rsid w:val="00064EA5"/>
    <w:rsid w:val="00066920"/>
    <w:rsid w:val="000800A2"/>
    <w:rsid w:val="000C1D19"/>
    <w:rsid w:val="0010689B"/>
    <w:rsid w:val="00134BDE"/>
    <w:rsid w:val="00135021"/>
    <w:rsid w:val="001831DB"/>
    <w:rsid w:val="002428E3"/>
    <w:rsid w:val="0024767D"/>
    <w:rsid w:val="00261841"/>
    <w:rsid w:val="002A640A"/>
    <w:rsid w:val="002B1C60"/>
    <w:rsid w:val="002B7F71"/>
    <w:rsid w:val="002D2F59"/>
    <w:rsid w:val="002F13BE"/>
    <w:rsid w:val="00386FB6"/>
    <w:rsid w:val="00392881"/>
    <w:rsid w:val="003A7165"/>
    <w:rsid w:val="003C48B9"/>
    <w:rsid w:val="004063A5"/>
    <w:rsid w:val="004544F1"/>
    <w:rsid w:val="00467894"/>
    <w:rsid w:val="00491D25"/>
    <w:rsid w:val="00491D80"/>
    <w:rsid w:val="004B5378"/>
    <w:rsid w:val="00504DE2"/>
    <w:rsid w:val="00511B9A"/>
    <w:rsid w:val="005255B7"/>
    <w:rsid w:val="005415EB"/>
    <w:rsid w:val="00560262"/>
    <w:rsid w:val="005A1764"/>
    <w:rsid w:val="005C5158"/>
    <w:rsid w:val="00652BBE"/>
    <w:rsid w:val="006654A7"/>
    <w:rsid w:val="006859DD"/>
    <w:rsid w:val="00692DBB"/>
    <w:rsid w:val="006B3D7D"/>
    <w:rsid w:val="0071337C"/>
    <w:rsid w:val="00724A66"/>
    <w:rsid w:val="00726EEE"/>
    <w:rsid w:val="00784B75"/>
    <w:rsid w:val="007A3BF0"/>
    <w:rsid w:val="007E488A"/>
    <w:rsid w:val="007E4EE6"/>
    <w:rsid w:val="008440A7"/>
    <w:rsid w:val="00863A63"/>
    <w:rsid w:val="00866FA7"/>
    <w:rsid w:val="008774D5"/>
    <w:rsid w:val="008843AE"/>
    <w:rsid w:val="0088687B"/>
    <w:rsid w:val="008B1F38"/>
    <w:rsid w:val="008F7E0A"/>
    <w:rsid w:val="00901EBF"/>
    <w:rsid w:val="009063A5"/>
    <w:rsid w:val="009247A6"/>
    <w:rsid w:val="009B1836"/>
    <w:rsid w:val="009C2031"/>
    <w:rsid w:val="00A43D17"/>
    <w:rsid w:val="00A610FB"/>
    <w:rsid w:val="00AC1622"/>
    <w:rsid w:val="00AD186F"/>
    <w:rsid w:val="00AD4875"/>
    <w:rsid w:val="00B258D0"/>
    <w:rsid w:val="00BA24E2"/>
    <w:rsid w:val="00BC110F"/>
    <w:rsid w:val="00BC1D18"/>
    <w:rsid w:val="00BC4796"/>
    <w:rsid w:val="00BD236D"/>
    <w:rsid w:val="00BD35C1"/>
    <w:rsid w:val="00BD5133"/>
    <w:rsid w:val="00C1540A"/>
    <w:rsid w:val="00C378FB"/>
    <w:rsid w:val="00C75A1D"/>
    <w:rsid w:val="00C95490"/>
    <w:rsid w:val="00CA452A"/>
    <w:rsid w:val="00CB0E42"/>
    <w:rsid w:val="00CE26AC"/>
    <w:rsid w:val="00D0564E"/>
    <w:rsid w:val="00D060B6"/>
    <w:rsid w:val="00D456E3"/>
    <w:rsid w:val="00D60342"/>
    <w:rsid w:val="00D646B8"/>
    <w:rsid w:val="00D97B7F"/>
    <w:rsid w:val="00DB4967"/>
    <w:rsid w:val="00E12A38"/>
    <w:rsid w:val="00E2247B"/>
    <w:rsid w:val="00EC1D6D"/>
    <w:rsid w:val="00F347A6"/>
    <w:rsid w:val="00F56C29"/>
    <w:rsid w:val="00FA1D26"/>
    <w:rsid w:val="00FA2AC6"/>
    <w:rsid w:val="00FC3719"/>
    <w:rsid w:val="00FE4F46"/>
    <w:rsid w:val="00FF1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Pr>
      <w:rFonts w:ascii="Calibri" w:hAnsi="Calibri" w:cs="Times New Roman"/>
      <w:sz w:val="22"/>
      <w:lang w:val="en-GB" w:eastAsia="en-US"/>
    </w:rPr>
  </w:style>
  <w:style w:type="table" w:styleId="TableGrid">
    <w:name w:val="Table Grid"/>
    <w:basedOn w:val="TableNormal"/>
    <w:uiPriority w:val="59"/>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Pr>
      <w:rFonts w:ascii="Calibri" w:hAnsi="Calibri" w:cs="Times New Roman"/>
      <w:sz w:val="22"/>
      <w:lang w:val="en-GB" w:eastAsia="en-US"/>
    </w:rPr>
  </w:style>
  <w:style w:type="paragraph" w:styleId="PlainText">
    <w:name w:val="Plain Text"/>
    <w:basedOn w:val="Normal"/>
    <w:link w:val="PlainTextChar"/>
    <w:uiPriority w:val="99"/>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numbering" w:styleId="111111">
    <w:name w:val="Outline List 2"/>
    <w:basedOn w:val="NoList"/>
    <w:uiPriority w:val="99"/>
    <w:semiHidden/>
    <w:unhideWhenUs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Pr>
      <w:rFonts w:ascii="Calibri" w:hAnsi="Calibri" w:cs="Times New Roman"/>
      <w:sz w:val="22"/>
      <w:lang w:val="en-GB" w:eastAsia="en-US"/>
    </w:rPr>
  </w:style>
  <w:style w:type="table" w:styleId="TableGrid">
    <w:name w:val="Table Grid"/>
    <w:basedOn w:val="TableNormal"/>
    <w:uiPriority w:val="59"/>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Pr>
      <w:rFonts w:ascii="Calibri" w:hAnsi="Calibri" w:cs="Times New Roman"/>
      <w:sz w:val="22"/>
      <w:lang w:val="en-GB" w:eastAsia="en-US"/>
    </w:rPr>
  </w:style>
  <w:style w:type="paragraph" w:styleId="PlainText">
    <w:name w:val="Plain Text"/>
    <w:basedOn w:val="Normal"/>
    <w:link w:val="PlainTextChar"/>
    <w:uiPriority w:val="99"/>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numbering" w:styleId="111111">
    <w:name w:val="Outline List 2"/>
    <w:basedOn w:val="NoList"/>
    <w:uiPriority w:val="99"/>
    <w:semiHidden/>
    <w:unhideWhenUs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704121">
      <w:marLeft w:val="0"/>
      <w:marRight w:val="0"/>
      <w:marTop w:val="0"/>
      <w:marBottom w:val="0"/>
      <w:divBdr>
        <w:top w:val="none" w:sz="0" w:space="0" w:color="auto"/>
        <w:left w:val="none" w:sz="0" w:space="0" w:color="auto"/>
        <w:bottom w:val="none" w:sz="0" w:space="0" w:color="auto"/>
        <w:right w:val="none" w:sz="0" w:space="0" w:color="auto"/>
      </w:divBdr>
    </w:div>
    <w:div w:id="1791704122">
      <w:marLeft w:val="0"/>
      <w:marRight w:val="0"/>
      <w:marTop w:val="0"/>
      <w:marBottom w:val="0"/>
      <w:divBdr>
        <w:top w:val="none" w:sz="0" w:space="0" w:color="auto"/>
        <w:left w:val="none" w:sz="0" w:space="0" w:color="auto"/>
        <w:bottom w:val="none" w:sz="0" w:space="0" w:color="auto"/>
        <w:right w:val="none" w:sz="0" w:space="0" w:color="auto"/>
      </w:divBdr>
    </w:div>
    <w:div w:id="1791704123">
      <w:marLeft w:val="0"/>
      <w:marRight w:val="0"/>
      <w:marTop w:val="0"/>
      <w:marBottom w:val="0"/>
      <w:divBdr>
        <w:top w:val="none" w:sz="0" w:space="0" w:color="auto"/>
        <w:left w:val="none" w:sz="0" w:space="0" w:color="auto"/>
        <w:bottom w:val="none" w:sz="0" w:space="0" w:color="auto"/>
        <w:right w:val="none" w:sz="0" w:space="0" w:color="auto"/>
      </w:divBdr>
    </w:div>
    <w:div w:id="1791704124">
      <w:marLeft w:val="0"/>
      <w:marRight w:val="0"/>
      <w:marTop w:val="0"/>
      <w:marBottom w:val="0"/>
      <w:divBdr>
        <w:top w:val="none" w:sz="0" w:space="0" w:color="auto"/>
        <w:left w:val="none" w:sz="0" w:space="0" w:color="auto"/>
        <w:bottom w:val="none" w:sz="0" w:space="0" w:color="auto"/>
        <w:right w:val="none" w:sz="0" w:space="0" w:color="auto"/>
      </w:divBdr>
    </w:div>
    <w:div w:id="1791704125">
      <w:marLeft w:val="0"/>
      <w:marRight w:val="0"/>
      <w:marTop w:val="0"/>
      <w:marBottom w:val="0"/>
      <w:divBdr>
        <w:top w:val="none" w:sz="0" w:space="0" w:color="auto"/>
        <w:left w:val="none" w:sz="0" w:space="0" w:color="auto"/>
        <w:bottom w:val="none" w:sz="0" w:space="0" w:color="auto"/>
        <w:right w:val="none" w:sz="0" w:space="0" w:color="auto"/>
      </w:divBdr>
    </w:div>
    <w:div w:id="1791704126">
      <w:marLeft w:val="0"/>
      <w:marRight w:val="0"/>
      <w:marTop w:val="0"/>
      <w:marBottom w:val="0"/>
      <w:divBdr>
        <w:top w:val="none" w:sz="0" w:space="0" w:color="auto"/>
        <w:left w:val="none" w:sz="0" w:space="0" w:color="auto"/>
        <w:bottom w:val="none" w:sz="0" w:space="0" w:color="auto"/>
        <w:right w:val="none" w:sz="0" w:space="0" w:color="auto"/>
      </w:divBdr>
    </w:div>
    <w:div w:id="1791704127">
      <w:marLeft w:val="0"/>
      <w:marRight w:val="0"/>
      <w:marTop w:val="0"/>
      <w:marBottom w:val="0"/>
      <w:divBdr>
        <w:top w:val="none" w:sz="0" w:space="0" w:color="auto"/>
        <w:left w:val="none" w:sz="0" w:space="0" w:color="auto"/>
        <w:bottom w:val="none" w:sz="0" w:space="0" w:color="auto"/>
        <w:right w:val="none" w:sz="0" w:space="0" w:color="auto"/>
      </w:divBdr>
    </w:div>
    <w:div w:id="17917041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Planning%20Control\Bob%20Neville\Reports\DISC%20Report%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DISC Report 2018</Template>
  <TotalTime>6</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Godswell Park, Bloxham</vt:lpstr>
    </vt:vector>
  </TitlesOfParts>
  <Company>Cherwell District Council</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Godswell Park, Bloxham</dc:title>
  <dc:creator>Bob Neville</dc:creator>
  <cp:lastModifiedBy>Nathanael Stock</cp:lastModifiedBy>
  <cp:revision>3</cp:revision>
  <cp:lastPrinted>2012-07-19T10:56:00Z</cp:lastPrinted>
  <dcterms:created xsi:type="dcterms:W3CDTF">2019-04-23T13:03:00Z</dcterms:created>
  <dcterms:modified xsi:type="dcterms:W3CDTF">2019-04-24T11:32:00Z</dcterms:modified>
</cp:coreProperties>
</file>