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94D" w:rsidRDefault="00D6694D" w:rsidP="00D6694D">
      <w:pPr>
        <w:outlineLvl w:val="0"/>
        <w:rPr>
          <w:lang w:val="en-US"/>
        </w:rPr>
      </w:pPr>
      <w:r>
        <w:rPr>
          <w:b/>
          <w:bCs/>
          <w:lang w:val="en-US"/>
        </w:rPr>
        <w:t>From:</w:t>
      </w:r>
      <w:r>
        <w:rPr>
          <w:lang w:val="en-US"/>
        </w:rPr>
        <w:t xml:space="preserve"> </w:t>
      </w:r>
      <w:hyperlink r:id="rId5" w:history="1">
        <w:r>
          <w:rPr>
            <w:rStyle w:val="Hyperlink"/>
            <w:lang w:val="en-US"/>
          </w:rPr>
          <w:t>publicaccess@cherwell-dc.gov.uk</w:t>
        </w:r>
      </w:hyperlink>
      <w:r>
        <w:rPr>
          <w:lang w:val="en-US"/>
        </w:rPr>
        <w:t xml:space="preserve"> &lt;</w:t>
      </w:r>
      <w:hyperlink r:id="rId6" w:history="1">
        <w:r>
          <w:rPr>
            <w:rStyle w:val="Hyperlink"/>
            <w:lang w:val="en-US"/>
          </w:rPr>
          <w:t>publicaccess@cherwell-dc.gov.uk</w:t>
        </w:r>
      </w:hyperlink>
      <w:r>
        <w:rPr>
          <w:lang w:val="en-US"/>
        </w:rPr>
        <w:t xml:space="preserve">&gt; </w:t>
      </w:r>
      <w:r>
        <w:rPr>
          <w:lang w:val="en-US"/>
        </w:rPr>
        <w:br/>
      </w:r>
      <w:r>
        <w:rPr>
          <w:b/>
          <w:bCs/>
          <w:lang w:val="en-US"/>
        </w:rPr>
        <w:t>Sent:</w:t>
      </w:r>
      <w:r>
        <w:rPr>
          <w:lang w:val="en-US"/>
        </w:rPr>
        <w:t xml:space="preserve"> 01 May 2019 22:58</w:t>
      </w:r>
      <w:r>
        <w:rPr>
          <w:lang w:val="en-US"/>
        </w:rPr>
        <w:br/>
      </w:r>
      <w:r>
        <w:rPr>
          <w:b/>
          <w:bCs/>
          <w:lang w:val="en-US"/>
        </w:rPr>
        <w:t>To:</w:t>
      </w:r>
      <w:r>
        <w:rPr>
          <w:lang w:val="en-US"/>
        </w:rPr>
        <w:t xml:space="preserve"> Public Access DC Comments &lt;</w:t>
      </w:r>
      <w:hyperlink r:id="rId7" w:history="1">
        <w:r>
          <w:rPr>
            <w:rStyle w:val="Hyperlink"/>
            <w:lang w:val="en-US"/>
          </w:rPr>
          <w:t>PublicAccessDC.Comments@Cherwell-DC.gov.uk</w:t>
        </w:r>
      </w:hyperlink>
      <w:r>
        <w:rPr>
          <w:lang w:val="en-US"/>
        </w:rPr>
        <w:t>&gt;</w:t>
      </w:r>
      <w:r>
        <w:rPr>
          <w:lang w:val="en-US"/>
        </w:rPr>
        <w:br/>
      </w:r>
      <w:r>
        <w:rPr>
          <w:b/>
          <w:bCs/>
          <w:lang w:val="en-US"/>
        </w:rPr>
        <w:t>Subject:</w:t>
      </w:r>
      <w:r>
        <w:rPr>
          <w:lang w:val="en-US"/>
        </w:rPr>
        <w:t xml:space="preserve"> Comments for Planning Application </w:t>
      </w:r>
      <w:bookmarkStart w:id="0" w:name="_GoBack"/>
      <w:r>
        <w:rPr>
          <w:lang w:val="en-US"/>
        </w:rPr>
        <w:t>19/00619/F</w:t>
      </w:r>
      <w:bookmarkEnd w:id="0"/>
    </w:p>
    <w:p w:rsidR="00D6694D" w:rsidRDefault="00D6694D" w:rsidP="00D6694D"/>
    <w:p w:rsidR="00D6694D" w:rsidRDefault="00D6694D" w:rsidP="00D6694D">
      <w:pPr>
        <w:pStyle w:val="NormalWeb"/>
      </w:pPr>
      <w:r>
        <w:rPr>
          <w:rFonts w:ascii="Verdana" w:hAnsi="Verdana"/>
          <w:sz w:val="20"/>
          <w:szCs w:val="20"/>
        </w:rPr>
        <w:t>Planning Application comments have been made. A summary of the comments is provided below.</w:t>
      </w:r>
    </w:p>
    <w:p w:rsidR="00D6694D" w:rsidRDefault="00D6694D" w:rsidP="00D6694D">
      <w:pPr>
        <w:pStyle w:val="NormalWeb"/>
      </w:pPr>
      <w:r>
        <w:rPr>
          <w:rFonts w:ascii="Verdana" w:hAnsi="Verdana"/>
          <w:sz w:val="20"/>
          <w:szCs w:val="20"/>
        </w:rPr>
        <w:t>Comments were submitted at 10:58 PM on 01 May 2019 from Mr Robert Gottlieb.</w:t>
      </w:r>
    </w:p>
    <w:tbl>
      <w:tblPr>
        <w:tblW w:w="7500" w:type="dxa"/>
        <w:tblCellSpacing w:w="7" w:type="dxa"/>
        <w:tblCellMar>
          <w:left w:w="0" w:type="dxa"/>
          <w:right w:w="0" w:type="dxa"/>
        </w:tblCellMar>
        <w:tblLook w:val="04A0" w:firstRow="1" w:lastRow="0" w:firstColumn="1" w:lastColumn="0" w:noHBand="0" w:noVBand="1"/>
      </w:tblPr>
      <w:tblGrid>
        <w:gridCol w:w="1529"/>
        <w:gridCol w:w="5971"/>
      </w:tblGrid>
      <w:tr w:rsidR="00D6694D" w:rsidTr="00D6694D">
        <w:trPr>
          <w:tblCellSpacing w:w="7" w:type="dxa"/>
        </w:trPr>
        <w:tc>
          <w:tcPr>
            <w:tcW w:w="0" w:type="auto"/>
            <w:gridSpan w:val="2"/>
            <w:tcMar>
              <w:top w:w="36" w:type="dxa"/>
              <w:left w:w="36" w:type="dxa"/>
              <w:bottom w:w="36" w:type="dxa"/>
              <w:right w:w="36" w:type="dxa"/>
            </w:tcMar>
            <w:vAlign w:val="center"/>
            <w:hideMark/>
          </w:tcPr>
          <w:p w:rsidR="00D6694D" w:rsidRDefault="00D6694D">
            <w:r>
              <w:rPr>
                <w:rFonts w:ascii="Verdana" w:hAnsi="Verdana"/>
                <w:b/>
                <w:bCs/>
                <w:sz w:val="24"/>
                <w:szCs w:val="24"/>
              </w:rPr>
              <w:t>Application Summary</w:t>
            </w:r>
          </w:p>
        </w:tc>
      </w:tr>
      <w:tr w:rsidR="00D6694D" w:rsidTr="00D6694D">
        <w:trPr>
          <w:tblCellSpacing w:w="7" w:type="dxa"/>
        </w:trPr>
        <w:tc>
          <w:tcPr>
            <w:tcW w:w="1500" w:type="dxa"/>
            <w:tcMar>
              <w:top w:w="36" w:type="dxa"/>
              <w:left w:w="36" w:type="dxa"/>
              <w:bottom w:w="36" w:type="dxa"/>
              <w:right w:w="36" w:type="dxa"/>
            </w:tcMar>
            <w:vAlign w:val="center"/>
            <w:hideMark/>
          </w:tcPr>
          <w:p w:rsidR="00D6694D" w:rsidRDefault="00D6694D">
            <w:r>
              <w:rPr>
                <w:rFonts w:ascii="Verdana" w:hAnsi="Verdana"/>
                <w:b/>
                <w:bCs/>
                <w:sz w:val="20"/>
                <w:szCs w:val="20"/>
              </w:rPr>
              <w:t>Address:</w:t>
            </w:r>
          </w:p>
        </w:tc>
        <w:tc>
          <w:tcPr>
            <w:tcW w:w="0" w:type="auto"/>
            <w:tcMar>
              <w:top w:w="36" w:type="dxa"/>
              <w:left w:w="36" w:type="dxa"/>
              <w:bottom w:w="36" w:type="dxa"/>
              <w:right w:w="36" w:type="dxa"/>
            </w:tcMar>
            <w:vAlign w:val="center"/>
            <w:hideMark/>
          </w:tcPr>
          <w:p w:rsidR="00D6694D" w:rsidRDefault="00D6694D">
            <w:r>
              <w:rPr>
                <w:rFonts w:ascii="Verdana" w:hAnsi="Verdana"/>
                <w:sz w:val="20"/>
                <w:szCs w:val="20"/>
              </w:rPr>
              <w:t xml:space="preserve">Land East Of The Leys Adderbury </w:t>
            </w:r>
          </w:p>
        </w:tc>
      </w:tr>
      <w:tr w:rsidR="00D6694D" w:rsidTr="00D6694D">
        <w:trPr>
          <w:tblCellSpacing w:w="7" w:type="dxa"/>
        </w:trPr>
        <w:tc>
          <w:tcPr>
            <w:tcW w:w="0" w:type="auto"/>
            <w:tcMar>
              <w:top w:w="36" w:type="dxa"/>
              <w:left w:w="36" w:type="dxa"/>
              <w:bottom w:w="36" w:type="dxa"/>
              <w:right w:w="36" w:type="dxa"/>
            </w:tcMar>
            <w:vAlign w:val="center"/>
            <w:hideMark/>
          </w:tcPr>
          <w:p w:rsidR="00D6694D" w:rsidRDefault="00D6694D">
            <w:r>
              <w:rPr>
                <w:rFonts w:ascii="Verdana" w:hAnsi="Verdana"/>
                <w:b/>
                <w:bCs/>
                <w:sz w:val="20"/>
                <w:szCs w:val="20"/>
              </w:rPr>
              <w:t>Proposal:</w:t>
            </w:r>
          </w:p>
        </w:tc>
        <w:tc>
          <w:tcPr>
            <w:tcW w:w="0" w:type="auto"/>
            <w:tcMar>
              <w:top w:w="36" w:type="dxa"/>
              <w:left w:w="36" w:type="dxa"/>
              <w:bottom w:w="36" w:type="dxa"/>
              <w:right w:w="36" w:type="dxa"/>
            </w:tcMar>
            <w:vAlign w:val="center"/>
            <w:hideMark/>
          </w:tcPr>
          <w:p w:rsidR="00D6694D" w:rsidRDefault="00D6694D">
            <w:r>
              <w:rPr>
                <w:rFonts w:ascii="Verdana" w:hAnsi="Verdana"/>
                <w:sz w:val="20"/>
                <w:szCs w:val="20"/>
              </w:rPr>
              <w:t xml:space="preserve">Erection of 3 No dwellings on land east of The Leys, Adderbury </w:t>
            </w:r>
          </w:p>
        </w:tc>
      </w:tr>
      <w:tr w:rsidR="00D6694D" w:rsidTr="00D6694D">
        <w:trPr>
          <w:tblCellSpacing w:w="7" w:type="dxa"/>
        </w:trPr>
        <w:tc>
          <w:tcPr>
            <w:tcW w:w="0" w:type="auto"/>
            <w:tcMar>
              <w:top w:w="36" w:type="dxa"/>
              <w:left w:w="36" w:type="dxa"/>
              <w:bottom w:w="36" w:type="dxa"/>
              <w:right w:w="36" w:type="dxa"/>
            </w:tcMar>
            <w:vAlign w:val="center"/>
            <w:hideMark/>
          </w:tcPr>
          <w:p w:rsidR="00D6694D" w:rsidRDefault="00D6694D">
            <w:r>
              <w:rPr>
                <w:rFonts w:ascii="Verdana" w:hAnsi="Verdana"/>
                <w:b/>
                <w:bCs/>
                <w:sz w:val="20"/>
                <w:szCs w:val="20"/>
              </w:rPr>
              <w:t>Case Officer:</w:t>
            </w:r>
          </w:p>
        </w:tc>
        <w:tc>
          <w:tcPr>
            <w:tcW w:w="0" w:type="auto"/>
            <w:tcMar>
              <w:top w:w="36" w:type="dxa"/>
              <w:left w:w="36" w:type="dxa"/>
              <w:bottom w:w="36" w:type="dxa"/>
              <w:right w:w="36" w:type="dxa"/>
            </w:tcMar>
            <w:vAlign w:val="center"/>
            <w:hideMark/>
          </w:tcPr>
          <w:p w:rsidR="00D6694D" w:rsidRDefault="00D6694D">
            <w:r>
              <w:rPr>
                <w:rFonts w:ascii="Verdana" w:hAnsi="Verdana"/>
                <w:sz w:val="20"/>
                <w:szCs w:val="20"/>
              </w:rPr>
              <w:t xml:space="preserve">Bob Neville </w:t>
            </w:r>
          </w:p>
        </w:tc>
      </w:tr>
      <w:tr w:rsidR="00D6694D" w:rsidTr="00D6694D">
        <w:trPr>
          <w:tblCellSpacing w:w="7" w:type="dxa"/>
        </w:trPr>
        <w:tc>
          <w:tcPr>
            <w:tcW w:w="0" w:type="auto"/>
            <w:gridSpan w:val="2"/>
            <w:tcMar>
              <w:top w:w="36" w:type="dxa"/>
              <w:left w:w="36" w:type="dxa"/>
              <w:bottom w:w="36" w:type="dxa"/>
              <w:right w:w="36" w:type="dxa"/>
            </w:tcMar>
            <w:vAlign w:val="center"/>
            <w:hideMark/>
          </w:tcPr>
          <w:p w:rsidR="00D6694D" w:rsidRDefault="00D6694D">
            <w:hyperlink r:id="rId8" w:history="1">
              <w:r>
                <w:rPr>
                  <w:rStyle w:val="Hyperlink"/>
                  <w:rFonts w:ascii="Verdana" w:hAnsi="Verdana"/>
                  <w:sz w:val="20"/>
                  <w:szCs w:val="20"/>
                </w:rPr>
                <w:t>Click for further information</w:t>
              </w:r>
            </w:hyperlink>
          </w:p>
        </w:tc>
      </w:tr>
    </w:tbl>
    <w:p w:rsidR="00D6694D" w:rsidRDefault="00D6694D" w:rsidP="00D6694D"/>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D6694D" w:rsidTr="00D6694D">
        <w:trPr>
          <w:tblCellSpacing w:w="7" w:type="dxa"/>
        </w:trPr>
        <w:tc>
          <w:tcPr>
            <w:tcW w:w="0" w:type="auto"/>
            <w:gridSpan w:val="2"/>
            <w:tcMar>
              <w:top w:w="36" w:type="dxa"/>
              <w:left w:w="36" w:type="dxa"/>
              <w:bottom w:w="36" w:type="dxa"/>
              <w:right w:w="36" w:type="dxa"/>
            </w:tcMar>
            <w:vAlign w:val="center"/>
            <w:hideMark/>
          </w:tcPr>
          <w:p w:rsidR="00D6694D" w:rsidRDefault="00D6694D">
            <w:r>
              <w:rPr>
                <w:rFonts w:ascii="Verdana" w:hAnsi="Verdana"/>
                <w:b/>
                <w:bCs/>
                <w:sz w:val="24"/>
                <w:szCs w:val="24"/>
              </w:rPr>
              <w:t>Customer Details</w:t>
            </w:r>
          </w:p>
        </w:tc>
      </w:tr>
      <w:tr w:rsidR="00D6694D" w:rsidTr="00D6694D">
        <w:trPr>
          <w:tblCellSpacing w:w="7" w:type="dxa"/>
        </w:trPr>
        <w:tc>
          <w:tcPr>
            <w:tcW w:w="1500" w:type="dxa"/>
            <w:tcMar>
              <w:top w:w="36" w:type="dxa"/>
              <w:left w:w="36" w:type="dxa"/>
              <w:bottom w:w="36" w:type="dxa"/>
              <w:right w:w="36" w:type="dxa"/>
            </w:tcMar>
            <w:vAlign w:val="center"/>
            <w:hideMark/>
          </w:tcPr>
          <w:p w:rsidR="00D6694D" w:rsidRDefault="00D6694D">
            <w:r>
              <w:rPr>
                <w:rFonts w:ascii="Verdana" w:hAnsi="Verdana"/>
                <w:b/>
                <w:bCs/>
                <w:sz w:val="20"/>
                <w:szCs w:val="20"/>
              </w:rPr>
              <w:t>Name:</w:t>
            </w:r>
          </w:p>
        </w:tc>
        <w:tc>
          <w:tcPr>
            <w:tcW w:w="0" w:type="auto"/>
            <w:tcMar>
              <w:top w:w="36" w:type="dxa"/>
              <w:left w:w="36" w:type="dxa"/>
              <w:bottom w:w="36" w:type="dxa"/>
              <w:right w:w="36" w:type="dxa"/>
            </w:tcMar>
            <w:vAlign w:val="center"/>
            <w:hideMark/>
          </w:tcPr>
          <w:p w:rsidR="00D6694D" w:rsidRDefault="00D6694D">
            <w:r>
              <w:rPr>
                <w:rFonts w:ascii="Verdana" w:hAnsi="Verdana"/>
                <w:sz w:val="20"/>
                <w:szCs w:val="20"/>
              </w:rPr>
              <w:t>Mr Robert Gottlieb</w:t>
            </w:r>
          </w:p>
        </w:tc>
      </w:tr>
      <w:tr w:rsidR="00D6694D" w:rsidTr="00D6694D">
        <w:trPr>
          <w:tblCellSpacing w:w="7" w:type="dxa"/>
        </w:trPr>
        <w:tc>
          <w:tcPr>
            <w:tcW w:w="0" w:type="auto"/>
            <w:tcMar>
              <w:top w:w="36" w:type="dxa"/>
              <w:left w:w="36" w:type="dxa"/>
              <w:bottom w:w="36" w:type="dxa"/>
              <w:right w:w="36" w:type="dxa"/>
            </w:tcMar>
            <w:vAlign w:val="center"/>
            <w:hideMark/>
          </w:tcPr>
          <w:p w:rsidR="00D6694D" w:rsidRDefault="00D6694D">
            <w:r>
              <w:rPr>
                <w:rFonts w:ascii="Verdana" w:hAnsi="Verdana"/>
                <w:b/>
                <w:bCs/>
                <w:sz w:val="20"/>
                <w:szCs w:val="20"/>
              </w:rPr>
              <w:t>Email:</w:t>
            </w:r>
          </w:p>
        </w:tc>
        <w:tc>
          <w:tcPr>
            <w:tcW w:w="0" w:type="auto"/>
            <w:tcMar>
              <w:top w:w="36" w:type="dxa"/>
              <w:left w:w="36" w:type="dxa"/>
              <w:bottom w:w="36" w:type="dxa"/>
              <w:right w:w="36" w:type="dxa"/>
            </w:tcMar>
            <w:vAlign w:val="center"/>
            <w:hideMark/>
          </w:tcPr>
          <w:p w:rsidR="00D6694D" w:rsidRDefault="00D6694D"/>
        </w:tc>
      </w:tr>
      <w:tr w:rsidR="00D6694D" w:rsidTr="00D6694D">
        <w:trPr>
          <w:tblCellSpacing w:w="7" w:type="dxa"/>
        </w:trPr>
        <w:tc>
          <w:tcPr>
            <w:tcW w:w="0" w:type="auto"/>
            <w:tcMar>
              <w:top w:w="36" w:type="dxa"/>
              <w:left w:w="36" w:type="dxa"/>
              <w:bottom w:w="36" w:type="dxa"/>
              <w:right w:w="36" w:type="dxa"/>
            </w:tcMar>
            <w:vAlign w:val="center"/>
            <w:hideMark/>
          </w:tcPr>
          <w:p w:rsidR="00D6694D" w:rsidRDefault="00D6694D">
            <w:r>
              <w:rPr>
                <w:rFonts w:ascii="Verdana" w:hAnsi="Verdana"/>
                <w:b/>
                <w:bCs/>
                <w:sz w:val="20"/>
                <w:szCs w:val="20"/>
              </w:rPr>
              <w:t>Address:</w:t>
            </w:r>
          </w:p>
        </w:tc>
        <w:tc>
          <w:tcPr>
            <w:tcW w:w="0" w:type="auto"/>
            <w:tcMar>
              <w:top w:w="36" w:type="dxa"/>
              <w:left w:w="36" w:type="dxa"/>
              <w:bottom w:w="36" w:type="dxa"/>
              <w:right w:w="36" w:type="dxa"/>
            </w:tcMar>
            <w:vAlign w:val="center"/>
            <w:hideMark/>
          </w:tcPr>
          <w:p w:rsidR="00D6694D" w:rsidRDefault="00D6694D">
            <w:proofErr w:type="spellStart"/>
            <w:r>
              <w:rPr>
                <w:rFonts w:ascii="Verdana" w:hAnsi="Verdana"/>
                <w:sz w:val="20"/>
                <w:szCs w:val="20"/>
              </w:rPr>
              <w:t>Callaly</w:t>
            </w:r>
            <w:proofErr w:type="spellEnd"/>
            <w:r>
              <w:rPr>
                <w:rFonts w:ascii="Verdana" w:hAnsi="Verdana"/>
                <w:sz w:val="20"/>
                <w:szCs w:val="20"/>
              </w:rPr>
              <w:t xml:space="preserve"> Cottage, Tanners Lane, Adderbury, Banbury OX17 3ET</w:t>
            </w:r>
          </w:p>
        </w:tc>
      </w:tr>
    </w:tbl>
    <w:p w:rsidR="00D6694D" w:rsidRDefault="00D6694D" w:rsidP="00D6694D"/>
    <w:tbl>
      <w:tblPr>
        <w:tblW w:w="7500" w:type="dxa"/>
        <w:tblCellSpacing w:w="7" w:type="dxa"/>
        <w:tblCellMar>
          <w:left w:w="0" w:type="dxa"/>
          <w:right w:w="0" w:type="dxa"/>
        </w:tblCellMar>
        <w:tblLook w:val="04A0" w:firstRow="1" w:lastRow="0" w:firstColumn="1" w:lastColumn="0" w:noHBand="0" w:noVBand="1"/>
      </w:tblPr>
      <w:tblGrid>
        <w:gridCol w:w="1572"/>
        <w:gridCol w:w="5928"/>
      </w:tblGrid>
      <w:tr w:rsidR="00D6694D" w:rsidTr="00D6694D">
        <w:trPr>
          <w:tblCellSpacing w:w="7" w:type="dxa"/>
        </w:trPr>
        <w:tc>
          <w:tcPr>
            <w:tcW w:w="0" w:type="auto"/>
            <w:gridSpan w:val="2"/>
            <w:tcMar>
              <w:top w:w="36" w:type="dxa"/>
              <w:left w:w="36" w:type="dxa"/>
              <w:bottom w:w="36" w:type="dxa"/>
              <w:right w:w="36" w:type="dxa"/>
            </w:tcMar>
            <w:vAlign w:val="center"/>
            <w:hideMark/>
          </w:tcPr>
          <w:p w:rsidR="00D6694D" w:rsidRDefault="00D6694D">
            <w:r>
              <w:rPr>
                <w:rFonts w:ascii="Verdana" w:hAnsi="Verdana"/>
                <w:b/>
                <w:bCs/>
                <w:sz w:val="24"/>
                <w:szCs w:val="24"/>
              </w:rPr>
              <w:t>Comments Details</w:t>
            </w:r>
          </w:p>
        </w:tc>
      </w:tr>
      <w:tr w:rsidR="00D6694D" w:rsidTr="00D6694D">
        <w:trPr>
          <w:tblCellSpacing w:w="7" w:type="dxa"/>
        </w:trPr>
        <w:tc>
          <w:tcPr>
            <w:tcW w:w="2025" w:type="dxa"/>
            <w:tcMar>
              <w:top w:w="36" w:type="dxa"/>
              <w:left w:w="36" w:type="dxa"/>
              <w:bottom w:w="36" w:type="dxa"/>
              <w:right w:w="36" w:type="dxa"/>
            </w:tcMar>
            <w:vAlign w:val="center"/>
            <w:hideMark/>
          </w:tcPr>
          <w:p w:rsidR="00D6694D" w:rsidRDefault="00D6694D">
            <w:r>
              <w:rPr>
                <w:rFonts w:ascii="Verdana" w:hAnsi="Verdana"/>
                <w:b/>
                <w:bCs/>
                <w:sz w:val="20"/>
                <w:szCs w:val="20"/>
              </w:rPr>
              <w:t>Commenter Type:</w:t>
            </w:r>
          </w:p>
        </w:tc>
        <w:tc>
          <w:tcPr>
            <w:tcW w:w="5625" w:type="dxa"/>
            <w:tcMar>
              <w:top w:w="36" w:type="dxa"/>
              <w:left w:w="36" w:type="dxa"/>
              <w:bottom w:w="36" w:type="dxa"/>
              <w:right w:w="36" w:type="dxa"/>
            </w:tcMar>
            <w:vAlign w:val="center"/>
            <w:hideMark/>
          </w:tcPr>
          <w:p w:rsidR="00D6694D" w:rsidRDefault="00D6694D">
            <w:r>
              <w:rPr>
                <w:rFonts w:ascii="Verdana" w:hAnsi="Verdana"/>
                <w:sz w:val="20"/>
                <w:szCs w:val="20"/>
              </w:rPr>
              <w:t>Neighbour</w:t>
            </w:r>
          </w:p>
        </w:tc>
      </w:tr>
      <w:tr w:rsidR="00D6694D" w:rsidTr="00D6694D">
        <w:trPr>
          <w:tblCellSpacing w:w="7" w:type="dxa"/>
        </w:trPr>
        <w:tc>
          <w:tcPr>
            <w:tcW w:w="0" w:type="auto"/>
            <w:tcMar>
              <w:top w:w="36" w:type="dxa"/>
              <w:left w:w="36" w:type="dxa"/>
              <w:bottom w:w="36" w:type="dxa"/>
              <w:right w:w="36" w:type="dxa"/>
            </w:tcMar>
            <w:vAlign w:val="center"/>
            <w:hideMark/>
          </w:tcPr>
          <w:p w:rsidR="00D6694D" w:rsidRDefault="00D6694D">
            <w:r>
              <w:rPr>
                <w:rFonts w:ascii="Verdana" w:hAnsi="Verdana"/>
                <w:b/>
                <w:bCs/>
                <w:sz w:val="20"/>
                <w:szCs w:val="20"/>
              </w:rPr>
              <w:t>Stance:</w:t>
            </w:r>
          </w:p>
        </w:tc>
        <w:tc>
          <w:tcPr>
            <w:tcW w:w="0" w:type="auto"/>
            <w:tcMar>
              <w:top w:w="36" w:type="dxa"/>
              <w:left w:w="36" w:type="dxa"/>
              <w:bottom w:w="36" w:type="dxa"/>
              <w:right w:w="36" w:type="dxa"/>
            </w:tcMar>
            <w:vAlign w:val="center"/>
            <w:hideMark/>
          </w:tcPr>
          <w:p w:rsidR="00D6694D" w:rsidRDefault="00D6694D">
            <w:r>
              <w:rPr>
                <w:rFonts w:ascii="Verdana" w:hAnsi="Verdana"/>
                <w:sz w:val="20"/>
                <w:szCs w:val="20"/>
              </w:rPr>
              <w:t>Customer objects to the Planning Application</w:t>
            </w:r>
          </w:p>
        </w:tc>
      </w:tr>
      <w:tr w:rsidR="00D6694D" w:rsidTr="00D6694D">
        <w:trPr>
          <w:tblCellSpacing w:w="7" w:type="dxa"/>
        </w:trPr>
        <w:tc>
          <w:tcPr>
            <w:tcW w:w="0" w:type="auto"/>
            <w:tcMar>
              <w:top w:w="36" w:type="dxa"/>
              <w:left w:w="36" w:type="dxa"/>
              <w:bottom w:w="36" w:type="dxa"/>
              <w:right w:w="36" w:type="dxa"/>
            </w:tcMar>
            <w:hideMark/>
          </w:tcPr>
          <w:p w:rsidR="00D6694D" w:rsidRDefault="00D6694D">
            <w:r>
              <w:rPr>
                <w:rFonts w:ascii="Verdana" w:hAnsi="Verdana"/>
                <w:b/>
                <w:bCs/>
                <w:sz w:val="20"/>
                <w:szCs w:val="20"/>
              </w:rPr>
              <w:t>Reasons for comment:</w:t>
            </w:r>
          </w:p>
        </w:tc>
        <w:tc>
          <w:tcPr>
            <w:tcW w:w="0" w:type="auto"/>
            <w:tcMar>
              <w:top w:w="36" w:type="dxa"/>
              <w:left w:w="36" w:type="dxa"/>
              <w:bottom w:w="36" w:type="dxa"/>
              <w:right w:w="36" w:type="dxa"/>
            </w:tcMar>
            <w:vAlign w:val="center"/>
            <w:hideMark/>
          </w:tcPr>
          <w:p w:rsidR="00D6694D" w:rsidRDefault="00D6694D">
            <w:pPr>
              <w:rPr>
                <w:rFonts w:ascii="Times New Roman" w:eastAsia="Times New Roman" w:hAnsi="Times New Roman"/>
                <w:sz w:val="20"/>
                <w:szCs w:val="20"/>
              </w:rPr>
            </w:pPr>
          </w:p>
        </w:tc>
      </w:tr>
      <w:tr w:rsidR="00D6694D" w:rsidTr="00D6694D">
        <w:trPr>
          <w:tblCellSpacing w:w="7" w:type="dxa"/>
        </w:trPr>
        <w:tc>
          <w:tcPr>
            <w:tcW w:w="0" w:type="auto"/>
            <w:tcMar>
              <w:top w:w="36" w:type="dxa"/>
              <w:left w:w="36" w:type="dxa"/>
              <w:bottom w:w="36" w:type="dxa"/>
              <w:right w:w="36" w:type="dxa"/>
            </w:tcMar>
            <w:hideMark/>
          </w:tcPr>
          <w:p w:rsidR="00D6694D" w:rsidRDefault="00D6694D">
            <w:r>
              <w:rPr>
                <w:rFonts w:ascii="Verdana" w:hAnsi="Verdana"/>
                <w:b/>
                <w:bCs/>
                <w:sz w:val="20"/>
                <w:szCs w:val="20"/>
              </w:rPr>
              <w:t>Comments:</w:t>
            </w:r>
          </w:p>
        </w:tc>
        <w:tc>
          <w:tcPr>
            <w:tcW w:w="0" w:type="auto"/>
            <w:tcMar>
              <w:top w:w="36" w:type="dxa"/>
              <w:left w:w="36" w:type="dxa"/>
              <w:bottom w:w="36" w:type="dxa"/>
              <w:right w:w="36" w:type="dxa"/>
            </w:tcMar>
            <w:vAlign w:val="center"/>
            <w:hideMark/>
          </w:tcPr>
          <w:p w:rsidR="00D6694D" w:rsidRDefault="00D6694D">
            <w:pPr>
              <w:spacing w:after="240"/>
            </w:pPr>
            <w:r>
              <w:rPr>
                <w:rFonts w:ascii="Verdana" w:hAnsi="Verdana"/>
                <w:sz w:val="20"/>
                <w:szCs w:val="20"/>
              </w:rPr>
              <w:t>Ref: Planning Application (Ref: 19/00619/F) for three x 5 bedroomed detached dwellings</w:t>
            </w:r>
            <w:r>
              <w:rPr>
                <w:rFonts w:ascii="Verdana" w:hAnsi="Verdana"/>
                <w:sz w:val="20"/>
                <w:szCs w:val="20"/>
              </w:rPr>
              <w:br/>
              <w:t>within the extended garden of The Leys House, The Leys, Adderbury, OX17 3ES</w:t>
            </w:r>
            <w:r>
              <w:rPr>
                <w:rFonts w:ascii="Verdana" w:hAnsi="Verdana"/>
                <w:sz w:val="20"/>
                <w:szCs w:val="20"/>
              </w:rPr>
              <w:br/>
            </w:r>
            <w:r>
              <w:rPr>
                <w:rFonts w:ascii="Verdana" w:hAnsi="Verdana"/>
                <w:sz w:val="20"/>
                <w:szCs w:val="20"/>
              </w:rPr>
              <w:br/>
              <w:t>1. This land is outside of the agreed Residential Settlement Boundary as agreed in the Adderbury Neighbourhood Plan (ANP) Both the ANP and the Local Plan state that such a scheme should not be supported.</w:t>
            </w:r>
            <w:r>
              <w:rPr>
                <w:rFonts w:ascii="Verdana" w:hAnsi="Verdana"/>
                <w:sz w:val="20"/>
                <w:szCs w:val="20"/>
              </w:rPr>
              <w:br/>
              <w:t>2. The bottom part of the plot is in the flood plain</w:t>
            </w:r>
            <w:r>
              <w:rPr>
                <w:rFonts w:ascii="Verdana" w:hAnsi="Verdana"/>
                <w:sz w:val="20"/>
                <w:szCs w:val="20"/>
              </w:rPr>
              <w:br/>
              <w:t xml:space="preserve">3. Access, for a 40% increase in ongoing traffic, would be down the narrow and congested Tanners Lane, which regularly requires traffic to back up to allow passage past residents' vehicles. This then flows into The Leys, which is a single track lane with no path and only 290cm wide, and left onto a concrete road with no passing or turning space all the way down to the </w:t>
            </w:r>
            <w:proofErr w:type="spellStart"/>
            <w:r>
              <w:rPr>
                <w:rFonts w:ascii="Verdana" w:hAnsi="Verdana"/>
                <w:sz w:val="20"/>
                <w:szCs w:val="20"/>
              </w:rPr>
              <w:t>Sor</w:t>
            </w:r>
            <w:proofErr w:type="spellEnd"/>
            <w:r>
              <w:rPr>
                <w:rFonts w:ascii="Verdana" w:hAnsi="Verdana"/>
                <w:sz w:val="20"/>
                <w:szCs w:val="20"/>
              </w:rPr>
              <w:t xml:space="preserve"> Brook. </w:t>
            </w:r>
            <w:r>
              <w:rPr>
                <w:rFonts w:ascii="Verdana" w:hAnsi="Verdana"/>
                <w:sz w:val="20"/>
                <w:szCs w:val="20"/>
              </w:rPr>
              <w:br/>
              <w:t>4.Emergency vehicles will struggle to get access</w:t>
            </w:r>
            <w:r>
              <w:rPr>
                <w:rFonts w:ascii="Verdana" w:hAnsi="Verdana"/>
                <w:sz w:val="20"/>
                <w:szCs w:val="20"/>
              </w:rPr>
              <w:br/>
              <w:t xml:space="preserve">5.The lane is regularly used by walkers with children &amp; dogs accessing the public footpath and the Lucy </w:t>
            </w:r>
            <w:proofErr w:type="spellStart"/>
            <w:r>
              <w:rPr>
                <w:rFonts w:ascii="Verdana" w:hAnsi="Verdana"/>
                <w:sz w:val="20"/>
                <w:szCs w:val="20"/>
              </w:rPr>
              <w:t>Plackett</w:t>
            </w:r>
            <w:proofErr w:type="spellEnd"/>
            <w:r>
              <w:rPr>
                <w:rFonts w:ascii="Verdana" w:hAnsi="Verdana"/>
                <w:sz w:val="20"/>
                <w:szCs w:val="20"/>
              </w:rPr>
              <w:t xml:space="preserve"> </w:t>
            </w:r>
            <w:r>
              <w:rPr>
                <w:rFonts w:ascii="Verdana" w:hAnsi="Verdana"/>
                <w:sz w:val="20"/>
                <w:szCs w:val="20"/>
              </w:rPr>
              <w:lastRenderedPageBreak/>
              <w:t>playing field</w:t>
            </w:r>
            <w:r>
              <w:rPr>
                <w:rFonts w:ascii="Verdana" w:hAnsi="Verdana"/>
                <w:sz w:val="20"/>
                <w:szCs w:val="20"/>
              </w:rPr>
              <w:br/>
              <w:t xml:space="preserve">6.The Lucy </w:t>
            </w:r>
            <w:proofErr w:type="spellStart"/>
            <w:r>
              <w:rPr>
                <w:rFonts w:ascii="Verdana" w:hAnsi="Verdana"/>
                <w:sz w:val="20"/>
                <w:szCs w:val="20"/>
              </w:rPr>
              <w:t>Plackett</w:t>
            </w:r>
            <w:proofErr w:type="spellEnd"/>
            <w:r>
              <w:rPr>
                <w:rFonts w:ascii="Verdana" w:hAnsi="Verdana"/>
                <w:sz w:val="20"/>
                <w:szCs w:val="20"/>
              </w:rPr>
              <w:t xml:space="preserve"> field is an open space for the benefit of all residents and there should be no further building encroachment. </w:t>
            </w:r>
            <w:r>
              <w:rPr>
                <w:rFonts w:ascii="Verdana" w:hAnsi="Verdana"/>
                <w:sz w:val="20"/>
                <w:szCs w:val="20"/>
              </w:rPr>
              <w:br/>
              <w:t>There is a sewage works at the very end of this concrete road which is occasionally accessed (with difficulty) by sewage and ancillary vehicles</w:t>
            </w:r>
            <w:r>
              <w:rPr>
                <w:rFonts w:ascii="Verdana" w:hAnsi="Verdana"/>
                <w:sz w:val="20"/>
                <w:szCs w:val="20"/>
              </w:rPr>
              <w:br/>
              <w:t>6. Access to Construction traffic. Neither Tanners Lane nor The Leys could handle the heavy vehicles required. In recent years sewage traffic has caused damage to verges, doorsteps, and most notably to underground drainage systems. The cottage called 1 The Leys could suffer actual or vibration damage in that it is only 40cm from the road which at this point is only 290cm wide (with no path</w:t>
            </w:r>
            <w:proofErr w:type="gramStart"/>
            <w:r>
              <w:rPr>
                <w:rFonts w:ascii="Verdana" w:hAnsi="Verdana"/>
                <w:sz w:val="20"/>
                <w:szCs w:val="20"/>
              </w:rPr>
              <w:t>)</w:t>
            </w:r>
            <w:proofErr w:type="gramEnd"/>
            <w:r>
              <w:rPr>
                <w:rFonts w:ascii="Verdana" w:hAnsi="Verdana"/>
                <w:sz w:val="20"/>
                <w:szCs w:val="20"/>
              </w:rPr>
              <w:br/>
              <w:t>7.. Public Footpath diversion - this has been well covered in objections from the footpath people</w:t>
            </w:r>
            <w:r>
              <w:rPr>
                <w:rFonts w:ascii="Verdana" w:hAnsi="Verdana"/>
                <w:sz w:val="20"/>
                <w:szCs w:val="20"/>
              </w:rPr>
              <w:br/>
              <w:t xml:space="preserve">8. Local open spaces - the proposed development lies next to the former railway embankment, which is a haven for wildlife. The concrete road is also part public footpath </w:t>
            </w:r>
            <w:r>
              <w:rPr>
                <w:rFonts w:ascii="Verdana" w:hAnsi="Verdana"/>
                <w:sz w:val="20"/>
                <w:szCs w:val="20"/>
              </w:rPr>
              <w:br/>
              <w:t>9.The ANP AD 4 states</w:t>
            </w:r>
            <w:r>
              <w:rPr>
                <w:rFonts w:ascii="Verdana" w:hAnsi="Verdana"/>
                <w:sz w:val="20"/>
                <w:szCs w:val="20"/>
              </w:rPr>
              <w:br/>
              <w:t xml:space="preserve">To be supported development proposals on land within any of the Local Open Spaces must demonstrate that, unless it can be clearly shown that the land is surplus to requirements as Local Open Space, that any loss of active or passive recreational provision in a no less convenient location for users </w:t>
            </w:r>
            <w:r>
              <w:rPr>
                <w:rFonts w:ascii="Verdana" w:hAnsi="Verdana"/>
                <w:sz w:val="20"/>
                <w:szCs w:val="20"/>
              </w:rPr>
              <w:br/>
              <w:t>10.. Green infrastructure - the ANP states</w:t>
            </w:r>
            <w:proofErr w:type="gramStart"/>
            <w:r>
              <w:rPr>
                <w:rFonts w:ascii="Verdana" w:hAnsi="Verdana"/>
                <w:sz w:val="20"/>
                <w:szCs w:val="20"/>
              </w:rPr>
              <w:t>:</w:t>
            </w:r>
            <w:proofErr w:type="gramEnd"/>
            <w:r>
              <w:rPr>
                <w:rFonts w:ascii="Verdana" w:hAnsi="Verdana"/>
                <w:sz w:val="20"/>
                <w:szCs w:val="20"/>
              </w:rPr>
              <w:br/>
              <w:t xml:space="preserve">The ANP AD2 defines the Adderbury Green Infrastructure Network around and within the village, as shown on the Policies Map. </w:t>
            </w:r>
            <w:r>
              <w:rPr>
                <w:rFonts w:ascii="Verdana" w:hAnsi="Verdana"/>
                <w:sz w:val="20"/>
                <w:szCs w:val="20"/>
              </w:rPr>
              <w:br/>
            </w:r>
            <w:r>
              <w:rPr>
                <w:rFonts w:ascii="Verdana" w:hAnsi="Verdana"/>
                <w:sz w:val="20"/>
                <w:szCs w:val="20"/>
              </w:rPr>
              <w:br/>
              <w:t xml:space="preserve">The Network comprises a variety of green infrastructure assets, including informal open space and Local Green Spaces, allotments, playing fields, assets of biodiversity value and children's play areas, footpaths, bridleways and </w:t>
            </w:r>
            <w:proofErr w:type="spellStart"/>
            <w:r>
              <w:rPr>
                <w:rFonts w:ascii="Verdana" w:hAnsi="Verdana"/>
                <w:sz w:val="20"/>
                <w:szCs w:val="20"/>
              </w:rPr>
              <w:t>cycleways</w:t>
            </w:r>
            <w:proofErr w:type="spellEnd"/>
            <w:r>
              <w:rPr>
                <w:rFonts w:ascii="Verdana" w:hAnsi="Verdana"/>
                <w:sz w:val="20"/>
                <w:szCs w:val="20"/>
              </w:rPr>
              <w:t xml:space="preserve">. </w:t>
            </w:r>
            <w:r>
              <w:rPr>
                <w:rFonts w:ascii="Verdana" w:hAnsi="Verdana"/>
                <w:sz w:val="20"/>
                <w:szCs w:val="20"/>
              </w:rPr>
              <w:br/>
            </w:r>
            <w:r>
              <w:rPr>
                <w:rFonts w:ascii="Verdana" w:hAnsi="Verdana"/>
                <w:sz w:val="20"/>
                <w:szCs w:val="20"/>
              </w:rPr>
              <w:br/>
              <w:t xml:space="preserve">Development proposals on land that lies within or immediately adjoining the defined Network must demonstrate how they maintain or enhance its integrity and green infrastructure value, by way of their landscape schemes, layouts, access and or through equivalent alternative provision nearby. </w:t>
            </w:r>
            <w:r>
              <w:rPr>
                <w:rFonts w:ascii="Verdana" w:hAnsi="Verdana"/>
                <w:sz w:val="20"/>
                <w:szCs w:val="20"/>
              </w:rPr>
              <w:br/>
            </w:r>
            <w:r>
              <w:rPr>
                <w:rFonts w:ascii="Verdana" w:hAnsi="Verdana"/>
                <w:sz w:val="20"/>
                <w:szCs w:val="20"/>
              </w:rPr>
              <w:br/>
              <w:t>9. This proposed development is within the Adderbury Conservation Area</w:t>
            </w:r>
            <w:r>
              <w:rPr>
                <w:rFonts w:ascii="Verdana" w:hAnsi="Verdana"/>
                <w:sz w:val="20"/>
                <w:szCs w:val="20"/>
              </w:rPr>
              <w:br/>
              <w:t xml:space="preserve">It would not comply with the ANP Policy AD9: M a n a g </w:t>
            </w:r>
            <w:proofErr w:type="spellStart"/>
            <w:r>
              <w:rPr>
                <w:rFonts w:ascii="Verdana" w:hAnsi="Verdana"/>
                <w:sz w:val="20"/>
                <w:szCs w:val="20"/>
              </w:rPr>
              <w:t>i</w:t>
            </w:r>
            <w:proofErr w:type="spellEnd"/>
            <w:r>
              <w:rPr>
                <w:rFonts w:ascii="Verdana" w:hAnsi="Verdana"/>
                <w:sz w:val="20"/>
                <w:szCs w:val="20"/>
              </w:rPr>
              <w:t xml:space="preserve"> n g Design in the Conservation Area, especially in regard to local stone rather than brick, and making good all walls and other disrupted areas </w:t>
            </w:r>
            <w:r>
              <w:rPr>
                <w:rFonts w:ascii="Verdana" w:hAnsi="Verdana"/>
                <w:sz w:val="20"/>
                <w:szCs w:val="20"/>
              </w:rPr>
              <w:br/>
            </w:r>
            <w:r>
              <w:rPr>
                <w:rFonts w:ascii="Verdana" w:hAnsi="Verdana"/>
                <w:sz w:val="20"/>
                <w:szCs w:val="20"/>
              </w:rPr>
              <w:br/>
            </w:r>
            <w:r>
              <w:rPr>
                <w:rFonts w:ascii="Verdana" w:hAnsi="Verdana"/>
                <w:sz w:val="20"/>
                <w:szCs w:val="20"/>
              </w:rPr>
              <w:br/>
            </w:r>
          </w:p>
        </w:tc>
      </w:tr>
    </w:tbl>
    <w:p w:rsidR="00D6694D" w:rsidRDefault="00D6694D" w:rsidP="00D6694D">
      <w:pPr>
        <w:spacing w:after="240"/>
      </w:pPr>
    </w:p>
    <w:p w:rsidR="00D6694D" w:rsidRDefault="00D6694D" w:rsidP="00D6694D">
      <w:r>
        <w:t xml:space="preserve">This e-mail (including any attachments) may be confidential and may contain legally privileged information. You should not disclose its contents to any other person. If you are not the intended recipient, please notify the sender immediately. </w:t>
      </w:r>
    </w:p>
    <w:p w:rsidR="00D6694D" w:rsidRDefault="00D6694D" w:rsidP="00D6694D"/>
    <w:p w:rsidR="00D6694D" w:rsidRDefault="00D6694D" w:rsidP="00D6694D">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D6694D" w:rsidRDefault="00D6694D" w:rsidP="00D6694D"/>
    <w:p w:rsidR="00D6694D" w:rsidRDefault="00D6694D" w:rsidP="00D6694D">
      <w:r>
        <w:t xml:space="preserve">Unless expressly stated otherwise, the contents of this e-mail represent only the views of the sender and does not impose any legal obligation upon the Council or commit the Council to any course of action. </w:t>
      </w:r>
    </w:p>
    <w:p w:rsidR="00D6694D" w:rsidRDefault="00D6694D" w:rsidP="00D6694D">
      <w:pPr>
        <w:spacing w:after="240"/>
        <w:rPr>
          <w:rFonts w:ascii="Times New Roman" w:eastAsia="Times New Roman" w:hAnsi="Times New Roman"/>
          <w:sz w:val="24"/>
          <w:szCs w:val="24"/>
        </w:rPr>
      </w:pPr>
    </w:p>
    <w:p w:rsidR="00D6694D" w:rsidRDefault="00D6694D" w:rsidP="00D6694D">
      <w:pPr>
        <w:rPr>
          <w:rFonts w:ascii="Times New Roman" w:eastAsia="Times New Roman" w:hAnsi="Times New Roman"/>
          <w:sz w:val="24"/>
          <w:szCs w:val="24"/>
        </w:rPr>
      </w:pPr>
      <w:r>
        <w:rPr>
          <w:rFonts w:ascii="Times New Roman" w:eastAsia="Times New Roman" w:hAnsi="Times New Roman"/>
          <w:sz w:val="24"/>
          <w:szCs w:val="24"/>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D6694D" w:rsidRDefault="00D6694D" w:rsidP="00D6694D">
      <w:pPr>
        <w:rPr>
          <w:rFonts w:ascii="Times New Roman" w:eastAsia="Times New Roman" w:hAnsi="Times New Roman"/>
          <w:sz w:val="24"/>
          <w:szCs w:val="24"/>
        </w:rPr>
      </w:pPr>
    </w:p>
    <w:p w:rsidR="00D6694D" w:rsidRDefault="00D6694D" w:rsidP="00D6694D">
      <w:pPr>
        <w:rPr>
          <w:rFonts w:ascii="Times New Roman" w:eastAsia="Times New Roman" w:hAnsi="Times New Roman"/>
          <w:sz w:val="24"/>
          <w:szCs w:val="24"/>
        </w:rPr>
      </w:pPr>
      <w:r>
        <w:rPr>
          <w:rFonts w:ascii="Times New Roman" w:eastAsia="Times New Roman" w:hAnsi="Times New Roman"/>
          <w:sz w:val="24"/>
          <w:szCs w:val="24"/>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sz w:val="24"/>
          <w:szCs w:val="24"/>
        </w:rPr>
        <w:t>mail(</w:t>
      </w:r>
      <w:proofErr w:type="gramEnd"/>
      <w:r>
        <w:rPr>
          <w:rFonts w:ascii="Times New Roman" w:eastAsia="Times New Roman" w:hAnsi="Times New Roman"/>
          <w:sz w:val="24"/>
          <w:szCs w:val="24"/>
        </w:rPr>
        <w:t xml:space="preserve">and/or any attachments). </w:t>
      </w:r>
    </w:p>
    <w:p w:rsidR="00D6694D" w:rsidRDefault="00D6694D" w:rsidP="00D6694D">
      <w:pPr>
        <w:rPr>
          <w:rFonts w:ascii="Times New Roman" w:eastAsia="Times New Roman" w:hAnsi="Times New Roman"/>
          <w:sz w:val="24"/>
          <w:szCs w:val="24"/>
        </w:rPr>
      </w:pPr>
    </w:p>
    <w:p w:rsidR="00D6694D" w:rsidRDefault="00D6694D" w:rsidP="00D6694D">
      <w:pPr>
        <w:rPr>
          <w:rFonts w:ascii="Times New Roman" w:eastAsia="Times New Roman" w:hAnsi="Times New Roman"/>
          <w:sz w:val="24"/>
          <w:szCs w:val="24"/>
        </w:rPr>
      </w:pPr>
      <w:r>
        <w:rPr>
          <w:rFonts w:ascii="Times New Roman" w:eastAsia="Times New Roman" w:hAnsi="Times New Roman"/>
          <w:sz w:val="24"/>
          <w:szCs w:val="24"/>
        </w:rPr>
        <w:t xml:space="preserve">Unless expressly stated otherwise, the contents of this e-mail represent only the views of the sender and does not impose any legal obligation upon the Council or commit the Council to any course of action. </w:t>
      </w:r>
    </w:p>
    <w:p w:rsidR="00BD7EE8" w:rsidRDefault="00BD7EE8"/>
    <w:sectPr w:rsidR="00BD7E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94D"/>
    <w:rsid w:val="00BD7EE8"/>
    <w:rsid w:val="00D66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94D"/>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694D"/>
    <w:rPr>
      <w:color w:val="0000FF"/>
      <w:u w:val="single"/>
    </w:rPr>
  </w:style>
  <w:style w:type="paragraph" w:styleId="NormalWeb">
    <w:name w:val="Normal (Web)"/>
    <w:basedOn w:val="Normal"/>
    <w:uiPriority w:val="99"/>
    <w:semiHidden/>
    <w:unhideWhenUsed/>
    <w:rsid w:val="00D6694D"/>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94D"/>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694D"/>
    <w:rPr>
      <w:color w:val="0000FF"/>
      <w:u w:val="single"/>
    </w:rPr>
  </w:style>
  <w:style w:type="paragraph" w:styleId="NormalWeb">
    <w:name w:val="Normal (Web)"/>
    <w:basedOn w:val="Normal"/>
    <w:uiPriority w:val="99"/>
    <w:semiHidden/>
    <w:unhideWhenUsed/>
    <w:rsid w:val="00D6694D"/>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18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licaccess.cherwell.gov.uk/online-applications/centralDistribution.do?caseType=Application&amp;keyVal=PPG2NGEMH5D00" TargetMode="External"/><Relationship Id="rId3" Type="http://schemas.openxmlformats.org/officeDocument/2006/relationships/settings" Target="settings.xml"/><Relationship Id="rId7" Type="http://schemas.openxmlformats.org/officeDocument/2006/relationships/hyperlink" Target="mailto:PublicAccessDC.Comments@Cherwell-DC.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ublicaccess@cherwell-dc.gov.uk" TargetMode="External"/><Relationship Id="rId5" Type="http://schemas.openxmlformats.org/officeDocument/2006/relationships/hyperlink" Target="mailto:publicaccess@cherwell-dc.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879</Words>
  <Characters>5011</Characters>
  <Application>Microsoft Office Word</Application>
  <DocSecurity>0</DocSecurity>
  <Lines>41</Lines>
  <Paragraphs>11</Paragraphs>
  <ScaleCrop>false</ScaleCrop>
  <Company>Cherwell District Council</Company>
  <LinksUpToDate>false</LinksUpToDate>
  <CharactersWithSpaces>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1</cp:revision>
  <dcterms:created xsi:type="dcterms:W3CDTF">2019-05-02T15:02:00Z</dcterms:created>
  <dcterms:modified xsi:type="dcterms:W3CDTF">2019-05-02T15:02:00Z</dcterms:modified>
</cp:coreProperties>
</file>