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0E583D">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2F13BE" w:rsidRPr="00BD0BC4" w:rsidRDefault="00F70DCB" w:rsidP="001A1AC9">
      <w:pPr>
        <w:numPr>
          <w:ilvl w:val="1"/>
          <w:numId w:val="4"/>
        </w:numPr>
        <w:spacing w:before="120" w:after="120"/>
        <w:ind w:left="567" w:hanging="567"/>
        <w:jc w:val="both"/>
        <w:rPr>
          <w:rFonts w:ascii="Arial" w:hAnsi="Arial" w:cs="Arial"/>
          <w:sz w:val="22"/>
          <w:szCs w:val="22"/>
        </w:rPr>
      </w:pPr>
      <w:r>
        <w:rPr>
          <w:rFonts w:ascii="Arial" w:hAnsi="Arial" w:cs="Arial"/>
          <w:sz w:val="22"/>
          <w:szCs w:val="22"/>
        </w:rPr>
        <w:t>The site</w:t>
      </w:r>
      <w:r w:rsidR="00BD0BC4" w:rsidRPr="00BD0BC4">
        <w:rPr>
          <w:rFonts w:ascii="Arial" w:hAnsi="Arial" w:cs="Arial"/>
          <w:sz w:val="22"/>
          <w:szCs w:val="22"/>
        </w:rPr>
        <w:t xml:space="preserve"> is a former ironstone quarry, now exhausted, managed by Peter Bennie Ltd</w:t>
      </w:r>
      <w:r w:rsidR="001A1AC9">
        <w:rPr>
          <w:rFonts w:ascii="Arial" w:hAnsi="Arial" w:cs="Arial"/>
          <w:sz w:val="22"/>
          <w:szCs w:val="22"/>
        </w:rPr>
        <w:t>, sitting in open countryside</w:t>
      </w:r>
      <w:r w:rsidR="00BD0BC4" w:rsidRPr="00BD0BC4">
        <w:rPr>
          <w:rFonts w:ascii="Arial" w:hAnsi="Arial" w:cs="Arial"/>
          <w:sz w:val="22"/>
          <w:szCs w:val="22"/>
        </w:rPr>
        <w:t xml:space="preserve"> </w:t>
      </w:r>
      <w:r w:rsidR="001A1AC9">
        <w:rPr>
          <w:rFonts w:ascii="Arial" w:hAnsi="Arial" w:cs="Arial"/>
          <w:sz w:val="22"/>
          <w:szCs w:val="22"/>
        </w:rPr>
        <w:t>some 750m east of the village of Alkerton</w:t>
      </w:r>
      <w:r w:rsidR="00BD0BC4" w:rsidRPr="00BD0BC4">
        <w:rPr>
          <w:rFonts w:ascii="Arial" w:hAnsi="Arial" w:cs="Arial"/>
          <w:sz w:val="22"/>
          <w:szCs w:val="22"/>
        </w:rPr>
        <w:t xml:space="preserve">. The quarry is </w:t>
      </w:r>
      <w:r w:rsidR="001A1AC9">
        <w:rPr>
          <w:rFonts w:ascii="Arial" w:hAnsi="Arial" w:cs="Arial"/>
          <w:sz w:val="22"/>
          <w:szCs w:val="22"/>
        </w:rPr>
        <w:t>bounded by</w:t>
      </w:r>
      <w:r w:rsidR="00BD0BC4" w:rsidRPr="00BD0BC4">
        <w:rPr>
          <w:rFonts w:ascii="Arial" w:hAnsi="Arial" w:cs="Arial"/>
          <w:sz w:val="22"/>
          <w:szCs w:val="22"/>
        </w:rPr>
        <w:t xml:space="preserve"> established mature hedge with hedgerow trees to the east and south. Adjacent land has been restored after quarry workings, mostly to low level agricultural restoration</w:t>
      </w:r>
      <w:r w:rsidR="00BD0BC4">
        <w:rPr>
          <w:rFonts w:ascii="Arial" w:hAnsi="Arial" w:cs="Arial"/>
          <w:sz w:val="22"/>
          <w:szCs w:val="22"/>
        </w:rPr>
        <w:t xml:space="preserve"> </w:t>
      </w:r>
      <w:r w:rsidR="00BD0BC4" w:rsidRPr="00BD0BC4">
        <w:rPr>
          <w:rFonts w:ascii="Arial" w:hAnsi="Arial" w:cs="Arial"/>
          <w:sz w:val="22"/>
          <w:szCs w:val="22"/>
        </w:rPr>
        <w:t>with the exception of the adjacent landfill to the west.</w:t>
      </w:r>
    </w:p>
    <w:p w:rsidR="000E583D" w:rsidRDefault="000E583D" w:rsidP="000E583D">
      <w:pPr>
        <w:spacing w:before="120" w:after="120"/>
        <w:ind w:left="567"/>
        <w:jc w:val="both"/>
        <w:rPr>
          <w:rFonts w:ascii="Arial" w:hAnsi="Arial" w:cs="Arial"/>
          <w:sz w:val="22"/>
          <w:szCs w:val="22"/>
        </w:rPr>
      </w:pPr>
    </w:p>
    <w:p w:rsidR="002F13BE" w:rsidRDefault="002F13BE" w:rsidP="000E583D">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2F13BE" w:rsidRPr="00FB1DF7" w:rsidRDefault="00FB1DF7" w:rsidP="00FB1DF7">
      <w:pPr>
        <w:pStyle w:val="ListParagraph"/>
        <w:numPr>
          <w:ilvl w:val="1"/>
          <w:numId w:val="39"/>
        </w:numPr>
        <w:spacing w:before="120" w:after="120"/>
        <w:ind w:left="567" w:hanging="567"/>
        <w:jc w:val="both"/>
        <w:rPr>
          <w:rFonts w:ascii="Arial" w:hAnsi="Arial" w:cs="Arial"/>
          <w:sz w:val="22"/>
          <w:szCs w:val="22"/>
        </w:rPr>
      </w:pPr>
      <w:r w:rsidRPr="00FB1DF7">
        <w:rPr>
          <w:rFonts w:ascii="Arial" w:hAnsi="Arial" w:cs="Arial"/>
          <w:sz w:val="22"/>
          <w:szCs w:val="22"/>
        </w:rPr>
        <w:t xml:space="preserve">The consultation with CDC relates to a </w:t>
      </w:r>
      <w:r w:rsidR="001A1AC9" w:rsidRPr="00FB1DF7">
        <w:rPr>
          <w:rFonts w:ascii="Arial" w:hAnsi="Arial" w:cs="Arial"/>
          <w:sz w:val="22"/>
          <w:szCs w:val="22"/>
        </w:rPr>
        <w:t xml:space="preserve">Section 73 application to vary condition 99 of a previous planning permission ref 12/01365/CM (MW.0113/12); to relocate the ephemeral pond at </w:t>
      </w:r>
      <w:proofErr w:type="spellStart"/>
      <w:r w:rsidR="001A1AC9" w:rsidRPr="00FB1DF7">
        <w:rPr>
          <w:rFonts w:ascii="Arial" w:hAnsi="Arial" w:cs="Arial"/>
          <w:sz w:val="22"/>
          <w:szCs w:val="22"/>
        </w:rPr>
        <w:t>Alkerton</w:t>
      </w:r>
      <w:proofErr w:type="spellEnd"/>
      <w:r w:rsidR="001A1AC9" w:rsidRPr="00FB1DF7">
        <w:rPr>
          <w:rFonts w:ascii="Arial" w:hAnsi="Arial" w:cs="Arial"/>
          <w:sz w:val="22"/>
          <w:szCs w:val="22"/>
        </w:rPr>
        <w:t xml:space="preserve"> Quarry</w:t>
      </w:r>
      <w:r>
        <w:rPr>
          <w:rFonts w:ascii="Arial" w:hAnsi="Arial" w:cs="Arial"/>
          <w:sz w:val="22"/>
          <w:szCs w:val="22"/>
        </w:rPr>
        <w:t>,</w:t>
      </w:r>
      <w:r w:rsidR="001A1AC9" w:rsidRPr="00FB1DF7">
        <w:rPr>
          <w:rFonts w:ascii="Arial" w:hAnsi="Arial" w:cs="Arial"/>
          <w:sz w:val="22"/>
          <w:szCs w:val="22"/>
        </w:rPr>
        <w:t xml:space="preserve"> amending the previously approved land restoration scheme.</w:t>
      </w:r>
    </w:p>
    <w:p w:rsidR="000E583D" w:rsidRDefault="000E583D" w:rsidP="000E583D">
      <w:pPr>
        <w:spacing w:before="120" w:after="120"/>
        <w:ind w:left="567"/>
        <w:jc w:val="both"/>
        <w:rPr>
          <w:rFonts w:ascii="Arial" w:hAnsi="Arial" w:cs="Arial"/>
          <w:sz w:val="22"/>
          <w:szCs w:val="22"/>
        </w:rPr>
      </w:pPr>
    </w:p>
    <w:p w:rsidR="002F13BE" w:rsidRDefault="002F13BE" w:rsidP="000E583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8774D5" w:rsidRDefault="002F13BE" w:rsidP="000E583D">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374A62">
        <w:trPr>
          <w:trHeight w:hRule="exact" w:val="508"/>
        </w:trPr>
        <w:tc>
          <w:tcPr>
            <w:tcW w:w="2092" w:type="dxa"/>
            <w:hideMark/>
          </w:tcPr>
          <w:p w:rsidR="008774D5" w:rsidRDefault="008774D5" w:rsidP="000E583D">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8774D5" w:rsidRDefault="008774D5" w:rsidP="000E583D">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0E583D">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374A62" w:rsidTr="00374A62">
        <w:trPr>
          <w:trHeight w:val="284"/>
        </w:trPr>
        <w:tc>
          <w:tcPr>
            <w:tcW w:w="2092" w:type="dxa"/>
            <w:noWrap/>
          </w:tcPr>
          <w:p w:rsidR="00374A62" w:rsidRDefault="00374A62" w:rsidP="000E583D">
            <w:pPr>
              <w:tabs>
                <w:tab w:val="left" w:pos="6480"/>
              </w:tabs>
              <w:spacing w:before="120" w:after="120"/>
              <w:jc w:val="both"/>
              <w:rPr>
                <w:rFonts w:ascii="Arial" w:hAnsi="Arial" w:cs="Arial"/>
                <w:sz w:val="22"/>
                <w:szCs w:val="22"/>
                <w:lang w:eastAsia="en-US"/>
              </w:rPr>
            </w:pPr>
            <w:r w:rsidRPr="00374A62">
              <w:rPr>
                <w:rFonts w:ascii="Arial" w:hAnsi="Arial" w:cs="Arial"/>
                <w:sz w:val="22"/>
                <w:szCs w:val="22"/>
                <w:lang w:eastAsia="en-US"/>
              </w:rPr>
              <w:t>97/00430/CM</w:t>
            </w:r>
          </w:p>
        </w:tc>
        <w:tc>
          <w:tcPr>
            <w:tcW w:w="4533" w:type="dxa"/>
            <w:noWrap/>
          </w:tcPr>
          <w:p w:rsidR="00374A62" w:rsidRDefault="00374A62" w:rsidP="000E583D">
            <w:pPr>
              <w:tabs>
                <w:tab w:val="left" w:pos="6480"/>
              </w:tabs>
              <w:spacing w:before="120" w:after="120"/>
              <w:jc w:val="both"/>
              <w:rPr>
                <w:rFonts w:ascii="Arial" w:hAnsi="Arial" w:cs="Arial"/>
                <w:sz w:val="22"/>
                <w:szCs w:val="22"/>
                <w:lang w:eastAsia="en-US"/>
              </w:rPr>
            </w:pPr>
            <w:r w:rsidRPr="00374A62">
              <w:rPr>
                <w:rFonts w:ascii="Arial" w:hAnsi="Arial" w:cs="Arial"/>
                <w:sz w:val="22"/>
                <w:szCs w:val="22"/>
                <w:lang w:eastAsia="en-US"/>
              </w:rPr>
              <w:t>Review of Mineral Planning Permissions.</w:t>
            </w:r>
            <w:r w:rsidRPr="00374A62">
              <w:rPr>
                <w:rFonts w:ascii="Arial" w:hAnsi="Arial" w:cs="Arial"/>
                <w:sz w:val="22"/>
                <w:szCs w:val="22"/>
                <w:lang w:eastAsia="en-US"/>
              </w:rPr>
              <w:tab/>
              <w:t>Non-compliance with conditions No. 5, No. 98 and No. 101 of Planning Determination ref</w:t>
            </w:r>
            <w:proofErr w:type="gramStart"/>
            <w:r w:rsidRPr="00374A62">
              <w:rPr>
                <w:rFonts w:ascii="Arial" w:hAnsi="Arial" w:cs="Arial"/>
                <w:sz w:val="22"/>
                <w:szCs w:val="22"/>
                <w:lang w:eastAsia="en-US"/>
              </w:rPr>
              <w:t>:.</w:t>
            </w:r>
            <w:proofErr w:type="gramEnd"/>
            <w:r w:rsidRPr="00374A62">
              <w:rPr>
                <w:rFonts w:ascii="Arial" w:hAnsi="Arial" w:cs="Arial"/>
                <w:sz w:val="22"/>
                <w:szCs w:val="22"/>
                <w:lang w:eastAsia="en-US"/>
              </w:rPr>
              <w:t xml:space="preserve"> 97/00430/CM and variation of Working Plan approved under condition No. 105.</w:t>
            </w:r>
            <w:r w:rsidRPr="00374A62">
              <w:rPr>
                <w:rFonts w:ascii="Arial" w:hAnsi="Arial" w:cs="Arial"/>
                <w:sz w:val="22"/>
                <w:szCs w:val="22"/>
                <w:lang w:eastAsia="en-US"/>
              </w:rPr>
              <w:tab/>
              <w:t>Objections</w:t>
            </w:r>
          </w:p>
        </w:tc>
        <w:tc>
          <w:tcPr>
            <w:tcW w:w="1700" w:type="dxa"/>
            <w:noWrap/>
          </w:tcPr>
          <w:p w:rsidR="00374A62" w:rsidRDefault="00374A62" w:rsidP="000E583D">
            <w:pPr>
              <w:spacing w:before="120" w:after="120"/>
              <w:rPr>
                <w:rFonts w:ascii="Arial" w:hAnsi="Arial" w:cs="Arial"/>
                <w:sz w:val="22"/>
                <w:szCs w:val="22"/>
              </w:rPr>
            </w:pPr>
            <w:r w:rsidRPr="00374A62">
              <w:rPr>
                <w:rFonts w:ascii="Arial" w:hAnsi="Arial" w:cs="Arial"/>
                <w:sz w:val="22"/>
                <w:szCs w:val="22"/>
              </w:rPr>
              <w:t>Application Permitted</w:t>
            </w:r>
          </w:p>
        </w:tc>
      </w:tr>
      <w:tr w:rsidR="008774D5" w:rsidTr="00374A62">
        <w:trPr>
          <w:trHeight w:val="284"/>
        </w:trPr>
        <w:tc>
          <w:tcPr>
            <w:tcW w:w="2092" w:type="dxa"/>
            <w:noWrap/>
            <w:hideMark/>
          </w:tcPr>
          <w:p w:rsidR="008774D5" w:rsidRDefault="008774D5" w:rsidP="000E583D">
            <w:pPr>
              <w:tabs>
                <w:tab w:val="left" w:pos="6480"/>
              </w:tabs>
              <w:spacing w:before="120" w:after="120"/>
              <w:jc w:val="both"/>
              <w:rPr>
                <w:rFonts w:ascii="Arial" w:hAnsi="Arial" w:cs="Arial"/>
                <w:b/>
                <w:sz w:val="22"/>
                <w:szCs w:val="22"/>
              </w:rPr>
            </w:pPr>
            <w:r>
              <w:rPr>
                <w:rFonts w:ascii="Arial" w:hAnsi="Arial" w:cs="Arial"/>
                <w:sz w:val="22"/>
                <w:szCs w:val="22"/>
                <w:lang w:eastAsia="en-US"/>
              </w:rPr>
              <w:t>01/01478/CM</w:t>
            </w:r>
          </w:p>
        </w:tc>
        <w:tc>
          <w:tcPr>
            <w:tcW w:w="4533" w:type="dxa"/>
            <w:noWrap/>
            <w:hideMark/>
          </w:tcPr>
          <w:p w:rsidR="008774D5" w:rsidRDefault="008774D5" w:rsidP="000E583D">
            <w:pPr>
              <w:tabs>
                <w:tab w:val="left" w:pos="6480"/>
              </w:tabs>
              <w:spacing w:before="120" w:after="120"/>
              <w:jc w:val="both"/>
              <w:rPr>
                <w:rFonts w:ascii="Arial" w:hAnsi="Arial" w:cs="Arial"/>
                <w:b/>
                <w:sz w:val="22"/>
                <w:szCs w:val="22"/>
              </w:rPr>
            </w:pPr>
            <w:r>
              <w:rPr>
                <w:rFonts w:ascii="Arial" w:hAnsi="Arial" w:cs="Arial"/>
                <w:sz w:val="22"/>
                <w:szCs w:val="22"/>
                <w:lang w:eastAsia="en-US"/>
              </w:rPr>
              <w:t>Non-compliance with conditions No. 5, No. 98 and No. 101 of Planning Determination ref</w:t>
            </w:r>
            <w:proofErr w:type="gramStart"/>
            <w:r>
              <w:rPr>
                <w:rFonts w:ascii="Arial" w:hAnsi="Arial" w:cs="Arial"/>
                <w:sz w:val="22"/>
                <w:szCs w:val="22"/>
                <w:lang w:eastAsia="en-US"/>
              </w:rPr>
              <w:t>:.</w:t>
            </w:r>
            <w:proofErr w:type="gramEnd"/>
            <w:r>
              <w:rPr>
                <w:rFonts w:ascii="Arial" w:hAnsi="Arial" w:cs="Arial"/>
                <w:sz w:val="22"/>
                <w:szCs w:val="22"/>
                <w:lang w:eastAsia="en-US"/>
              </w:rPr>
              <w:t xml:space="preserve"> 97/00430/CM and variation of Working Plan approved under condition No. 105.</w:t>
            </w:r>
          </w:p>
        </w:tc>
        <w:tc>
          <w:tcPr>
            <w:tcW w:w="1700" w:type="dxa"/>
            <w:noWrap/>
            <w:hideMark/>
          </w:tcPr>
          <w:p w:rsidR="008774D5" w:rsidRDefault="008774D5" w:rsidP="000E583D">
            <w:pPr>
              <w:spacing w:before="120" w:after="120"/>
              <w:rPr>
                <w:rFonts w:ascii="Arial" w:hAnsi="Arial" w:cs="Arial"/>
                <w:sz w:val="22"/>
                <w:szCs w:val="22"/>
              </w:rPr>
            </w:pPr>
            <w:r>
              <w:rPr>
                <w:rFonts w:ascii="Arial" w:hAnsi="Arial" w:cs="Arial"/>
                <w:sz w:val="22"/>
                <w:szCs w:val="22"/>
              </w:rPr>
              <w:t>Objections</w:t>
            </w:r>
          </w:p>
        </w:tc>
      </w:tr>
      <w:tr w:rsidR="008774D5" w:rsidTr="00374A62">
        <w:trPr>
          <w:trHeight w:val="284"/>
        </w:trPr>
        <w:tc>
          <w:tcPr>
            <w:tcW w:w="2092" w:type="dxa"/>
            <w:noWrap/>
            <w:hideMark/>
          </w:tcPr>
          <w:p w:rsidR="008774D5" w:rsidRDefault="008774D5" w:rsidP="000E583D">
            <w:pPr>
              <w:tabs>
                <w:tab w:val="left" w:pos="6480"/>
              </w:tabs>
              <w:spacing w:before="120" w:after="120"/>
              <w:jc w:val="both"/>
              <w:rPr>
                <w:rFonts w:ascii="Arial" w:hAnsi="Arial" w:cs="Arial"/>
                <w:b/>
                <w:sz w:val="22"/>
                <w:szCs w:val="22"/>
              </w:rPr>
            </w:pPr>
            <w:r>
              <w:rPr>
                <w:rFonts w:ascii="Arial" w:hAnsi="Arial" w:cs="Arial"/>
                <w:sz w:val="22"/>
                <w:szCs w:val="22"/>
                <w:lang w:eastAsia="en-US"/>
              </w:rPr>
              <w:t>12/01365/CM</w:t>
            </w:r>
          </w:p>
        </w:tc>
        <w:tc>
          <w:tcPr>
            <w:tcW w:w="4533" w:type="dxa"/>
            <w:noWrap/>
            <w:hideMark/>
          </w:tcPr>
          <w:p w:rsidR="008774D5" w:rsidRDefault="008774D5" w:rsidP="000E583D">
            <w:pPr>
              <w:tabs>
                <w:tab w:val="left" w:pos="6480"/>
              </w:tabs>
              <w:spacing w:before="120" w:after="120"/>
              <w:jc w:val="both"/>
              <w:rPr>
                <w:rFonts w:ascii="Arial" w:hAnsi="Arial" w:cs="Arial"/>
                <w:b/>
                <w:sz w:val="22"/>
                <w:szCs w:val="22"/>
              </w:rPr>
            </w:pPr>
            <w:r>
              <w:rPr>
                <w:rFonts w:ascii="Arial" w:hAnsi="Arial" w:cs="Arial"/>
                <w:sz w:val="22"/>
                <w:szCs w:val="22"/>
                <w:lang w:eastAsia="en-US"/>
              </w:rPr>
              <w:t>Application to vary conditions 35, 40, 41, 98 &amp; 99 of planning permission Ref 12/00056/CM; to create restoration contours the allow for effective drainage (OCC ref. MW.0113/12)</w:t>
            </w:r>
          </w:p>
        </w:tc>
        <w:tc>
          <w:tcPr>
            <w:tcW w:w="1700" w:type="dxa"/>
            <w:noWrap/>
            <w:hideMark/>
          </w:tcPr>
          <w:p w:rsidR="008774D5" w:rsidRDefault="008774D5" w:rsidP="000E583D">
            <w:pPr>
              <w:spacing w:before="120" w:after="120"/>
              <w:rPr>
                <w:rFonts w:ascii="Arial" w:hAnsi="Arial" w:cs="Arial"/>
                <w:sz w:val="22"/>
                <w:szCs w:val="22"/>
              </w:rPr>
            </w:pPr>
            <w:r>
              <w:rPr>
                <w:rFonts w:ascii="Arial" w:hAnsi="Arial" w:cs="Arial"/>
                <w:sz w:val="22"/>
                <w:szCs w:val="22"/>
              </w:rPr>
              <w:t>Application Permitted</w:t>
            </w:r>
          </w:p>
        </w:tc>
      </w:tr>
      <w:tr w:rsidR="008774D5" w:rsidTr="00374A62">
        <w:trPr>
          <w:trHeight w:val="284"/>
        </w:trPr>
        <w:tc>
          <w:tcPr>
            <w:tcW w:w="2092" w:type="dxa"/>
            <w:noWrap/>
            <w:hideMark/>
          </w:tcPr>
          <w:p w:rsidR="008774D5" w:rsidRDefault="008774D5" w:rsidP="000E583D">
            <w:pPr>
              <w:tabs>
                <w:tab w:val="left" w:pos="6480"/>
              </w:tabs>
              <w:spacing w:before="120" w:after="120"/>
              <w:jc w:val="both"/>
              <w:rPr>
                <w:rFonts w:ascii="Arial" w:hAnsi="Arial" w:cs="Arial"/>
                <w:b/>
                <w:sz w:val="22"/>
                <w:szCs w:val="22"/>
              </w:rPr>
            </w:pPr>
            <w:r>
              <w:rPr>
                <w:rFonts w:ascii="Arial" w:hAnsi="Arial" w:cs="Arial"/>
                <w:sz w:val="22"/>
                <w:szCs w:val="22"/>
                <w:lang w:eastAsia="en-US"/>
              </w:rPr>
              <w:t>13/01257/CM</w:t>
            </w:r>
          </w:p>
        </w:tc>
        <w:tc>
          <w:tcPr>
            <w:tcW w:w="4533" w:type="dxa"/>
            <w:noWrap/>
            <w:hideMark/>
          </w:tcPr>
          <w:p w:rsidR="008774D5" w:rsidRDefault="008774D5" w:rsidP="000E583D">
            <w:pPr>
              <w:tabs>
                <w:tab w:val="left" w:pos="6480"/>
              </w:tabs>
              <w:spacing w:before="120" w:after="120"/>
              <w:jc w:val="both"/>
              <w:rPr>
                <w:rFonts w:ascii="Arial" w:hAnsi="Arial" w:cs="Arial"/>
                <w:b/>
                <w:sz w:val="22"/>
                <w:szCs w:val="22"/>
              </w:rPr>
            </w:pPr>
            <w:r>
              <w:rPr>
                <w:rFonts w:ascii="Arial" w:hAnsi="Arial" w:cs="Arial"/>
                <w:sz w:val="22"/>
                <w:szCs w:val="22"/>
                <w:lang w:eastAsia="en-US"/>
              </w:rPr>
              <w:t>Section 73 application to vary condition 109 of planning application 12/01365/CM to allow the implementation of an updated restoration</w:t>
            </w:r>
          </w:p>
        </w:tc>
        <w:tc>
          <w:tcPr>
            <w:tcW w:w="1700" w:type="dxa"/>
            <w:noWrap/>
            <w:hideMark/>
          </w:tcPr>
          <w:p w:rsidR="008774D5" w:rsidRDefault="008774D5" w:rsidP="000E583D">
            <w:pPr>
              <w:spacing w:before="120" w:after="120"/>
              <w:rPr>
                <w:rFonts w:ascii="Arial" w:hAnsi="Arial" w:cs="Arial"/>
                <w:sz w:val="22"/>
                <w:szCs w:val="22"/>
              </w:rPr>
            </w:pPr>
            <w:r>
              <w:rPr>
                <w:rFonts w:ascii="Arial" w:hAnsi="Arial" w:cs="Arial"/>
                <w:sz w:val="22"/>
                <w:szCs w:val="22"/>
              </w:rPr>
              <w:t>No Objections</w:t>
            </w:r>
          </w:p>
        </w:tc>
      </w:tr>
    </w:tbl>
    <w:p w:rsidR="002F13BE" w:rsidRDefault="002F13BE" w:rsidP="000E583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lastRenderedPageBreak/>
        <w:t>PRE-APPLICATION DISCUSSIONS</w:t>
      </w:r>
    </w:p>
    <w:p w:rsidR="002F13BE" w:rsidRDefault="002F13BE" w:rsidP="000E583D">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 xml:space="preserve">No pre-application discussions have taken place with </w:t>
      </w:r>
      <w:r w:rsidR="000E583D">
        <w:rPr>
          <w:rFonts w:ascii="Arial" w:hAnsi="Arial" w:cs="Arial"/>
          <w:sz w:val="22"/>
          <w:szCs w:val="22"/>
        </w:rPr>
        <w:t xml:space="preserve">Cherwell District Council with </w:t>
      </w:r>
      <w:r w:rsidRPr="002428E3">
        <w:rPr>
          <w:rFonts w:ascii="Arial" w:hAnsi="Arial" w:cs="Arial"/>
          <w:sz w:val="22"/>
          <w:szCs w:val="22"/>
        </w:rPr>
        <w:t>regard to this proposal</w:t>
      </w:r>
      <w:r w:rsidR="000E583D">
        <w:rPr>
          <w:rFonts w:ascii="Arial" w:hAnsi="Arial" w:cs="Arial"/>
          <w:sz w:val="22"/>
          <w:szCs w:val="22"/>
        </w:rPr>
        <w:t>.</w:t>
      </w:r>
    </w:p>
    <w:p w:rsidR="002F13BE" w:rsidRDefault="002F13BE" w:rsidP="000E583D">
      <w:pPr>
        <w:tabs>
          <w:tab w:val="left" w:pos="567"/>
        </w:tabs>
        <w:spacing w:before="120" w:after="120"/>
        <w:jc w:val="both"/>
        <w:rPr>
          <w:rFonts w:ascii="Arial" w:hAnsi="Arial" w:cs="Arial"/>
          <w:color w:val="FF0000"/>
          <w:sz w:val="22"/>
          <w:szCs w:val="22"/>
        </w:rPr>
      </w:pPr>
    </w:p>
    <w:p w:rsidR="002F13BE" w:rsidRDefault="002F13BE" w:rsidP="000E583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Default="000E583D" w:rsidP="000E583D">
      <w:pPr>
        <w:numPr>
          <w:ilvl w:val="1"/>
          <w:numId w:val="6"/>
        </w:numPr>
        <w:spacing w:before="120" w:after="120"/>
        <w:ind w:left="567" w:hanging="567"/>
        <w:jc w:val="both"/>
        <w:rPr>
          <w:rFonts w:ascii="Arial" w:hAnsi="Arial" w:cs="Arial"/>
          <w:b/>
          <w:color w:val="FF0000"/>
          <w:sz w:val="22"/>
          <w:szCs w:val="22"/>
        </w:rPr>
      </w:pPr>
      <w:r w:rsidRPr="000E583D">
        <w:rPr>
          <w:rFonts w:ascii="Arial" w:hAnsi="Arial" w:cs="Arial"/>
          <w:sz w:val="22"/>
          <w:szCs w:val="22"/>
        </w:rPr>
        <w:t>As a County Matter application, all publicity and consultation has been carried out by Oxfordshire County Council. Cherwell District Council is a consultee only and has not undertaken any additional publicity or consultation.</w:t>
      </w:r>
    </w:p>
    <w:p w:rsidR="002F13BE" w:rsidRDefault="002F13BE" w:rsidP="000E583D">
      <w:pPr>
        <w:spacing w:before="120" w:after="120"/>
        <w:ind w:left="567"/>
        <w:jc w:val="both"/>
        <w:rPr>
          <w:rFonts w:ascii="Arial" w:hAnsi="Arial" w:cs="Arial"/>
          <w:color w:val="FF0000"/>
          <w:sz w:val="22"/>
          <w:szCs w:val="22"/>
        </w:rPr>
      </w:pPr>
    </w:p>
    <w:p w:rsidR="002F13BE" w:rsidRDefault="002F13BE" w:rsidP="000E583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2F13BE" w:rsidRDefault="002F13BE" w:rsidP="000E583D">
      <w:pPr>
        <w:numPr>
          <w:ilvl w:val="1"/>
          <w:numId w:val="7"/>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0E583D">
      <w:pPr>
        <w:numPr>
          <w:ilvl w:val="1"/>
          <w:numId w:val="7"/>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0E583D" w:rsidRDefault="000E583D" w:rsidP="000E583D">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w:t>
      </w:r>
    </w:p>
    <w:p w:rsidR="000E583D" w:rsidRDefault="000E583D" w:rsidP="000E583D">
      <w:pPr>
        <w:numPr>
          <w:ilvl w:val="0"/>
          <w:numId w:val="37"/>
        </w:numPr>
        <w:spacing w:before="120" w:after="120"/>
        <w:jc w:val="both"/>
        <w:rPr>
          <w:rFonts w:ascii="Arial" w:hAnsi="Arial" w:cs="Arial"/>
          <w:sz w:val="22"/>
          <w:szCs w:val="22"/>
        </w:rPr>
      </w:pPr>
      <w:r>
        <w:rPr>
          <w:rFonts w:ascii="Arial" w:hAnsi="Arial" w:cs="Arial"/>
          <w:sz w:val="22"/>
          <w:szCs w:val="22"/>
        </w:rPr>
        <w:t>ESD10: Protection and Enhancement of Biodiversity and the Natural Environment</w:t>
      </w:r>
    </w:p>
    <w:p w:rsidR="000E583D" w:rsidRDefault="000E583D" w:rsidP="000E583D">
      <w:pPr>
        <w:numPr>
          <w:ilvl w:val="0"/>
          <w:numId w:val="37"/>
        </w:numPr>
        <w:spacing w:before="120" w:after="120"/>
        <w:jc w:val="both"/>
        <w:rPr>
          <w:rFonts w:ascii="Arial" w:hAnsi="Arial" w:cs="Arial"/>
          <w:sz w:val="22"/>
          <w:szCs w:val="22"/>
        </w:rPr>
      </w:pPr>
      <w:r>
        <w:rPr>
          <w:rFonts w:ascii="Arial" w:hAnsi="Arial" w:cs="Arial"/>
          <w:sz w:val="22"/>
          <w:szCs w:val="22"/>
        </w:rPr>
        <w:t>ESD13: Local Landscape Protection and Enhancement</w:t>
      </w:r>
    </w:p>
    <w:p w:rsidR="000E583D" w:rsidRDefault="000E583D" w:rsidP="000E583D">
      <w:pPr>
        <w:numPr>
          <w:ilvl w:val="0"/>
          <w:numId w:val="37"/>
        </w:numPr>
        <w:spacing w:before="120" w:after="120"/>
        <w:jc w:val="both"/>
        <w:rPr>
          <w:rFonts w:ascii="Arial" w:hAnsi="Arial" w:cs="Arial"/>
          <w:sz w:val="22"/>
          <w:szCs w:val="22"/>
        </w:rPr>
      </w:pPr>
      <w:r>
        <w:rPr>
          <w:rFonts w:ascii="Arial" w:hAnsi="Arial" w:cs="Arial"/>
          <w:sz w:val="22"/>
          <w:szCs w:val="22"/>
        </w:rPr>
        <w:t>ESD15: The Character of the Built and Historic Environment</w:t>
      </w:r>
    </w:p>
    <w:p w:rsidR="000E583D" w:rsidRDefault="000E583D" w:rsidP="000E583D">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0E583D" w:rsidRDefault="000E583D" w:rsidP="000E583D">
      <w:pPr>
        <w:numPr>
          <w:ilvl w:val="0"/>
          <w:numId w:val="37"/>
        </w:numPr>
        <w:spacing w:before="120" w:after="120"/>
        <w:jc w:val="both"/>
        <w:rPr>
          <w:rFonts w:ascii="Arial" w:hAnsi="Arial" w:cs="Arial"/>
          <w:sz w:val="22"/>
          <w:szCs w:val="22"/>
        </w:rPr>
      </w:pPr>
      <w:r>
        <w:rPr>
          <w:rFonts w:ascii="Arial" w:hAnsi="Arial" w:cs="Arial"/>
          <w:sz w:val="22"/>
          <w:szCs w:val="22"/>
        </w:rPr>
        <w:t>C28: Layout, design and external appearance of new development</w:t>
      </w:r>
    </w:p>
    <w:p w:rsidR="008964C1" w:rsidRDefault="008964C1" w:rsidP="000E583D">
      <w:pPr>
        <w:spacing w:before="120" w:after="120"/>
        <w:ind w:firstLine="567"/>
        <w:jc w:val="both"/>
        <w:rPr>
          <w:rFonts w:ascii="Arial" w:hAnsi="Arial" w:cs="Arial"/>
          <w:b/>
          <w:sz w:val="22"/>
          <w:szCs w:val="22"/>
        </w:rPr>
      </w:pPr>
    </w:p>
    <w:p w:rsidR="002F13BE" w:rsidRDefault="002F13BE" w:rsidP="000E583D">
      <w:pPr>
        <w:numPr>
          <w:ilvl w:val="1"/>
          <w:numId w:val="7"/>
        </w:numPr>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E805AF" w:rsidRPr="00F2245C" w:rsidRDefault="00E805AF" w:rsidP="000E583D">
      <w:pPr>
        <w:numPr>
          <w:ilvl w:val="0"/>
          <w:numId w:val="9"/>
        </w:numPr>
        <w:tabs>
          <w:tab w:val="left" w:pos="709"/>
        </w:tabs>
        <w:spacing w:before="120" w:after="120"/>
        <w:jc w:val="both"/>
        <w:rPr>
          <w:rFonts w:ascii="Arial" w:hAnsi="Arial" w:cs="Arial"/>
        </w:rPr>
      </w:pPr>
      <w:r w:rsidRPr="00F2245C">
        <w:rPr>
          <w:rFonts w:ascii="Arial" w:hAnsi="Arial" w:cs="Arial"/>
        </w:rPr>
        <w:t xml:space="preserve">National Planning Policy Framework </w:t>
      </w:r>
      <w:r w:rsidR="000E583D">
        <w:rPr>
          <w:rFonts w:ascii="Arial" w:hAnsi="Arial" w:cs="Arial"/>
        </w:rPr>
        <w:t xml:space="preserve">(as amended) </w:t>
      </w:r>
      <w:r w:rsidRPr="00F2245C">
        <w:rPr>
          <w:rFonts w:ascii="Arial" w:hAnsi="Arial" w:cs="Arial"/>
        </w:rPr>
        <w:t>(NPPF)</w:t>
      </w:r>
    </w:p>
    <w:p w:rsidR="00E805AF" w:rsidRPr="00F2245C" w:rsidRDefault="00E805AF" w:rsidP="000E583D">
      <w:pPr>
        <w:numPr>
          <w:ilvl w:val="0"/>
          <w:numId w:val="9"/>
        </w:numPr>
        <w:tabs>
          <w:tab w:val="left" w:pos="709"/>
        </w:tabs>
        <w:spacing w:before="120" w:after="120"/>
        <w:jc w:val="both"/>
        <w:rPr>
          <w:rFonts w:ascii="Arial" w:hAnsi="Arial" w:cs="Arial"/>
        </w:rPr>
      </w:pPr>
      <w:r w:rsidRPr="00F2245C">
        <w:rPr>
          <w:rFonts w:ascii="Arial" w:hAnsi="Arial" w:cs="Arial"/>
        </w:rPr>
        <w:t>Planning Practice Guidance (PPG)</w:t>
      </w:r>
    </w:p>
    <w:p w:rsidR="002F13BE" w:rsidRDefault="002F13BE" w:rsidP="000E583D">
      <w:pPr>
        <w:tabs>
          <w:tab w:val="left" w:pos="0"/>
        </w:tabs>
        <w:spacing w:before="120" w:after="120"/>
        <w:jc w:val="both"/>
        <w:rPr>
          <w:rFonts w:ascii="Arial" w:hAnsi="Arial" w:cs="Arial"/>
          <w:sz w:val="22"/>
          <w:szCs w:val="22"/>
        </w:rPr>
      </w:pPr>
    </w:p>
    <w:p w:rsidR="002F13BE" w:rsidRDefault="002F13BE" w:rsidP="00FB1DF7">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9A34AC" w:rsidRPr="009A34AC" w:rsidRDefault="009A34AC" w:rsidP="009A34AC">
      <w:pPr>
        <w:numPr>
          <w:ilvl w:val="0"/>
          <w:numId w:val="10"/>
        </w:numPr>
        <w:tabs>
          <w:tab w:val="left" w:pos="567"/>
        </w:tabs>
        <w:spacing w:before="120" w:after="120"/>
        <w:ind w:left="567" w:hanging="567"/>
        <w:jc w:val="both"/>
        <w:rPr>
          <w:rFonts w:ascii="Arial" w:hAnsi="Arial" w:cs="Arial"/>
          <w:sz w:val="22"/>
          <w:szCs w:val="22"/>
        </w:rPr>
      </w:pPr>
      <w:r w:rsidRPr="009A34AC">
        <w:rPr>
          <w:rFonts w:ascii="Arial" w:hAnsi="Arial" w:cs="Arial"/>
          <w:sz w:val="22"/>
          <w:szCs w:val="22"/>
        </w:rPr>
        <w:t>The proposal is a County Matter application and CDC is a consultee only. The key consideration is the effect the proposal might have upon the interests of the District, which in this case are considered to be the effect on visual amenities, the rural landscape</w:t>
      </w:r>
      <w:r w:rsidR="00010EEA">
        <w:rPr>
          <w:rFonts w:ascii="Arial" w:hAnsi="Arial" w:cs="Arial"/>
          <w:sz w:val="22"/>
          <w:szCs w:val="22"/>
        </w:rPr>
        <w:t xml:space="preserve"> and </w:t>
      </w:r>
      <w:r w:rsidRPr="009A34AC">
        <w:rPr>
          <w:rFonts w:ascii="Arial" w:hAnsi="Arial" w:cs="Arial"/>
          <w:sz w:val="22"/>
          <w:szCs w:val="22"/>
        </w:rPr>
        <w:t>ecology. It is expected that matters of ecology fall within the scope of Oxfordshire County Council and that appropriate consultation and mitigation (if necessary) will be carried out.</w:t>
      </w:r>
    </w:p>
    <w:p w:rsidR="001A1AC9" w:rsidRPr="00BB39AE" w:rsidRDefault="001A1AC9" w:rsidP="00BB39AE">
      <w:pPr>
        <w:numPr>
          <w:ilvl w:val="0"/>
          <w:numId w:val="10"/>
        </w:numPr>
        <w:tabs>
          <w:tab w:val="left" w:pos="567"/>
        </w:tabs>
        <w:spacing w:before="120" w:after="120"/>
        <w:ind w:left="567" w:hanging="567"/>
        <w:jc w:val="both"/>
        <w:rPr>
          <w:rFonts w:ascii="Arial" w:hAnsi="Arial" w:cs="Arial"/>
          <w:sz w:val="22"/>
          <w:szCs w:val="22"/>
        </w:rPr>
      </w:pPr>
      <w:r w:rsidRPr="00BB39AE">
        <w:rPr>
          <w:rFonts w:ascii="Arial" w:hAnsi="Arial" w:cs="Arial"/>
          <w:sz w:val="22"/>
          <w:szCs w:val="22"/>
        </w:rPr>
        <w:t xml:space="preserve">Cherwell District Council’s Landscape Officer </w:t>
      </w:r>
      <w:r w:rsidR="00010EEA">
        <w:rPr>
          <w:rFonts w:ascii="Arial" w:hAnsi="Arial" w:cs="Arial"/>
          <w:sz w:val="22"/>
          <w:szCs w:val="22"/>
        </w:rPr>
        <w:t>(CDCLO)</w:t>
      </w:r>
      <w:r w:rsidR="00D06F83">
        <w:rPr>
          <w:rFonts w:ascii="Arial" w:hAnsi="Arial" w:cs="Arial"/>
          <w:sz w:val="22"/>
          <w:szCs w:val="22"/>
        </w:rPr>
        <w:t xml:space="preserve"> </w:t>
      </w:r>
      <w:r w:rsidRPr="00BB39AE">
        <w:rPr>
          <w:rFonts w:ascii="Arial" w:hAnsi="Arial" w:cs="Arial"/>
          <w:sz w:val="22"/>
          <w:szCs w:val="22"/>
        </w:rPr>
        <w:t>has assessed the proposals and whilst considering the proposals to largely constitute an improvement on the previous restoration</w:t>
      </w:r>
      <w:r w:rsidR="00BB39AE" w:rsidRPr="00BB39AE">
        <w:rPr>
          <w:rFonts w:ascii="Arial" w:hAnsi="Arial" w:cs="Arial"/>
          <w:sz w:val="22"/>
          <w:szCs w:val="22"/>
        </w:rPr>
        <w:t xml:space="preserve"> </w:t>
      </w:r>
      <w:r w:rsidR="00BB39AE">
        <w:rPr>
          <w:rFonts w:ascii="Arial" w:hAnsi="Arial" w:cs="Arial"/>
          <w:sz w:val="22"/>
          <w:szCs w:val="22"/>
        </w:rPr>
        <w:t xml:space="preserve">scheme, </w:t>
      </w:r>
      <w:r w:rsidR="00BB39AE" w:rsidRPr="00BB39AE">
        <w:rPr>
          <w:rFonts w:ascii="Arial" w:hAnsi="Arial" w:cs="Arial"/>
          <w:sz w:val="22"/>
          <w:szCs w:val="22"/>
        </w:rPr>
        <w:t xml:space="preserve">raises concerns with regards to the apparent loss of tree planting </w:t>
      </w:r>
      <w:r w:rsidR="00BB39AE">
        <w:rPr>
          <w:rFonts w:ascii="Arial" w:hAnsi="Arial" w:cs="Arial"/>
          <w:sz w:val="22"/>
          <w:szCs w:val="22"/>
        </w:rPr>
        <w:t xml:space="preserve">from </w:t>
      </w:r>
      <w:r w:rsidR="00BB39AE" w:rsidRPr="00BB39AE">
        <w:rPr>
          <w:rFonts w:ascii="Arial" w:hAnsi="Arial" w:cs="Arial"/>
          <w:sz w:val="22"/>
          <w:szCs w:val="22"/>
        </w:rPr>
        <w:t>within the scheme from that previously approved</w:t>
      </w:r>
      <w:r w:rsidR="00FB1DF7">
        <w:rPr>
          <w:rFonts w:ascii="Arial" w:hAnsi="Arial" w:cs="Arial"/>
          <w:sz w:val="22"/>
          <w:szCs w:val="22"/>
        </w:rPr>
        <w:t>,</w:t>
      </w:r>
      <w:r w:rsidRPr="00BB39AE">
        <w:rPr>
          <w:rFonts w:ascii="Arial" w:hAnsi="Arial" w:cs="Arial"/>
          <w:sz w:val="22"/>
          <w:szCs w:val="22"/>
        </w:rPr>
        <w:t xml:space="preserve"> commenting: ‘</w:t>
      </w:r>
      <w:r w:rsidR="00BB39AE" w:rsidRPr="00BB39AE">
        <w:rPr>
          <w:rFonts w:ascii="Arial" w:hAnsi="Arial" w:cs="Arial"/>
          <w:i/>
          <w:sz w:val="22"/>
          <w:szCs w:val="22"/>
        </w:rPr>
        <w:t xml:space="preserve">The proposed hedgerow is approx. 620m long but has only 8 trees. This is inadequate. I am unsure why a decision has been taken to remove all trees from the scrub planting areas. There is no explanation for this. Trees appear to be shown on </w:t>
      </w:r>
      <w:r w:rsidR="00BB39AE" w:rsidRPr="00BB39AE">
        <w:rPr>
          <w:rFonts w:ascii="Arial" w:hAnsi="Arial" w:cs="Arial"/>
          <w:i/>
          <w:sz w:val="22"/>
          <w:szCs w:val="22"/>
        </w:rPr>
        <w:lastRenderedPageBreak/>
        <w:t>the March 2018 restoration plan but aren’t in the schedule. To provide a variety of habitats trees should be included in some parts of the planting as shown on the plan</w:t>
      </w:r>
      <w:r w:rsidR="00BB39AE">
        <w:rPr>
          <w:rFonts w:ascii="Arial" w:hAnsi="Arial" w:cs="Arial"/>
          <w:sz w:val="22"/>
          <w:szCs w:val="22"/>
        </w:rPr>
        <w:t>’</w:t>
      </w:r>
      <w:r w:rsidR="00BB39AE" w:rsidRPr="00BB39AE">
        <w:rPr>
          <w:rFonts w:ascii="Arial" w:hAnsi="Arial" w:cs="Arial"/>
          <w:sz w:val="22"/>
          <w:szCs w:val="22"/>
        </w:rPr>
        <w:t>.</w:t>
      </w:r>
    </w:p>
    <w:p w:rsidR="00010EEA" w:rsidRDefault="00BB39AE" w:rsidP="001A1AC9">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T</w:t>
      </w:r>
      <w:r w:rsidR="001A1AC9" w:rsidRPr="001A1AC9">
        <w:rPr>
          <w:rFonts w:ascii="Arial" w:hAnsi="Arial" w:cs="Arial"/>
          <w:sz w:val="22"/>
          <w:szCs w:val="22"/>
        </w:rPr>
        <w:t xml:space="preserve">he site is within a landscape once deemed to be an Area of High Landscape Value in the CLP 1996, but now rescinded in the current Cherwell Local Plan with </w:t>
      </w:r>
      <w:r>
        <w:rPr>
          <w:rFonts w:ascii="Arial" w:hAnsi="Arial" w:cs="Arial"/>
          <w:sz w:val="22"/>
          <w:szCs w:val="22"/>
        </w:rPr>
        <w:t>P</w:t>
      </w:r>
      <w:r w:rsidR="001A1AC9" w:rsidRPr="001A1AC9">
        <w:rPr>
          <w:rFonts w:ascii="Arial" w:hAnsi="Arial" w:cs="Arial"/>
          <w:sz w:val="22"/>
          <w:szCs w:val="22"/>
        </w:rPr>
        <w:t xml:space="preserve">olicy ESD 13 in favour of seeking to </w:t>
      </w:r>
      <w:r w:rsidR="001A1AC9" w:rsidRPr="00BB39AE">
        <w:rPr>
          <w:rFonts w:ascii="Arial" w:hAnsi="Arial" w:cs="Arial"/>
          <w:i/>
          <w:sz w:val="22"/>
          <w:szCs w:val="22"/>
        </w:rPr>
        <w:t>‘conserve and enhance the distinctive and highly valued local character of the entire District’</w:t>
      </w:r>
      <w:r w:rsidR="00E3040E">
        <w:rPr>
          <w:rFonts w:ascii="Arial" w:hAnsi="Arial" w:cs="Arial"/>
          <w:sz w:val="22"/>
          <w:szCs w:val="22"/>
        </w:rPr>
        <w:t xml:space="preserve">. </w:t>
      </w:r>
    </w:p>
    <w:p w:rsidR="001A1AC9" w:rsidRPr="001A1AC9" w:rsidRDefault="00010EEA" w:rsidP="001A1AC9">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Notwithstanding the comments of the CDCLO it is noted that no objections are raised by the County Council’s </w:t>
      </w:r>
      <w:r w:rsidR="00724FAC">
        <w:rPr>
          <w:rFonts w:ascii="Arial" w:hAnsi="Arial" w:cs="Arial"/>
          <w:sz w:val="22"/>
          <w:szCs w:val="22"/>
        </w:rPr>
        <w:t xml:space="preserve">own </w:t>
      </w:r>
      <w:r>
        <w:rPr>
          <w:rFonts w:ascii="Arial" w:hAnsi="Arial" w:cs="Arial"/>
          <w:sz w:val="22"/>
          <w:szCs w:val="22"/>
        </w:rPr>
        <w:t xml:space="preserve">Landscape Officer. </w:t>
      </w:r>
      <w:r w:rsidR="00FB1DF7">
        <w:rPr>
          <w:rFonts w:ascii="Arial" w:hAnsi="Arial" w:cs="Arial"/>
          <w:sz w:val="22"/>
          <w:szCs w:val="22"/>
        </w:rPr>
        <w:t xml:space="preserve"> It is thus considered that</w:t>
      </w:r>
      <w:r>
        <w:rPr>
          <w:rFonts w:ascii="Arial" w:hAnsi="Arial" w:cs="Arial"/>
          <w:sz w:val="22"/>
          <w:szCs w:val="22"/>
        </w:rPr>
        <w:t>, w</w:t>
      </w:r>
      <w:r w:rsidR="00E3040E">
        <w:rPr>
          <w:rFonts w:ascii="Arial" w:hAnsi="Arial" w:cs="Arial"/>
          <w:sz w:val="22"/>
          <w:szCs w:val="22"/>
        </w:rPr>
        <w:t xml:space="preserve">hilst the loss of tree planting from the proposed scheme from that previously approved would detract from the overall </w:t>
      </w:r>
      <w:r w:rsidR="001815BD">
        <w:rPr>
          <w:rFonts w:ascii="Arial" w:hAnsi="Arial" w:cs="Arial"/>
          <w:sz w:val="22"/>
          <w:szCs w:val="22"/>
        </w:rPr>
        <w:t xml:space="preserve">ecological and biodiversity value of </w:t>
      </w:r>
      <w:r w:rsidR="00E3040E">
        <w:rPr>
          <w:rFonts w:ascii="Arial" w:hAnsi="Arial" w:cs="Arial"/>
          <w:sz w:val="22"/>
          <w:szCs w:val="22"/>
        </w:rPr>
        <w:t>restoration scheme</w:t>
      </w:r>
      <w:r>
        <w:rPr>
          <w:rFonts w:ascii="Arial" w:hAnsi="Arial" w:cs="Arial"/>
          <w:sz w:val="22"/>
          <w:szCs w:val="22"/>
        </w:rPr>
        <w:t xml:space="preserve"> as a whole</w:t>
      </w:r>
      <w:r w:rsidR="00E3040E">
        <w:rPr>
          <w:rFonts w:ascii="Arial" w:hAnsi="Arial" w:cs="Arial"/>
          <w:sz w:val="22"/>
          <w:szCs w:val="22"/>
        </w:rPr>
        <w:t xml:space="preserve">, it would not </w:t>
      </w:r>
      <w:r>
        <w:rPr>
          <w:rFonts w:ascii="Arial" w:hAnsi="Arial" w:cs="Arial"/>
          <w:sz w:val="22"/>
          <w:szCs w:val="22"/>
        </w:rPr>
        <w:t xml:space="preserve">likely </w:t>
      </w:r>
      <w:r w:rsidR="00E3040E">
        <w:rPr>
          <w:rFonts w:ascii="Arial" w:hAnsi="Arial" w:cs="Arial"/>
          <w:sz w:val="22"/>
          <w:szCs w:val="22"/>
        </w:rPr>
        <w:t xml:space="preserve">result in a scheme </w:t>
      </w:r>
      <w:r>
        <w:rPr>
          <w:rFonts w:ascii="Arial" w:hAnsi="Arial" w:cs="Arial"/>
          <w:sz w:val="22"/>
          <w:szCs w:val="22"/>
        </w:rPr>
        <w:t>that</w:t>
      </w:r>
      <w:r w:rsidR="00FB1DF7">
        <w:rPr>
          <w:rFonts w:ascii="Arial" w:hAnsi="Arial" w:cs="Arial"/>
          <w:sz w:val="22"/>
          <w:szCs w:val="22"/>
        </w:rPr>
        <w:t>,</w:t>
      </w:r>
      <w:r>
        <w:rPr>
          <w:rFonts w:ascii="Arial" w:hAnsi="Arial" w:cs="Arial"/>
          <w:sz w:val="22"/>
          <w:szCs w:val="22"/>
        </w:rPr>
        <w:t xml:space="preserve"> once implemented</w:t>
      </w:r>
      <w:r w:rsidR="00FB1DF7">
        <w:rPr>
          <w:rFonts w:ascii="Arial" w:hAnsi="Arial" w:cs="Arial"/>
          <w:sz w:val="22"/>
          <w:szCs w:val="22"/>
        </w:rPr>
        <w:t>,</w:t>
      </w:r>
      <w:r>
        <w:rPr>
          <w:rFonts w:ascii="Arial" w:hAnsi="Arial" w:cs="Arial"/>
          <w:sz w:val="22"/>
          <w:szCs w:val="22"/>
        </w:rPr>
        <w:t xml:space="preserve"> would be to the detriment of the visual amenities of the site or its wider landscape setting to the extent that such proposals should be refused</w:t>
      </w:r>
      <w:r w:rsidR="00724FAC">
        <w:rPr>
          <w:rFonts w:ascii="Arial" w:hAnsi="Arial" w:cs="Arial"/>
          <w:sz w:val="22"/>
          <w:szCs w:val="22"/>
        </w:rPr>
        <w:t>; but that this matter should be raised with the County Council for their consideration</w:t>
      </w:r>
      <w:r>
        <w:rPr>
          <w:rFonts w:ascii="Arial" w:hAnsi="Arial" w:cs="Arial"/>
          <w:sz w:val="22"/>
          <w:szCs w:val="22"/>
        </w:rPr>
        <w:t>.</w:t>
      </w:r>
    </w:p>
    <w:p w:rsidR="000E583D" w:rsidRPr="00BB39AE" w:rsidRDefault="00724FAC" w:rsidP="00BB39AE">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On balance</w:t>
      </w:r>
      <w:r w:rsidR="00FB1DF7">
        <w:rPr>
          <w:rFonts w:ascii="Arial" w:hAnsi="Arial" w:cs="Arial"/>
          <w:sz w:val="22"/>
          <w:szCs w:val="22"/>
        </w:rPr>
        <w:t>,</w:t>
      </w:r>
      <w:r>
        <w:rPr>
          <w:rFonts w:ascii="Arial" w:hAnsi="Arial" w:cs="Arial"/>
          <w:sz w:val="22"/>
          <w:szCs w:val="22"/>
        </w:rPr>
        <w:t xml:space="preserve"> g</w:t>
      </w:r>
      <w:r w:rsidR="001A1AC9" w:rsidRPr="001A1AC9">
        <w:rPr>
          <w:rFonts w:ascii="Arial" w:hAnsi="Arial" w:cs="Arial"/>
          <w:sz w:val="22"/>
          <w:szCs w:val="22"/>
        </w:rPr>
        <w:t xml:space="preserve">iven the context and location of the site, officers do not anticipate that the wider rural landscape would be significantly affected by </w:t>
      </w:r>
      <w:r w:rsidR="00010EEA">
        <w:rPr>
          <w:rFonts w:ascii="Arial" w:hAnsi="Arial" w:cs="Arial"/>
          <w:sz w:val="22"/>
          <w:szCs w:val="22"/>
        </w:rPr>
        <w:t xml:space="preserve">amendments </w:t>
      </w:r>
      <w:r w:rsidR="002D5C27">
        <w:rPr>
          <w:rFonts w:ascii="Arial" w:hAnsi="Arial" w:cs="Arial"/>
          <w:sz w:val="22"/>
          <w:szCs w:val="22"/>
        </w:rPr>
        <w:t xml:space="preserve">to the land restoration scheme </w:t>
      </w:r>
      <w:r w:rsidR="00010EEA">
        <w:rPr>
          <w:rFonts w:ascii="Arial" w:hAnsi="Arial" w:cs="Arial"/>
          <w:sz w:val="22"/>
          <w:szCs w:val="22"/>
        </w:rPr>
        <w:t xml:space="preserve">proposed within </w:t>
      </w:r>
      <w:r w:rsidR="001A1AC9" w:rsidRPr="001A1AC9">
        <w:rPr>
          <w:rFonts w:ascii="Arial" w:hAnsi="Arial" w:cs="Arial"/>
          <w:sz w:val="22"/>
          <w:szCs w:val="22"/>
        </w:rPr>
        <w:t xml:space="preserve">the current </w:t>
      </w:r>
      <w:r w:rsidR="00010EEA">
        <w:rPr>
          <w:rFonts w:ascii="Arial" w:hAnsi="Arial" w:cs="Arial"/>
          <w:sz w:val="22"/>
          <w:szCs w:val="22"/>
        </w:rPr>
        <w:t>application</w:t>
      </w:r>
      <w:r w:rsidR="001A1AC9" w:rsidRPr="001A1AC9">
        <w:rPr>
          <w:rFonts w:ascii="Arial" w:hAnsi="Arial" w:cs="Arial"/>
          <w:sz w:val="22"/>
          <w:szCs w:val="22"/>
        </w:rPr>
        <w:t>.</w:t>
      </w:r>
    </w:p>
    <w:p w:rsidR="009A34AC" w:rsidRPr="009A34AC" w:rsidRDefault="009A34AC" w:rsidP="009A34AC">
      <w:pPr>
        <w:tabs>
          <w:tab w:val="left" w:pos="567"/>
        </w:tabs>
        <w:spacing w:before="120" w:after="120"/>
        <w:ind w:left="567"/>
        <w:jc w:val="both"/>
        <w:rPr>
          <w:rFonts w:ascii="Arial" w:hAnsi="Arial" w:cs="Arial"/>
          <w:sz w:val="22"/>
          <w:szCs w:val="22"/>
        </w:rPr>
      </w:pPr>
    </w:p>
    <w:p w:rsidR="002F13BE" w:rsidRDefault="002F13BE" w:rsidP="000E583D">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PLANNING BALANCE AND CONCLUSION</w:t>
      </w:r>
    </w:p>
    <w:p w:rsidR="002F13BE" w:rsidRDefault="002F13BE" w:rsidP="000E583D">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C373A8" w:rsidRPr="001A1AC9" w:rsidRDefault="00C373A8" w:rsidP="00C373A8">
      <w:pPr>
        <w:numPr>
          <w:ilvl w:val="0"/>
          <w:numId w:val="12"/>
        </w:numPr>
        <w:tabs>
          <w:tab w:val="left" w:pos="567"/>
        </w:tabs>
        <w:spacing w:before="120" w:after="120"/>
        <w:ind w:left="567" w:hanging="567"/>
        <w:jc w:val="both"/>
        <w:rPr>
          <w:rFonts w:ascii="Arial" w:hAnsi="Arial" w:cs="Arial"/>
          <w:sz w:val="22"/>
          <w:szCs w:val="22"/>
        </w:rPr>
      </w:pPr>
      <w:r w:rsidRPr="001A1AC9">
        <w:rPr>
          <w:rFonts w:ascii="Arial" w:hAnsi="Arial" w:cs="Arial"/>
          <w:sz w:val="22"/>
          <w:szCs w:val="22"/>
        </w:rPr>
        <w:t xml:space="preserve">The proposal is a County Matter and CDC is a consultee only. It is expected that the County Council will make a full assessment into the effects of the proposal, but from the District perspective it is considered that, subject to an assessment of the </w:t>
      </w:r>
      <w:r w:rsidR="00817C2B">
        <w:rPr>
          <w:rFonts w:ascii="Arial" w:hAnsi="Arial" w:cs="Arial"/>
          <w:sz w:val="22"/>
          <w:szCs w:val="22"/>
        </w:rPr>
        <w:t>e</w:t>
      </w:r>
      <w:r w:rsidRPr="001A1AC9">
        <w:rPr>
          <w:rFonts w:ascii="Arial" w:hAnsi="Arial" w:cs="Arial"/>
          <w:sz w:val="22"/>
          <w:szCs w:val="22"/>
        </w:rPr>
        <w:t>cology of the site being approved and appropriate landscaping being implemented, the proposal would not result in significant harm to the visual amenities of the site and wider landscape within which it sits.</w:t>
      </w:r>
    </w:p>
    <w:p w:rsidR="000E583D" w:rsidRPr="000E583D" w:rsidRDefault="000E583D" w:rsidP="000E583D">
      <w:pPr>
        <w:tabs>
          <w:tab w:val="left" w:pos="567"/>
        </w:tabs>
        <w:spacing w:before="120" w:after="120"/>
        <w:ind w:left="56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Default="002F13BE" w:rsidP="000E583D">
            <w:pPr>
              <w:numPr>
                <w:ilvl w:val="0"/>
                <w:numId w:val="2"/>
              </w:numPr>
              <w:tabs>
                <w:tab w:val="clear" w:pos="360"/>
                <w:tab w:val="num" w:pos="567"/>
              </w:tabs>
              <w:spacing w:before="120" w:after="120"/>
              <w:ind w:left="567" w:hanging="567"/>
              <w:jc w:val="both"/>
              <w:rPr>
                <w:rFonts w:ascii="Arial" w:hAnsi="Arial" w:cs="Arial"/>
                <w:sz w:val="22"/>
                <w:szCs w:val="22"/>
              </w:rPr>
            </w:pPr>
            <w:r>
              <w:rPr>
                <w:rFonts w:ascii="Arial" w:hAnsi="Arial" w:cs="Arial"/>
                <w:b/>
                <w:bCs/>
                <w:sz w:val="22"/>
                <w:szCs w:val="22"/>
                <w:lang w:eastAsia="en-US"/>
              </w:rPr>
              <w:t>RECOMMENDATION</w:t>
            </w:r>
          </w:p>
          <w:p w:rsidR="009A34AC" w:rsidRPr="00724FAC" w:rsidRDefault="009A34AC" w:rsidP="00665D9B">
            <w:pPr>
              <w:widowControl w:val="0"/>
              <w:numPr>
                <w:ilvl w:val="0"/>
                <w:numId w:val="38"/>
              </w:numPr>
              <w:autoSpaceDE w:val="0"/>
              <w:autoSpaceDN w:val="0"/>
              <w:jc w:val="both"/>
              <w:rPr>
                <w:rFonts w:ascii="Arial" w:hAnsi="Arial" w:cs="Arial"/>
                <w:sz w:val="22"/>
                <w:szCs w:val="22"/>
              </w:rPr>
            </w:pPr>
            <w:r w:rsidRPr="00724FAC">
              <w:rPr>
                <w:rFonts w:ascii="Arial" w:hAnsi="Arial" w:cs="Arial"/>
                <w:sz w:val="22"/>
                <w:szCs w:val="22"/>
              </w:rPr>
              <w:t xml:space="preserve">That Cherwell District Council raises no objections to the proposal subject to appropriate consideration given to ecology matters and the following comments: </w:t>
            </w:r>
            <w:r w:rsidR="00724FAC" w:rsidRPr="00724FAC">
              <w:rPr>
                <w:rFonts w:ascii="Arial" w:hAnsi="Arial" w:cs="Arial"/>
                <w:i/>
                <w:sz w:val="22"/>
                <w:szCs w:val="22"/>
              </w:rPr>
              <w:t>‘</w:t>
            </w:r>
            <w:bookmarkStart w:id="0" w:name="_GoBack"/>
            <w:bookmarkEnd w:id="0"/>
            <w:r w:rsidR="00B80F7C" w:rsidRPr="00B80F7C">
              <w:rPr>
                <w:rFonts w:ascii="Arial" w:hAnsi="Arial" w:cs="Arial"/>
                <w:i/>
                <w:sz w:val="22"/>
                <w:szCs w:val="22"/>
              </w:rPr>
              <w:t xml:space="preserve">The provision of only 8 trees is inadequate.  </w:t>
            </w:r>
            <w:r w:rsidR="00F70DCB">
              <w:rPr>
                <w:rFonts w:ascii="Arial" w:hAnsi="Arial" w:cs="Arial"/>
                <w:i/>
                <w:sz w:val="22"/>
                <w:szCs w:val="22"/>
              </w:rPr>
              <w:t xml:space="preserve">Due regard should be given to appropriate </w:t>
            </w:r>
            <w:r w:rsidR="00724FAC" w:rsidRPr="00724FAC">
              <w:rPr>
                <w:rFonts w:ascii="Arial" w:hAnsi="Arial" w:cs="Arial"/>
                <w:i/>
                <w:sz w:val="22"/>
                <w:szCs w:val="22"/>
              </w:rPr>
              <w:t xml:space="preserve">tree planting within the </w:t>
            </w:r>
            <w:r w:rsidR="00F70DCB">
              <w:rPr>
                <w:rFonts w:ascii="Arial" w:hAnsi="Arial" w:cs="Arial"/>
                <w:i/>
                <w:sz w:val="22"/>
                <w:szCs w:val="22"/>
              </w:rPr>
              <w:t xml:space="preserve">proposed </w:t>
            </w:r>
            <w:r w:rsidR="00724FAC" w:rsidRPr="00724FAC">
              <w:rPr>
                <w:rFonts w:ascii="Arial" w:hAnsi="Arial" w:cs="Arial"/>
                <w:i/>
                <w:sz w:val="22"/>
                <w:szCs w:val="22"/>
              </w:rPr>
              <w:t xml:space="preserve">hedgerow </w:t>
            </w:r>
            <w:r w:rsidR="00F70DCB">
              <w:rPr>
                <w:rFonts w:ascii="Arial" w:hAnsi="Arial" w:cs="Arial"/>
                <w:i/>
                <w:sz w:val="22"/>
                <w:szCs w:val="22"/>
              </w:rPr>
              <w:t>along the western boundary</w:t>
            </w:r>
            <w:r w:rsidR="00724FAC" w:rsidRPr="00724FAC">
              <w:rPr>
                <w:rFonts w:ascii="Arial" w:hAnsi="Arial" w:cs="Arial"/>
                <w:i/>
                <w:sz w:val="22"/>
                <w:szCs w:val="22"/>
              </w:rPr>
              <w:t xml:space="preserve">. </w:t>
            </w:r>
            <w:r w:rsidR="00B80F7C">
              <w:rPr>
                <w:rFonts w:ascii="Arial" w:hAnsi="Arial" w:cs="Arial"/>
                <w:i/>
                <w:sz w:val="22"/>
                <w:szCs w:val="22"/>
              </w:rPr>
              <w:t>T</w:t>
            </w:r>
            <w:r w:rsidR="00724FAC" w:rsidRPr="00724FAC">
              <w:rPr>
                <w:rFonts w:ascii="Arial" w:hAnsi="Arial" w:cs="Arial"/>
                <w:i/>
                <w:sz w:val="22"/>
                <w:szCs w:val="22"/>
              </w:rPr>
              <w:t xml:space="preserve">o provide a variety of habitats trees should be included in some parts of the planting as shown on the </w:t>
            </w:r>
            <w:r w:rsidR="00665D9B">
              <w:rPr>
                <w:rFonts w:ascii="Arial" w:hAnsi="Arial" w:cs="Arial"/>
                <w:i/>
                <w:sz w:val="22"/>
                <w:szCs w:val="22"/>
              </w:rPr>
              <w:t xml:space="preserve">proposed </w:t>
            </w:r>
            <w:r w:rsidR="00724FAC" w:rsidRPr="00724FAC">
              <w:rPr>
                <w:rFonts w:ascii="Arial" w:hAnsi="Arial" w:cs="Arial"/>
                <w:i/>
                <w:sz w:val="22"/>
                <w:szCs w:val="22"/>
              </w:rPr>
              <w:t>plan</w:t>
            </w:r>
            <w:r w:rsidR="00665D9B">
              <w:rPr>
                <w:rFonts w:ascii="Arial" w:hAnsi="Arial" w:cs="Arial"/>
                <w:i/>
                <w:sz w:val="22"/>
                <w:szCs w:val="22"/>
              </w:rPr>
              <w:t xml:space="preserve"> (</w:t>
            </w:r>
            <w:r w:rsidR="00665D9B" w:rsidRPr="00665D9B">
              <w:rPr>
                <w:rFonts w:ascii="Arial" w:hAnsi="Arial" w:cs="Arial"/>
                <w:i/>
                <w:sz w:val="22"/>
                <w:szCs w:val="22"/>
              </w:rPr>
              <w:t>KB-AQ/101</w:t>
            </w:r>
            <w:r w:rsidR="00665D9B">
              <w:rPr>
                <w:rFonts w:ascii="Arial" w:hAnsi="Arial" w:cs="Arial"/>
                <w:i/>
                <w:sz w:val="22"/>
                <w:szCs w:val="22"/>
              </w:rPr>
              <w:t>)</w:t>
            </w:r>
            <w:r w:rsidR="00724FAC" w:rsidRPr="00724FAC">
              <w:rPr>
                <w:rFonts w:ascii="Arial" w:hAnsi="Arial" w:cs="Arial"/>
                <w:i/>
                <w:sz w:val="22"/>
                <w:szCs w:val="22"/>
              </w:rPr>
              <w:t>’</w:t>
            </w:r>
            <w:r w:rsidR="00724FAC" w:rsidRPr="00724FAC">
              <w:rPr>
                <w:rFonts w:ascii="Arial" w:hAnsi="Arial" w:cs="Arial"/>
                <w:sz w:val="22"/>
                <w:szCs w:val="22"/>
              </w:rPr>
              <w:t>.</w:t>
            </w:r>
          </w:p>
          <w:p w:rsidR="009A34AC" w:rsidRDefault="009A34AC" w:rsidP="009A34AC">
            <w:pPr>
              <w:widowControl w:val="0"/>
              <w:autoSpaceDE w:val="0"/>
              <w:autoSpaceDN w:val="0"/>
              <w:ind w:left="927"/>
              <w:jc w:val="both"/>
              <w:rPr>
                <w:rFonts w:ascii="Arial" w:hAnsi="Arial" w:cs="Arial"/>
                <w:sz w:val="22"/>
                <w:szCs w:val="22"/>
              </w:rPr>
            </w:pPr>
          </w:p>
          <w:p w:rsidR="009A34AC" w:rsidRDefault="009A34AC" w:rsidP="009A34AC">
            <w:pPr>
              <w:widowControl w:val="0"/>
              <w:autoSpaceDE w:val="0"/>
              <w:autoSpaceDN w:val="0"/>
              <w:ind w:left="927"/>
              <w:jc w:val="both"/>
              <w:rPr>
                <w:rFonts w:ascii="Arial" w:hAnsi="Arial" w:cs="Arial"/>
                <w:sz w:val="22"/>
                <w:szCs w:val="22"/>
              </w:rPr>
            </w:pPr>
            <w:r>
              <w:rPr>
                <w:rFonts w:ascii="Arial" w:hAnsi="Arial" w:cs="Arial"/>
                <w:sz w:val="22"/>
                <w:szCs w:val="22"/>
              </w:rPr>
              <w:t>Cherwell District Council requests that they be informed of the outcome of the application once a decision has been made.</w:t>
            </w:r>
          </w:p>
          <w:p w:rsidR="002F13BE" w:rsidRDefault="002F13BE" w:rsidP="000E583D">
            <w:pPr>
              <w:spacing w:before="120" w:after="120" w:line="276" w:lineRule="auto"/>
              <w:jc w:val="both"/>
              <w:rPr>
                <w:rFonts w:ascii="Arial" w:hAnsi="Arial" w:cs="Arial"/>
                <w:color w:val="FF0000"/>
                <w:sz w:val="22"/>
                <w:szCs w:val="22"/>
              </w:rPr>
            </w:pP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724FAC">
              <w:rPr>
                <w:rFonts w:ascii="Arial" w:hAnsi="Arial" w:cs="Arial"/>
              </w:rPr>
              <w:t>25/04/2019</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FB1DF7"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FB1DF7">
              <w:rPr>
                <w:rFonts w:ascii="Arial" w:hAnsi="Arial" w:cs="Arial"/>
              </w:rPr>
              <w:t>25.04.2019</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FB" w:rsidRDefault="001E51FB">
      <w:r>
        <w:separator/>
      </w:r>
    </w:p>
  </w:endnote>
  <w:endnote w:type="continuationSeparator" w:id="0">
    <w:p w:rsidR="001E51FB" w:rsidRDefault="001E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FB" w:rsidRDefault="001E51FB">
      <w:r>
        <w:separator/>
      </w:r>
    </w:p>
  </w:footnote>
  <w:footnote w:type="continuationSeparator" w:id="0">
    <w:p w:rsidR="001E51FB" w:rsidRDefault="001E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proofErr w:type="spellStart"/>
          <w:r>
            <w:rPr>
              <w:rFonts w:ascii="Arial" w:hAnsi="Arial" w:cs="Arial"/>
              <w:b/>
            </w:rPr>
            <w:t>Alkerton</w:t>
          </w:r>
          <w:proofErr w:type="spellEnd"/>
          <w:r>
            <w:rPr>
              <w:rFonts w:ascii="Arial" w:hAnsi="Arial" w:cs="Arial"/>
              <w:b/>
            </w:rPr>
            <w:t xml:space="preserve"> Quarry</w:t>
          </w:r>
          <w:r w:rsidR="00FB1DF7">
            <w:rPr>
              <w:rFonts w:ascii="Arial" w:hAnsi="Arial" w:cs="Arial"/>
              <w:b/>
            </w:rPr>
            <w:t xml:space="preserve">, </w:t>
          </w:r>
          <w:proofErr w:type="spellStart"/>
          <w:r>
            <w:rPr>
              <w:rFonts w:ascii="Arial" w:hAnsi="Arial" w:cs="Arial"/>
              <w:b/>
            </w:rPr>
            <w:t>Alkerton</w:t>
          </w:r>
          <w:proofErr w:type="spellEnd"/>
          <w:r>
            <w:rPr>
              <w:rFonts w:ascii="Arial" w:hAnsi="Arial" w:cs="Arial"/>
              <w:b/>
            </w:rPr>
            <w:t xml:space="preserve"> With </w:t>
          </w:r>
          <w:proofErr w:type="spellStart"/>
          <w:r>
            <w:rPr>
              <w:rFonts w:ascii="Arial" w:hAnsi="Arial" w:cs="Arial"/>
              <w:b/>
            </w:rPr>
            <w:t>Shenington</w:t>
          </w:r>
          <w:proofErr w:type="spellEnd"/>
        </w:p>
        <w:p w:rsidR="002F13BE" w:rsidRDefault="002F13BE" w:rsidP="00652BBE">
          <w:pPr>
            <w:jc w:val="both"/>
            <w:rPr>
              <w:rFonts w:ascii="Arial" w:hAnsi="Arial" w:cs="Arial"/>
              <w:b/>
            </w:rPr>
          </w:pPr>
          <w:r>
            <w:rPr>
              <w:rFonts w:ascii="Arial" w:hAnsi="Arial" w:cs="Arial"/>
              <w:b/>
            </w:rPr>
            <w:t>OX15 6HY</w:t>
          </w:r>
        </w:p>
        <w:p w:rsidR="00FB1DF7" w:rsidRPr="002B7F71" w:rsidRDefault="00FB1DF7"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19/00407/CM</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EE62A5">
          <w:pPr>
            <w:spacing w:line="276" w:lineRule="auto"/>
            <w:rPr>
              <w:rFonts w:ascii="Arial" w:hAnsi="Arial" w:cs="Arial"/>
              <w:b/>
              <w:i/>
              <w:sz w:val="26"/>
              <w:szCs w:val="26"/>
            </w:rPr>
          </w:pPr>
          <w:r>
            <w:rPr>
              <w:rFonts w:ascii="Arial" w:hAnsi="Arial" w:cs="Arial"/>
              <w:b/>
              <w:sz w:val="22"/>
              <w:szCs w:val="22"/>
            </w:rPr>
            <w:t xml:space="preserve">Recommendation: </w:t>
          </w:r>
          <w:r w:rsidR="00EE62A5">
            <w:rPr>
              <w:rFonts w:ascii="Arial" w:hAnsi="Arial" w:cs="Arial"/>
              <w:b/>
              <w:sz w:val="22"/>
              <w:szCs w:val="22"/>
            </w:rPr>
            <w:t>Observations</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Peter Bennie Ltd</w:t>
          </w:r>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Pr="00724A66" w:rsidRDefault="002F13BE" w:rsidP="00652BBE">
          <w:pPr>
            <w:tabs>
              <w:tab w:val="left" w:pos="6480"/>
            </w:tabs>
            <w:spacing w:line="276" w:lineRule="auto"/>
            <w:rPr>
              <w:rFonts w:ascii="Arial" w:hAnsi="Arial" w:cs="Arial"/>
              <w:sz w:val="22"/>
              <w:szCs w:val="22"/>
            </w:rPr>
          </w:pPr>
          <w:r>
            <w:rPr>
              <w:rFonts w:ascii="Arial" w:hAnsi="Arial" w:cs="Arial"/>
              <w:sz w:val="22"/>
              <w:szCs w:val="22"/>
            </w:rPr>
            <w:t>Section 73 application to vary condition 99 of planning permission ref 12/01365/CM (MW.0113/12); to relocate the ephemeral pond at Alkerton Quarry (OCC ref MW.0020/19)</w:t>
          </w: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4 April 2019</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42089A"/>
    <w:multiLevelType w:val="hybridMultilevel"/>
    <w:tmpl w:val="37147C0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B029B0"/>
    <w:multiLevelType w:val="hybridMultilevel"/>
    <w:tmpl w:val="1B88B5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50C2DE0"/>
    <w:multiLevelType w:val="multilevel"/>
    <w:tmpl w:val="58A67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7443D"/>
    <w:multiLevelType w:val="hybridMultilevel"/>
    <w:tmpl w:val="11C6186C"/>
    <w:lvl w:ilvl="0" w:tplc="35FEA6D4">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214B644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1">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2">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3C22244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FCC3F58"/>
    <w:multiLevelType w:val="hybridMultilevel"/>
    <w:tmpl w:val="A7444B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21">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3">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50B4E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5D9F627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1">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4">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5">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0"/>
  </w:num>
  <w:num w:numId="2">
    <w:abstractNumId w:val="10"/>
  </w:num>
  <w:num w:numId="3">
    <w:abstractNumId w:val="6"/>
  </w:num>
  <w:num w:numId="4">
    <w:abstractNumId w:val="15"/>
  </w:num>
  <w:num w:numId="5">
    <w:abstractNumId w:val="26"/>
  </w:num>
  <w:num w:numId="6">
    <w:abstractNumId w:val="18"/>
  </w:num>
  <w:num w:numId="7">
    <w:abstractNumId w:val="11"/>
  </w:num>
  <w:num w:numId="8">
    <w:abstractNumId w:val="22"/>
  </w:num>
  <w:num w:numId="9">
    <w:abstractNumId w:val="31"/>
  </w:num>
  <w:num w:numId="10">
    <w:abstractNumId w:val="33"/>
  </w:num>
  <w:num w:numId="11">
    <w:abstractNumId w:val="35"/>
  </w:num>
  <w:num w:numId="12">
    <w:abstractNumId w:val="24"/>
  </w:num>
  <w:num w:numId="13">
    <w:abstractNumId w:val="34"/>
  </w:num>
  <w:num w:numId="14">
    <w:abstractNumId w:val="16"/>
  </w:num>
  <w:num w:numId="15">
    <w:abstractNumId w:val="12"/>
  </w:num>
  <w:num w:numId="16">
    <w:abstractNumId w:val="17"/>
  </w:num>
  <w:num w:numId="17">
    <w:abstractNumId w:val="5"/>
  </w:num>
  <w:num w:numId="18">
    <w:abstractNumId w:val="0"/>
  </w:num>
  <w:num w:numId="19">
    <w:abstractNumId w:val="21"/>
  </w:num>
  <w:num w:numId="20">
    <w:abstractNumId w:val="29"/>
  </w:num>
  <w:num w:numId="21">
    <w:abstractNumId w:val="13"/>
  </w:num>
  <w:num w:numId="22">
    <w:abstractNumId w:val="32"/>
  </w:num>
  <w:num w:numId="23">
    <w:abstractNumId w:val="3"/>
  </w:num>
  <w:num w:numId="24">
    <w:abstractNumId w:val="28"/>
  </w:num>
  <w:num w:numId="25">
    <w:abstractNumId w:val="1"/>
  </w:num>
  <w:num w:numId="26">
    <w:abstractNumId w:val="23"/>
  </w:num>
  <w:num w:numId="27">
    <w:abstractNumId w:val="14"/>
  </w:num>
  <w:num w:numId="28">
    <w:abstractNumId w:val="27"/>
  </w:num>
  <w:num w:numId="29">
    <w:abstractNumId w:val="20"/>
  </w:num>
  <w:num w:numId="30">
    <w:abstractNumId w:val="4"/>
  </w:num>
  <w:num w:numId="31">
    <w:abstractNumId w:val="0"/>
  </w:num>
  <w:num w:numId="32">
    <w:abstractNumId w:val="19"/>
  </w:num>
  <w:num w:numId="33">
    <w:abstractNumId w:val="8"/>
  </w:num>
  <w:num w:numId="34">
    <w:abstractNumId w:val="2"/>
  </w:num>
  <w:num w:numId="35">
    <w:abstractNumId w:val="9"/>
  </w:num>
  <w:num w:numId="36">
    <w:abstractNumId w:val="25"/>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10EEA"/>
    <w:rsid w:val="00064EA5"/>
    <w:rsid w:val="00066920"/>
    <w:rsid w:val="000800A2"/>
    <w:rsid w:val="000C1D19"/>
    <w:rsid w:val="000E583D"/>
    <w:rsid w:val="0010689B"/>
    <w:rsid w:val="00134BDE"/>
    <w:rsid w:val="00135021"/>
    <w:rsid w:val="001815BD"/>
    <w:rsid w:val="001831DB"/>
    <w:rsid w:val="001A1AC9"/>
    <w:rsid w:val="001E51FB"/>
    <w:rsid w:val="002428E3"/>
    <w:rsid w:val="0024767D"/>
    <w:rsid w:val="002A640A"/>
    <w:rsid w:val="002B1C60"/>
    <w:rsid w:val="002B7F71"/>
    <w:rsid w:val="002D2F59"/>
    <w:rsid w:val="002D5C27"/>
    <w:rsid w:val="002F13BE"/>
    <w:rsid w:val="0034456E"/>
    <w:rsid w:val="00374A62"/>
    <w:rsid w:val="00386FB6"/>
    <w:rsid w:val="00392881"/>
    <w:rsid w:val="003A7165"/>
    <w:rsid w:val="003C48B9"/>
    <w:rsid w:val="004063A5"/>
    <w:rsid w:val="004544F1"/>
    <w:rsid w:val="00467894"/>
    <w:rsid w:val="00491D25"/>
    <w:rsid w:val="00491D80"/>
    <w:rsid w:val="004B5378"/>
    <w:rsid w:val="00504863"/>
    <w:rsid w:val="00504DE2"/>
    <w:rsid w:val="00511B9A"/>
    <w:rsid w:val="005255B7"/>
    <w:rsid w:val="005415EB"/>
    <w:rsid w:val="005C5158"/>
    <w:rsid w:val="00652BBE"/>
    <w:rsid w:val="006654A7"/>
    <w:rsid w:val="00665D9B"/>
    <w:rsid w:val="00692DBB"/>
    <w:rsid w:val="00693E05"/>
    <w:rsid w:val="006B3D7D"/>
    <w:rsid w:val="0071337C"/>
    <w:rsid w:val="00724A66"/>
    <w:rsid w:val="00724FAC"/>
    <w:rsid w:val="00726EEE"/>
    <w:rsid w:val="00784B75"/>
    <w:rsid w:val="007A3BF0"/>
    <w:rsid w:val="007E488A"/>
    <w:rsid w:val="00817C2B"/>
    <w:rsid w:val="008440A7"/>
    <w:rsid w:val="00861D16"/>
    <w:rsid w:val="00866FA7"/>
    <w:rsid w:val="008774D5"/>
    <w:rsid w:val="0088687B"/>
    <w:rsid w:val="008964C1"/>
    <w:rsid w:val="008B1F38"/>
    <w:rsid w:val="008F7E0A"/>
    <w:rsid w:val="00901EBF"/>
    <w:rsid w:val="009063A5"/>
    <w:rsid w:val="009A34AC"/>
    <w:rsid w:val="009B1836"/>
    <w:rsid w:val="009C2031"/>
    <w:rsid w:val="00A43D17"/>
    <w:rsid w:val="00A610FB"/>
    <w:rsid w:val="00AC1622"/>
    <w:rsid w:val="00AD186F"/>
    <w:rsid w:val="00AD4875"/>
    <w:rsid w:val="00B258D0"/>
    <w:rsid w:val="00B80F7C"/>
    <w:rsid w:val="00BA24E2"/>
    <w:rsid w:val="00BB39AE"/>
    <w:rsid w:val="00BC110F"/>
    <w:rsid w:val="00BC1D18"/>
    <w:rsid w:val="00BC4796"/>
    <w:rsid w:val="00BD0BC4"/>
    <w:rsid w:val="00BD236D"/>
    <w:rsid w:val="00BD5133"/>
    <w:rsid w:val="00C1540A"/>
    <w:rsid w:val="00C373A8"/>
    <w:rsid w:val="00C378FB"/>
    <w:rsid w:val="00C95490"/>
    <w:rsid w:val="00CA452A"/>
    <w:rsid w:val="00CB0E42"/>
    <w:rsid w:val="00CE36DC"/>
    <w:rsid w:val="00CE5936"/>
    <w:rsid w:val="00D0564E"/>
    <w:rsid w:val="00D060B6"/>
    <w:rsid w:val="00D06F83"/>
    <w:rsid w:val="00D456E3"/>
    <w:rsid w:val="00D60342"/>
    <w:rsid w:val="00D646B8"/>
    <w:rsid w:val="00D75ABE"/>
    <w:rsid w:val="00D97B7F"/>
    <w:rsid w:val="00DB4967"/>
    <w:rsid w:val="00E12A38"/>
    <w:rsid w:val="00E2247B"/>
    <w:rsid w:val="00E3040E"/>
    <w:rsid w:val="00E805AF"/>
    <w:rsid w:val="00EC1D6D"/>
    <w:rsid w:val="00EE62A5"/>
    <w:rsid w:val="00F2245C"/>
    <w:rsid w:val="00F347A6"/>
    <w:rsid w:val="00F70DCB"/>
    <w:rsid w:val="00F711B7"/>
    <w:rsid w:val="00FA1D26"/>
    <w:rsid w:val="00FA2AC6"/>
    <w:rsid w:val="00FB1DF7"/>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5295">
      <w:bodyDiv w:val="1"/>
      <w:marLeft w:val="0"/>
      <w:marRight w:val="0"/>
      <w:marTop w:val="0"/>
      <w:marBottom w:val="0"/>
      <w:divBdr>
        <w:top w:val="none" w:sz="0" w:space="0" w:color="auto"/>
        <w:left w:val="none" w:sz="0" w:space="0" w:color="auto"/>
        <w:bottom w:val="none" w:sz="0" w:space="0" w:color="auto"/>
        <w:right w:val="none" w:sz="0" w:space="0" w:color="auto"/>
      </w:divBdr>
    </w:div>
    <w:div w:id="1202090760">
      <w:bodyDiv w:val="1"/>
      <w:marLeft w:val="0"/>
      <w:marRight w:val="0"/>
      <w:marTop w:val="0"/>
      <w:marBottom w:val="0"/>
      <w:divBdr>
        <w:top w:val="none" w:sz="0" w:space="0" w:color="auto"/>
        <w:left w:val="none" w:sz="0" w:space="0" w:color="auto"/>
        <w:bottom w:val="none" w:sz="0" w:space="0" w:color="auto"/>
        <w:right w:val="none" w:sz="0" w:space="0" w:color="auto"/>
      </w:divBdr>
    </w:div>
    <w:div w:id="1538277164">
      <w:marLeft w:val="0"/>
      <w:marRight w:val="0"/>
      <w:marTop w:val="0"/>
      <w:marBottom w:val="0"/>
      <w:divBdr>
        <w:top w:val="none" w:sz="0" w:space="0" w:color="auto"/>
        <w:left w:val="none" w:sz="0" w:space="0" w:color="auto"/>
        <w:bottom w:val="none" w:sz="0" w:space="0" w:color="auto"/>
        <w:right w:val="none" w:sz="0" w:space="0" w:color="auto"/>
      </w:divBdr>
    </w:div>
    <w:div w:id="1538277165">
      <w:marLeft w:val="0"/>
      <w:marRight w:val="0"/>
      <w:marTop w:val="0"/>
      <w:marBottom w:val="0"/>
      <w:divBdr>
        <w:top w:val="none" w:sz="0" w:space="0" w:color="auto"/>
        <w:left w:val="none" w:sz="0" w:space="0" w:color="auto"/>
        <w:bottom w:val="none" w:sz="0" w:space="0" w:color="auto"/>
        <w:right w:val="none" w:sz="0" w:space="0" w:color="auto"/>
      </w:divBdr>
    </w:div>
    <w:div w:id="1538277166">
      <w:marLeft w:val="0"/>
      <w:marRight w:val="0"/>
      <w:marTop w:val="0"/>
      <w:marBottom w:val="0"/>
      <w:divBdr>
        <w:top w:val="none" w:sz="0" w:space="0" w:color="auto"/>
        <w:left w:val="none" w:sz="0" w:space="0" w:color="auto"/>
        <w:bottom w:val="none" w:sz="0" w:space="0" w:color="auto"/>
        <w:right w:val="none" w:sz="0" w:space="0" w:color="auto"/>
      </w:divBdr>
    </w:div>
    <w:div w:id="1538277167">
      <w:marLeft w:val="0"/>
      <w:marRight w:val="0"/>
      <w:marTop w:val="0"/>
      <w:marBottom w:val="0"/>
      <w:divBdr>
        <w:top w:val="none" w:sz="0" w:space="0" w:color="auto"/>
        <w:left w:val="none" w:sz="0" w:space="0" w:color="auto"/>
        <w:bottom w:val="none" w:sz="0" w:space="0" w:color="auto"/>
        <w:right w:val="none" w:sz="0" w:space="0" w:color="auto"/>
      </w:divBdr>
    </w:div>
    <w:div w:id="1538277168">
      <w:marLeft w:val="0"/>
      <w:marRight w:val="0"/>
      <w:marTop w:val="0"/>
      <w:marBottom w:val="0"/>
      <w:divBdr>
        <w:top w:val="none" w:sz="0" w:space="0" w:color="auto"/>
        <w:left w:val="none" w:sz="0" w:space="0" w:color="auto"/>
        <w:bottom w:val="none" w:sz="0" w:space="0" w:color="auto"/>
        <w:right w:val="none" w:sz="0" w:space="0" w:color="auto"/>
      </w:divBdr>
    </w:div>
    <w:div w:id="1538277169">
      <w:marLeft w:val="0"/>
      <w:marRight w:val="0"/>
      <w:marTop w:val="0"/>
      <w:marBottom w:val="0"/>
      <w:divBdr>
        <w:top w:val="none" w:sz="0" w:space="0" w:color="auto"/>
        <w:left w:val="none" w:sz="0" w:space="0" w:color="auto"/>
        <w:bottom w:val="none" w:sz="0" w:space="0" w:color="auto"/>
        <w:right w:val="none" w:sz="0" w:space="0" w:color="auto"/>
      </w:divBdr>
    </w:div>
    <w:div w:id="1538277170">
      <w:marLeft w:val="0"/>
      <w:marRight w:val="0"/>
      <w:marTop w:val="0"/>
      <w:marBottom w:val="0"/>
      <w:divBdr>
        <w:top w:val="none" w:sz="0" w:space="0" w:color="auto"/>
        <w:left w:val="none" w:sz="0" w:space="0" w:color="auto"/>
        <w:bottom w:val="none" w:sz="0" w:space="0" w:color="auto"/>
        <w:right w:val="none" w:sz="0" w:space="0" w:color="auto"/>
      </w:divBdr>
    </w:div>
    <w:div w:id="1538277171">
      <w:marLeft w:val="0"/>
      <w:marRight w:val="0"/>
      <w:marTop w:val="0"/>
      <w:marBottom w:val="0"/>
      <w:divBdr>
        <w:top w:val="none" w:sz="0" w:space="0" w:color="auto"/>
        <w:left w:val="none" w:sz="0" w:space="0" w:color="auto"/>
        <w:bottom w:val="none" w:sz="0" w:space="0" w:color="auto"/>
        <w:right w:val="none" w:sz="0" w:space="0" w:color="auto"/>
      </w:divBdr>
    </w:div>
    <w:div w:id="1538277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1111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6</cp:revision>
  <cp:lastPrinted>2012-07-19T09:56:00Z</cp:lastPrinted>
  <dcterms:created xsi:type="dcterms:W3CDTF">2019-04-25T11:07:00Z</dcterms:created>
  <dcterms:modified xsi:type="dcterms:W3CDTF">2019-04-25T13:14:00Z</dcterms:modified>
</cp:coreProperties>
</file>