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DBED6C" w14:textId="7A7BDE0E" w:rsidR="00A33EDD" w:rsidRDefault="00A33EDD" w:rsidP="00A33EDD">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Hall Sophie </w:t>
      </w:r>
      <w:bookmarkStart w:id="0" w:name="_GoBack"/>
      <w:bookmarkEnd w:id="0"/>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03 April 2019 13:29</w:t>
      </w:r>
      <w:r>
        <w:rPr>
          <w:rFonts w:ascii="Tahoma" w:hAnsi="Tahoma" w:cs="Tahoma"/>
          <w:sz w:val="20"/>
          <w:szCs w:val="20"/>
          <w:lang w:val="en-US" w:eastAsia="en-GB"/>
        </w:rPr>
        <w:br/>
      </w:r>
      <w:proofErr w:type="gramStart"/>
      <w:r>
        <w:rPr>
          <w:rFonts w:ascii="Tahoma" w:hAnsi="Tahoma" w:cs="Tahoma"/>
          <w:b/>
          <w:bCs/>
          <w:sz w:val="20"/>
          <w:szCs w:val="20"/>
          <w:lang w:val="en-US" w:eastAsia="en-GB"/>
        </w:rPr>
        <w:t>To</w:t>
      </w:r>
      <w:proofErr w:type="gramEnd"/>
      <w:r>
        <w:rPr>
          <w:rFonts w:ascii="Tahoma" w:hAnsi="Tahoma" w:cs="Tahoma"/>
          <w:b/>
          <w:bCs/>
          <w:sz w:val="20"/>
          <w:szCs w:val="20"/>
          <w:lang w:val="en-US" w:eastAsia="en-GB"/>
        </w:rPr>
        <w:t>:</w:t>
      </w:r>
      <w:r>
        <w:rPr>
          <w:rFonts w:ascii="Tahoma" w:hAnsi="Tahoma" w:cs="Tahoma"/>
          <w:sz w:val="20"/>
          <w:szCs w:val="20"/>
          <w:lang w:val="en-US" w:eastAsia="en-GB"/>
        </w:rPr>
        <w:t xml:space="preserve"> Planning</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CPDA Planning Application Response 19 00440 REM </w:t>
      </w:r>
    </w:p>
    <w:p w14:paraId="2E3011F7" w14:textId="77777777" w:rsidR="00A33EDD" w:rsidRDefault="00A33EDD" w:rsidP="00A33EDD">
      <w:pPr>
        <w:rPr>
          <w:rFonts w:ascii="Calibri" w:hAnsi="Calibri" w:cs="Calibri"/>
        </w:rPr>
      </w:pPr>
    </w:p>
    <w:p w14:paraId="052E0062" w14:textId="77777777" w:rsidR="00A33EDD" w:rsidRDefault="00A33EDD" w:rsidP="00A33EDD">
      <w:r>
        <w:t xml:space="preserve">Good Afternoon, </w:t>
      </w:r>
    </w:p>
    <w:p w14:paraId="50D1664C" w14:textId="77777777" w:rsidR="00A33EDD" w:rsidRDefault="00A33EDD" w:rsidP="00A33EDD"/>
    <w:p w14:paraId="0C4E6261" w14:textId="77777777" w:rsidR="00A33EDD" w:rsidRDefault="00A33EDD" w:rsidP="00A33EDD">
      <w:r>
        <w:t xml:space="preserve">Please find attached the CPDA Teams response to planning application 19 00440 REM. </w:t>
      </w:r>
    </w:p>
    <w:p w14:paraId="3620E4E0" w14:textId="77777777" w:rsidR="00A33EDD" w:rsidRDefault="00A33EDD" w:rsidP="00A33EDD"/>
    <w:p w14:paraId="26F943B6" w14:textId="77777777" w:rsidR="00A33EDD" w:rsidRDefault="00A33EDD" w:rsidP="00A33EDD">
      <w:r>
        <w:t xml:space="preserve">Kind Regards, </w:t>
      </w:r>
    </w:p>
    <w:p w14:paraId="43A76AE5" w14:textId="77777777" w:rsidR="00A33EDD" w:rsidRDefault="00A33EDD" w:rsidP="00A33EDD"/>
    <w:p w14:paraId="08BC9B80" w14:textId="77777777" w:rsidR="00A33EDD" w:rsidRDefault="00A33EDD" w:rsidP="00A33EDD">
      <w:pPr>
        <w:rPr>
          <w:rFonts w:ascii="Arial" w:hAnsi="Arial" w:cs="Arial"/>
          <w:color w:val="000000"/>
          <w:lang w:eastAsia="en-GB"/>
        </w:rPr>
      </w:pPr>
      <w:r>
        <w:rPr>
          <w:rFonts w:ascii="Arial" w:hAnsi="Arial" w:cs="Arial"/>
          <w:b/>
          <w:bCs/>
          <w:lang w:eastAsia="en-GB"/>
        </w:rPr>
        <w:t>Sophie Hall</w:t>
      </w:r>
      <w:r>
        <w:rPr>
          <w:rFonts w:ascii="Arial" w:hAnsi="Arial" w:cs="Arial"/>
          <w:color w:val="1F4E79"/>
          <w:lang w:eastAsia="en-GB"/>
        </w:rPr>
        <w:t xml:space="preserve"> </w:t>
      </w:r>
    </w:p>
    <w:p w14:paraId="46A63BD7" w14:textId="77777777" w:rsidR="00A33EDD" w:rsidRDefault="00A33EDD" w:rsidP="00A33EDD">
      <w:pPr>
        <w:rPr>
          <w:rFonts w:ascii="Arial" w:hAnsi="Arial" w:cs="Arial"/>
          <w:color w:val="000000"/>
          <w:lang w:eastAsia="en-GB"/>
        </w:rPr>
      </w:pPr>
      <w:r>
        <w:rPr>
          <w:rFonts w:ascii="Arial" w:hAnsi="Arial" w:cs="Arial"/>
          <w:color w:val="000000"/>
          <w:lang w:eastAsia="en-GB"/>
        </w:rPr>
        <w:t xml:space="preserve">Crime Prevention &amp; Design Advisor </w:t>
      </w:r>
    </w:p>
    <w:p w14:paraId="725285BD" w14:textId="77777777" w:rsidR="00A33EDD" w:rsidRDefault="00A33EDD" w:rsidP="00A33EDD">
      <w:pPr>
        <w:rPr>
          <w:rFonts w:ascii="Arial" w:hAnsi="Arial" w:cs="Arial"/>
          <w:color w:val="000000"/>
          <w:lang w:eastAsia="en-GB"/>
        </w:rPr>
      </w:pPr>
      <w:r>
        <w:rPr>
          <w:rFonts w:ascii="Arial" w:hAnsi="Arial" w:cs="Arial"/>
          <w:color w:val="000000"/>
          <w:lang w:eastAsia="en-GB"/>
        </w:rPr>
        <w:t xml:space="preserve">Milton Keynes </w:t>
      </w:r>
    </w:p>
    <w:p w14:paraId="62E18D4F" w14:textId="77777777" w:rsidR="00A33EDD" w:rsidRDefault="00A33EDD" w:rsidP="00A33EDD">
      <w:pPr>
        <w:rPr>
          <w:rFonts w:ascii="Arial" w:hAnsi="Arial" w:cs="Arial"/>
          <w:color w:val="000000"/>
          <w:lang w:eastAsia="en-GB"/>
        </w:rPr>
      </w:pPr>
      <w:r>
        <w:rPr>
          <w:rFonts w:ascii="Arial" w:hAnsi="Arial" w:cs="Arial"/>
          <w:color w:val="000000"/>
          <w:lang w:eastAsia="en-GB"/>
        </w:rPr>
        <w:t>Local Policing</w:t>
      </w:r>
    </w:p>
    <w:p w14:paraId="01F6EDE3" w14:textId="77777777" w:rsidR="00A33EDD" w:rsidRDefault="00A33EDD" w:rsidP="00A33EDD">
      <w:pPr>
        <w:rPr>
          <w:rFonts w:ascii="Arial" w:hAnsi="Arial" w:cs="Arial"/>
          <w:color w:val="000000"/>
          <w:lang w:eastAsia="en-GB"/>
        </w:rPr>
      </w:pPr>
      <w:r>
        <w:rPr>
          <w:rFonts w:ascii="Arial" w:hAnsi="Arial" w:cs="Arial"/>
          <w:color w:val="000000"/>
          <w:lang w:eastAsia="en-GB"/>
        </w:rPr>
        <w:t xml:space="preserve">Thames Valley Police </w:t>
      </w:r>
    </w:p>
    <w:p w14:paraId="4F3859F3" w14:textId="77777777" w:rsidR="00A33EDD" w:rsidRDefault="00A33EDD" w:rsidP="00683CD5">
      <w:pPr>
        <w:rPr>
          <w:b/>
          <w:bCs/>
        </w:rPr>
      </w:pPr>
    </w:p>
    <w:p w14:paraId="246E0D2F" w14:textId="4923FD5B" w:rsidR="00A1001B" w:rsidRDefault="00A1001B" w:rsidP="00683CD5">
      <w:pPr>
        <w:rPr>
          <w:b/>
          <w:bCs/>
        </w:rPr>
      </w:pPr>
      <w:r>
        <w:rPr>
          <w:b/>
          <w:bCs/>
        </w:rPr>
        <w:t>FAO:</w:t>
      </w:r>
      <w:r w:rsidR="00E3141E">
        <w:rPr>
          <w:b/>
          <w:bCs/>
        </w:rPr>
        <w:t xml:space="preserve"> </w:t>
      </w:r>
      <w:r w:rsidR="00743D6C">
        <w:rPr>
          <w:b/>
          <w:bCs/>
        </w:rPr>
        <w:t xml:space="preserve">Andrew Lewis </w:t>
      </w:r>
    </w:p>
    <w:p w14:paraId="2CFC9958" w14:textId="4CFAB5F9" w:rsidR="00A1001B" w:rsidRPr="00A1001B" w:rsidRDefault="00A1001B" w:rsidP="00683CD5">
      <w:pPr>
        <w:rPr>
          <w:bCs/>
        </w:rPr>
      </w:pPr>
      <w:r w:rsidRPr="00A1001B">
        <w:rPr>
          <w:bCs/>
        </w:rPr>
        <w:t xml:space="preserve">Dear </w:t>
      </w:r>
      <w:r w:rsidR="00743D6C">
        <w:rPr>
          <w:bCs/>
        </w:rPr>
        <w:t xml:space="preserve">Andrew  </w:t>
      </w:r>
    </w:p>
    <w:p w14:paraId="71939391" w14:textId="46AB12ED" w:rsidR="00683CD5" w:rsidRPr="00683CD5" w:rsidRDefault="00683CD5" w:rsidP="00683CD5">
      <w:pPr>
        <w:rPr>
          <w:b/>
          <w:bCs/>
          <w:lang w:val="en"/>
        </w:rPr>
      </w:pPr>
      <w:r>
        <w:rPr>
          <w:b/>
          <w:bCs/>
        </w:rPr>
        <w:t>Planning ref:</w:t>
      </w:r>
      <w:r w:rsidR="00E3141E">
        <w:rPr>
          <w:b/>
          <w:bCs/>
        </w:rPr>
        <w:t xml:space="preserve"> </w:t>
      </w:r>
      <w:r w:rsidR="00710619">
        <w:rPr>
          <w:b/>
          <w:bCs/>
        </w:rPr>
        <w:t xml:space="preserve">19/00440/REM. Dorchester Phase 8A (24 </w:t>
      </w:r>
      <w:r w:rsidR="00743D6C" w:rsidRPr="00743D6C">
        <w:rPr>
          <w:b/>
          <w:bCs/>
        </w:rPr>
        <w:t>affordable units</w:t>
      </w:r>
      <w:r w:rsidR="00710619">
        <w:rPr>
          <w:b/>
          <w:bCs/>
        </w:rPr>
        <w:t>).</w:t>
      </w:r>
      <w:r w:rsidR="00743D6C" w:rsidRPr="00743D6C">
        <w:rPr>
          <w:b/>
          <w:bCs/>
        </w:rPr>
        <w:t xml:space="preserve"> Heyford Park</w:t>
      </w:r>
      <w:r w:rsidR="00710619">
        <w:rPr>
          <w:b/>
          <w:bCs/>
        </w:rPr>
        <w:t>, Camp Rd,</w:t>
      </w:r>
      <w:r w:rsidR="00743D6C" w:rsidRPr="00743D6C">
        <w:rPr>
          <w:b/>
          <w:bCs/>
        </w:rPr>
        <w:t xml:space="preserve"> Upper Heyford</w:t>
      </w:r>
      <w:r w:rsidR="00710619">
        <w:rPr>
          <w:b/>
          <w:bCs/>
        </w:rPr>
        <w:t>,</w:t>
      </w:r>
      <w:r w:rsidR="00743D6C" w:rsidRPr="00743D6C">
        <w:rPr>
          <w:b/>
          <w:bCs/>
        </w:rPr>
        <w:t xml:space="preserve"> Bicester OX25 5HD</w:t>
      </w:r>
      <w:r w:rsidR="00710619">
        <w:rPr>
          <w:b/>
          <w:bCs/>
        </w:rPr>
        <w:t>.</w:t>
      </w:r>
    </w:p>
    <w:p w14:paraId="45911045" w14:textId="57813540" w:rsidR="00683CD5" w:rsidRPr="00683CD5" w:rsidRDefault="00683CD5" w:rsidP="00683CD5">
      <w:r w:rsidRPr="00683CD5">
        <w:t xml:space="preserve">Thank you for consulting me on the </w:t>
      </w:r>
      <w:r w:rsidRPr="001961CC">
        <w:t>planning application above. I have analysed crime data, reviewed the submitted documents and visited the site.</w:t>
      </w:r>
    </w:p>
    <w:p w14:paraId="692A04CD" w14:textId="6E167E54" w:rsidR="00683CD5" w:rsidRPr="00683CD5" w:rsidRDefault="00683CD5" w:rsidP="00683CD5">
      <w:r w:rsidRPr="00683CD5">
        <w:t xml:space="preserve">I do not wish to object to the proposals. However, I consider some aspects </w:t>
      </w:r>
      <w:r w:rsidR="004F31AB">
        <w:t xml:space="preserve">of </w:t>
      </w:r>
      <w:r w:rsidRPr="00683CD5">
        <w:t>the design and layout to be problematic in crime prevention design terms and therefore feel that the development may not meet the requirements of;</w:t>
      </w:r>
    </w:p>
    <w:p w14:paraId="5ED5DA38" w14:textId="24C0B6CC" w:rsidR="006A238E" w:rsidRPr="00AA0D55" w:rsidRDefault="006A238E" w:rsidP="006A238E">
      <w:pPr>
        <w:numPr>
          <w:ilvl w:val="0"/>
          <w:numId w:val="1"/>
        </w:numPr>
      </w:pPr>
      <w:r w:rsidRPr="00AA0D55">
        <w:t xml:space="preserve">The National Planning Policy Framework 2018, </w:t>
      </w:r>
      <w:r>
        <w:t>Section 12</w:t>
      </w:r>
      <w:r w:rsidRPr="00AA0D55">
        <w:t xml:space="preserve"> ‘Achieving well-designed places’, </w:t>
      </w:r>
      <w:r>
        <w:t>p</w:t>
      </w:r>
      <w:r w:rsidRPr="00AA0D55">
        <w:t>oint 127</w:t>
      </w:r>
      <w:r>
        <w:t xml:space="preserve"> (part f), </w:t>
      </w:r>
      <w:r w:rsidRPr="00AA0D55">
        <w:t>which states that</w:t>
      </w:r>
      <w:r>
        <w:t>;</w:t>
      </w:r>
      <w:r w:rsidRPr="00AA0D55">
        <w:t xml:space="preserve"> ‘Planning policies and decisions should ensure that developments</w:t>
      </w:r>
      <w:r>
        <w:t>…</w:t>
      </w:r>
      <w:r w:rsidRPr="00AA0D55">
        <w:t xml:space="preserve"> create places that are safe, inclusive and accessible</w:t>
      </w:r>
      <w:r>
        <w:t>… a</w:t>
      </w:r>
      <w:r w:rsidRPr="00AA0D55">
        <w:t>nd where crime and disorder, and the fear of crime, do not undermine the quality of life or community cohesion and resilience’.</w:t>
      </w:r>
      <w:r w:rsidR="0051378F">
        <w:t xml:space="preserve"> And;</w:t>
      </w:r>
    </w:p>
    <w:p w14:paraId="73B8CDF6" w14:textId="77777777" w:rsidR="006A238E" w:rsidRPr="006A238E" w:rsidRDefault="00683CD5" w:rsidP="006A238E">
      <w:pPr>
        <w:numPr>
          <w:ilvl w:val="0"/>
          <w:numId w:val="1"/>
        </w:numPr>
      </w:pPr>
      <w:r w:rsidRPr="00683CD5">
        <w:t>HMCLG’s Planning Practice Guidance on ‘Design’, which states that; ‘</w:t>
      </w:r>
      <w:r w:rsidRPr="00683CD5">
        <w:rPr>
          <w:lang w:val="en"/>
        </w:rPr>
        <w:t xml:space="preserve">Although design is only part of the planning process it can affect a range of objectives... Planning policies and decisions should seek to ensure the physical environment supports these objectives. The following issues should be considered: safe, connected and efficient streets… crime prevention… security measures… cohesive &amp; vibrant neighbourhoods.’ </w:t>
      </w:r>
    </w:p>
    <w:p w14:paraId="26B4992C" w14:textId="0F449395" w:rsidR="00E3141E" w:rsidRPr="00E3141E" w:rsidRDefault="00E3141E" w:rsidP="00E3141E">
      <w:r w:rsidRPr="00E3141E">
        <w:lastRenderedPageBreak/>
        <w:t>T</w:t>
      </w:r>
      <w:r>
        <w:t>herefore, t</w:t>
      </w:r>
      <w:r w:rsidRPr="00E3141E">
        <w:t xml:space="preserve">o ensure that the opportunity to design out crime is not missed I request that the following (or a similarly worded) condition be placed upon any approval for this application; </w:t>
      </w:r>
    </w:p>
    <w:p w14:paraId="7964E33B" w14:textId="77777777" w:rsidR="00E3141E" w:rsidRPr="00E3141E" w:rsidRDefault="00E3141E" w:rsidP="00E3141E">
      <w:pPr>
        <w:rPr>
          <w:i/>
        </w:rPr>
      </w:pPr>
      <w:r w:rsidRPr="00E3141E">
        <w:rPr>
          <w:i/>
        </w:rPr>
        <w:t xml:space="preserve">Prior to commencement of development, an application shall be made for Secured by Design </w:t>
      </w:r>
      <w:r w:rsidRPr="00E3141E">
        <w:rPr>
          <w:i/>
          <w:iCs/>
        </w:rPr>
        <w:t xml:space="preserve">accreditation </w:t>
      </w:r>
      <w:r w:rsidRPr="00E3141E">
        <w:rPr>
          <w:i/>
        </w:rPr>
        <w:t xml:space="preserve">on the development hereby approved. The development shall be carried out in accordance with the approved details, and shall not be occupied or used until confirmation of SBD </w:t>
      </w:r>
      <w:r w:rsidRPr="00E3141E">
        <w:rPr>
          <w:i/>
          <w:iCs/>
        </w:rPr>
        <w:t xml:space="preserve">accreditation </w:t>
      </w:r>
      <w:r w:rsidRPr="00E3141E">
        <w:rPr>
          <w:i/>
        </w:rPr>
        <w:t>has been received by the authority.</w:t>
      </w:r>
    </w:p>
    <w:p w14:paraId="56EE8E0A" w14:textId="7493A646" w:rsidR="003D4F4F" w:rsidRPr="003D4F4F" w:rsidRDefault="000C3C7D" w:rsidP="003D4F4F">
      <w:r>
        <w:t>With the above in mind</w:t>
      </w:r>
      <w:r w:rsidR="003D4F4F" w:rsidRPr="003D4F4F">
        <w:t xml:space="preserve">, I offer the following advice in the hope that it will assist the authority and applicants in creating a safer and more sustainable development, should approval be granted: </w:t>
      </w:r>
    </w:p>
    <w:p w14:paraId="497B6853" w14:textId="4E3144E7" w:rsidR="004C7307" w:rsidRDefault="004C7307" w:rsidP="004C7307">
      <w:pPr>
        <w:pStyle w:val="ListParagraph"/>
        <w:numPr>
          <w:ilvl w:val="0"/>
          <w:numId w:val="2"/>
        </w:numPr>
      </w:pPr>
      <w:r>
        <w:t>It appears that s</w:t>
      </w:r>
      <w:r w:rsidRPr="004C7307">
        <w:t>ome dwellings do not have windows of active rooms overlooking their parking</w:t>
      </w:r>
      <w:r w:rsidR="000329B2">
        <w:t xml:space="preserve"> or nearby publicly accessible footpaths</w:t>
      </w:r>
      <w:r w:rsidRPr="004C7307">
        <w:t>.</w:t>
      </w:r>
      <w:r w:rsidR="000329B2">
        <w:t xml:space="preserve"> In particular, this concern relates to plots 440, 441, 442, 443, 444, 445 and 446.</w:t>
      </w:r>
      <w:r w:rsidRPr="004C7307">
        <w:t xml:space="preserve"> Windows should be provided where possible to enhance ownership and natural surveillance. Active rooms include living rooms, kitchens and hall ways. Studies, bedrooms, bathrooms/toilets etc. are not considered active.</w:t>
      </w:r>
    </w:p>
    <w:p w14:paraId="05C3D0DC" w14:textId="62CF9F87" w:rsidR="000329B2" w:rsidRPr="004C7307" w:rsidRDefault="00D45BFB" w:rsidP="004C7307">
      <w:pPr>
        <w:pStyle w:val="ListParagraph"/>
        <w:numPr>
          <w:ilvl w:val="0"/>
          <w:numId w:val="2"/>
        </w:numPr>
      </w:pPr>
      <w:r>
        <w:t>I</w:t>
      </w:r>
      <w:r w:rsidR="000329B2">
        <w:t>t appears</w:t>
      </w:r>
      <w:r>
        <w:t xml:space="preserve"> that</w:t>
      </w:r>
      <w:r w:rsidR="000329B2">
        <w:t xml:space="preserve"> a number of dwel</w:t>
      </w:r>
      <w:r>
        <w:t>lings lack active frontages, for example plots 442 – 445 inclusive. Active rooms should be located at the front of dwellings to provide observation opportunities over the pu</w:t>
      </w:r>
      <w:r w:rsidR="00710619">
        <w:t xml:space="preserve">blic realm. I recommend that </w:t>
      </w:r>
      <w:r>
        <w:t>the internal layout of these plots</w:t>
      </w:r>
      <w:r w:rsidR="00710619">
        <w:t xml:space="preserve"> is revised to address this issue</w:t>
      </w:r>
      <w:r>
        <w:t xml:space="preserve">. </w:t>
      </w:r>
    </w:p>
    <w:p w14:paraId="35CA55AF" w14:textId="532D23D0" w:rsidR="004C7307" w:rsidRPr="004C7307" w:rsidRDefault="004C7307" w:rsidP="004C7307">
      <w:pPr>
        <w:pStyle w:val="ListParagraph"/>
        <w:numPr>
          <w:ilvl w:val="0"/>
          <w:numId w:val="2"/>
        </w:numPr>
      </w:pPr>
      <w:r w:rsidRPr="004C7307">
        <w:t>The landscaping scheme should ensure that natural surveillance throughout the development and to/from dwellin</w:t>
      </w:r>
      <w:r>
        <w:t>gs is not compromised. I am</w:t>
      </w:r>
      <w:r w:rsidRPr="004C7307">
        <w:t xml:space="preserve"> </w:t>
      </w:r>
      <w:r w:rsidR="00430BAD">
        <w:t xml:space="preserve">also </w:t>
      </w:r>
      <w:r w:rsidRPr="004C7307">
        <w:t>concerned that some trees may impinge upon street lighting in future. Tree positions and final growth height/spread sho</w:t>
      </w:r>
      <w:r>
        <w:t>uld be considered to avoid this</w:t>
      </w:r>
      <w:r w:rsidRPr="004C7307">
        <w:t xml:space="preserve">. A holistic approach should be taken in relation to landscape and lighting, and SBD guidance on both should be followed. </w:t>
      </w:r>
    </w:p>
    <w:p w14:paraId="24CDB35D" w14:textId="17B6D2B9" w:rsidR="004C7307" w:rsidRPr="004C7307" w:rsidRDefault="004C7307" w:rsidP="004C7307">
      <w:pPr>
        <w:pStyle w:val="ListParagraph"/>
        <w:numPr>
          <w:ilvl w:val="0"/>
          <w:numId w:val="2"/>
        </w:numPr>
      </w:pPr>
      <w:r w:rsidRPr="004C7307">
        <w:t>Where boundary treatments of private rear gardens abut public or semi-priva</w:t>
      </w:r>
      <w:r>
        <w:t>te space they should</w:t>
      </w:r>
      <w:r w:rsidRPr="004C7307">
        <w:t xml:space="preserve"> incorporate features that make them difficult to climb; trellis on fences, angled or rounded copings on walls etc. All access gates to rear gardens (including communal ones) should be; robust, of the same height as boundary treatments, self-closing, have anti-lift hinges and be key operated from both sides.</w:t>
      </w:r>
    </w:p>
    <w:p w14:paraId="62B34F85" w14:textId="520B3B24" w:rsidR="00EB1924" w:rsidRDefault="00EB1924" w:rsidP="00EB1924">
      <w:r>
        <w:t xml:space="preserve">Physical security for the </w:t>
      </w:r>
      <w:r w:rsidR="007A4084">
        <w:t>apartments</w:t>
      </w:r>
      <w:r>
        <w:t xml:space="preserve"> should include the following;</w:t>
      </w:r>
    </w:p>
    <w:p w14:paraId="12058FD3" w14:textId="072DB72D" w:rsidR="00D45BFB" w:rsidRDefault="00EB1924" w:rsidP="002E00D6">
      <w:pPr>
        <w:numPr>
          <w:ilvl w:val="0"/>
          <w:numId w:val="5"/>
        </w:numPr>
      </w:pPr>
      <w:r w:rsidRPr="00B45104">
        <w:t>An access control/entry system must be provided to ensure security for residents and compartmentalisation of the development that restricts unauthorised use and promotes community safety. The police’s Sec</w:t>
      </w:r>
      <w:r w:rsidR="00D45BFB">
        <w:t xml:space="preserve">ured by Design scheme provides </w:t>
      </w:r>
      <w:r w:rsidRPr="00B45104">
        <w:t xml:space="preserve">advice on this at </w:t>
      </w:r>
      <w:hyperlink r:id="rId6" w:history="1">
        <w:r w:rsidR="00D45BFB" w:rsidRPr="00683663">
          <w:rPr>
            <w:rStyle w:val="Hyperlink"/>
          </w:rPr>
          <w:t>https://www.securedbydesign.com/guidance/design-guides</w:t>
        </w:r>
      </w:hyperlink>
    </w:p>
    <w:p w14:paraId="2908EE31" w14:textId="77777777" w:rsidR="00EB1924" w:rsidRPr="00B45104" w:rsidRDefault="00EB1924" w:rsidP="002E00D6">
      <w:pPr>
        <w:numPr>
          <w:ilvl w:val="0"/>
          <w:numId w:val="5"/>
        </w:numPr>
      </w:pPr>
      <w:r w:rsidRPr="00B45104">
        <w:t xml:space="preserve">A secure post/delivery system must be provided. Best practice offers three solutions to this issue; create an airlock entry lobby containing secure post boxes, install secure post boxes externally, or employ a through the wall delivery system. Both ‘Trades’ buttons and letterboxes for individual units must not be provided as they can facilitate unrestricted or unauthorised access, which also feeds opportunities for crime and ASB. </w:t>
      </w:r>
      <w:r>
        <w:t xml:space="preserve">Moving the recessed entrance doors forward would assist with the provision of an airlock system. </w:t>
      </w:r>
    </w:p>
    <w:p w14:paraId="56A68BD7" w14:textId="77777777" w:rsidR="00EB1924" w:rsidRPr="00B45104" w:rsidRDefault="00EB1924" w:rsidP="002E00D6">
      <w:pPr>
        <w:numPr>
          <w:ilvl w:val="0"/>
          <w:numId w:val="5"/>
        </w:numPr>
        <w:rPr>
          <w:bCs/>
        </w:rPr>
      </w:pPr>
      <w:r w:rsidRPr="00B45104">
        <w:rPr>
          <w:bCs/>
        </w:rPr>
        <w:t>Utility meters should be placed where access can be gained by authorised personnel without entering private spaces. Alternatively, smart meters which can be read remotely should be used.</w:t>
      </w:r>
    </w:p>
    <w:p w14:paraId="3593C58F" w14:textId="77777777" w:rsidR="002E00D6" w:rsidRDefault="00EB1924" w:rsidP="002E00D6">
      <w:pPr>
        <w:pStyle w:val="ListParagraph"/>
        <w:numPr>
          <w:ilvl w:val="0"/>
          <w:numId w:val="5"/>
        </w:numPr>
      </w:pPr>
      <w:r w:rsidRPr="00B45104">
        <w:rPr>
          <w:bCs/>
        </w:rPr>
        <w:lastRenderedPageBreak/>
        <w:t>Lighting of internal communal areas should be 24hr, controlled by switched, photoelectric cells to create an environment that feels safe. Two-stage lighting could be considered to provide a more energy efficient system. External lighting must be provided to each point of entry or egress, which should again be operated by switched, photoelectric cell. Passive Infrared (PIR) motion detection sensors should not be used to operate external lighting.</w:t>
      </w:r>
      <w:r w:rsidR="002E00D6" w:rsidRPr="002E00D6">
        <w:t xml:space="preserve"> </w:t>
      </w:r>
    </w:p>
    <w:p w14:paraId="3071BCA3" w14:textId="77777777" w:rsidR="002E00D6" w:rsidRDefault="002E00D6" w:rsidP="002E00D6">
      <w:pPr>
        <w:pStyle w:val="ListParagraph"/>
        <w:ind w:left="1080"/>
      </w:pPr>
    </w:p>
    <w:p w14:paraId="1ABEE1E7" w14:textId="7594A191" w:rsidR="00EB1924" w:rsidRDefault="002E00D6" w:rsidP="00B125C2">
      <w:pPr>
        <w:pStyle w:val="ListParagraph"/>
        <w:numPr>
          <w:ilvl w:val="0"/>
          <w:numId w:val="5"/>
        </w:numPr>
      </w:pPr>
      <w:r w:rsidRPr="00430BAD">
        <w:t>Details of the physical features and management of cycle and refuse storage should be provided to demonstrate how the prevention of theft, a</w:t>
      </w:r>
      <w:r>
        <w:t>rson and ASB will be addressed.</w:t>
      </w:r>
    </w:p>
    <w:p w14:paraId="62072FA2" w14:textId="77777777" w:rsidR="002E00D6" w:rsidRPr="00430BAD" w:rsidRDefault="002E00D6" w:rsidP="002E00D6">
      <w:pPr>
        <w:pStyle w:val="ListParagraph"/>
        <w:ind w:left="1080"/>
      </w:pPr>
    </w:p>
    <w:p w14:paraId="0D217F47" w14:textId="187817FC" w:rsidR="006A238E" w:rsidRPr="00430BAD" w:rsidRDefault="006E2A7D" w:rsidP="00CF6CEA">
      <w:pPr>
        <w:pStyle w:val="ListParagraph"/>
        <w:numPr>
          <w:ilvl w:val="0"/>
          <w:numId w:val="2"/>
        </w:numPr>
      </w:pPr>
      <w:bookmarkStart w:id="1" w:name="_Hlk525551279"/>
      <w:r w:rsidRPr="00430BAD">
        <w:t xml:space="preserve">Finally, </w:t>
      </w:r>
      <w:r w:rsidR="006A238E" w:rsidRPr="00430BAD">
        <w:t>I would also like to remind the applicants that Building Regulations Part Q requires them to install doors and windows that ‘Resist unauthorised access to… new dwellings’. Advice on how to achieve this can be found in Building Regulations Approved Document Q and in Secured by Des</w:t>
      </w:r>
      <w:r w:rsidR="000B2F9C" w:rsidRPr="00430BAD">
        <w:t>ign’s (SBD) New Homes Guide</w:t>
      </w:r>
      <w:r w:rsidR="006A238E" w:rsidRPr="00430BAD">
        <w:t xml:space="preserve">. </w:t>
      </w:r>
    </w:p>
    <w:bookmarkEnd w:id="1"/>
    <w:p w14:paraId="19F5F189" w14:textId="5EA68587" w:rsidR="00683CD5" w:rsidRPr="00683CD5" w:rsidRDefault="00683CD5" w:rsidP="00683CD5">
      <w:r w:rsidRPr="00683CD5">
        <w:t>The comments above are made on behalf of Thames Valley Police and relate t</w:t>
      </w:r>
      <w:r w:rsidR="002E00D6">
        <w:t>o crime prevention design only.</w:t>
      </w:r>
      <w:r w:rsidR="002E00D6" w:rsidRPr="00683CD5">
        <w:t xml:space="preserve"> </w:t>
      </w:r>
      <w:r w:rsidRPr="00683CD5">
        <w:t xml:space="preserve">I hope that you find </w:t>
      </w:r>
      <w:r w:rsidR="002E00D6">
        <w:t>them</w:t>
      </w:r>
      <w:r w:rsidRPr="00683CD5">
        <w:t xml:space="preserve"> of assistance in determining the application and if you or the applicants have any queries relating to crime prevention design in the meantime, please do not hesitate to contact me. </w:t>
      </w:r>
    </w:p>
    <w:p w14:paraId="476C38F3" w14:textId="5DD0AA10" w:rsidR="004B103C" w:rsidRDefault="00A33EDD"/>
    <w:sectPr w:rsidR="004B10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D47FD"/>
    <w:multiLevelType w:val="hybridMultilevel"/>
    <w:tmpl w:val="F57A121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202F62C7"/>
    <w:multiLevelType w:val="hybridMultilevel"/>
    <w:tmpl w:val="7E8A0B3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36F81177"/>
    <w:multiLevelType w:val="hybridMultilevel"/>
    <w:tmpl w:val="34D07320"/>
    <w:lvl w:ilvl="0" w:tplc="08090001">
      <w:start w:val="1"/>
      <w:numFmt w:val="bullet"/>
      <w:lvlText w:val=""/>
      <w:lvlJc w:val="left"/>
      <w:pPr>
        <w:ind w:left="765"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66F04858"/>
    <w:multiLevelType w:val="hybridMultilevel"/>
    <w:tmpl w:val="27B244C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CD5"/>
    <w:rsid w:val="000329B2"/>
    <w:rsid w:val="000B2F9C"/>
    <w:rsid w:val="000C3C7D"/>
    <w:rsid w:val="00171DDE"/>
    <w:rsid w:val="001961CC"/>
    <w:rsid w:val="002E00D6"/>
    <w:rsid w:val="002E1950"/>
    <w:rsid w:val="00311E62"/>
    <w:rsid w:val="00381C42"/>
    <w:rsid w:val="003D4F4F"/>
    <w:rsid w:val="00430BAD"/>
    <w:rsid w:val="004B3689"/>
    <w:rsid w:val="004C7307"/>
    <w:rsid w:val="004F31AB"/>
    <w:rsid w:val="0051378F"/>
    <w:rsid w:val="005225F5"/>
    <w:rsid w:val="00564508"/>
    <w:rsid w:val="00604F52"/>
    <w:rsid w:val="00683CD5"/>
    <w:rsid w:val="006A238E"/>
    <w:rsid w:val="006E2A7D"/>
    <w:rsid w:val="00710619"/>
    <w:rsid w:val="00743D6C"/>
    <w:rsid w:val="00787E8E"/>
    <w:rsid w:val="007A4084"/>
    <w:rsid w:val="00821E72"/>
    <w:rsid w:val="008D6EC7"/>
    <w:rsid w:val="00966AF9"/>
    <w:rsid w:val="00A1001B"/>
    <w:rsid w:val="00A33EDD"/>
    <w:rsid w:val="00AB3524"/>
    <w:rsid w:val="00AF1A37"/>
    <w:rsid w:val="00B60664"/>
    <w:rsid w:val="00B6382D"/>
    <w:rsid w:val="00BB2CD8"/>
    <w:rsid w:val="00C37F9E"/>
    <w:rsid w:val="00C80501"/>
    <w:rsid w:val="00D45BFB"/>
    <w:rsid w:val="00E3141E"/>
    <w:rsid w:val="00E6727E"/>
    <w:rsid w:val="00EB19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DB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238E"/>
    <w:pPr>
      <w:ind w:left="720"/>
      <w:contextualSpacing/>
    </w:pPr>
  </w:style>
  <w:style w:type="paragraph" w:styleId="HTMLPreformatted">
    <w:name w:val="HTML Preformatted"/>
    <w:basedOn w:val="Normal"/>
    <w:link w:val="HTMLPreformattedChar"/>
    <w:uiPriority w:val="99"/>
    <w:semiHidden/>
    <w:unhideWhenUsed/>
    <w:rsid w:val="00E3141E"/>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3141E"/>
    <w:rPr>
      <w:rFonts w:ascii="Consolas" w:hAnsi="Consolas"/>
      <w:sz w:val="20"/>
      <w:szCs w:val="20"/>
    </w:rPr>
  </w:style>
  <w:style w:type="character" w:styleId="Hyperlink">
    <w:name w:val="Hyperlink"/>
    <w:basedOn w:val="DefaultParagraphFont"/>
    <w:uiPriority w:val="99"/>
    <w:unhideWhenUsed/>
    <w:rsid w:val="004C7307"/>
    <w:rPr>
      <w:color w:val="0563C1" w:themeColor="hyperlink"/>
      <w:u w:val="single"/>
    </w:rPr>
  </w:style>
  <w:style w:type="character" w:styleId="FollowedHyperlink">
    <w:name w:val="FollowedHyperlink"/>
    <w:basedOn w:val="DefaultParagraphFont"/>
    <w:uiPriority w:val="99"/>
    <w:semiHidden/>
    <w:unhideWhenUsed/>
    <w:rsid w:val="00D45BFB"/>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238E"/>
    <w:pPr>
      <w:ind w:left="720"/>
      <w:contextualSpacing/>
    </w:pPr>
  </w:style>
  <w:style w:type="paragraph" w:styleId="HTMLPreformatted">
    <w:name w:val="HTML Preformatted"/>
    <w:basedOn w:val="Normal"/>
    <w:link w:val="HTMLPreformattedChar"/>
    <w:uiPriority w:val="99"/>
    <w:semiHidden/>
    <w:unhideWhenUsed/>
    <w:rsid w:val="00E3141E"/>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3141E"/>
    <w:rPr>
      <w:rFonts w:ascii="Consolas" w:hAnsi="Consolas"/>
      <w:sz w:val="20"/>
      <w:szCs w:val="20"/>
    </w:rPr>
  </w:style>
  <w:style w:type="character" w:styleId="Hyperlink">
    <w:name w:val="Hyperlink"/>
    <w:basedOn w:val="DefaultParagraphFont"/>
    <w:uiPriority w:val="99"/>
    <w:unhideWhenUsed/>
    <w:rsid w:val="004C7307"/>
    <w:rPr>
      <w:color w:val="0563C1" w:themeColor="hyperlink"/>
      <w:u w:val="single"/>
    </w:rPr>
  </w:style>
  <w:style w:type="character" w:styleId="FollowedHyperlink">
    <w:name w:val="FollowedHyperlink"/>
    <w:basedOn w:val="DefaultParagraphFont"/>
    <w:uiPriority w:val="99"/>
    <w:semiHidden/>
    <w:unhideWhenUsed/>
    <w:rsid w:val="00D45BF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976879">
      <w:bodyDiv w:val="1"/>
      <w:marLeft w:val="0"/>
      <w:marRight w:val="0"/>
      <w:marTop w:val="0"/>
      <w:marBottom w:val="0"/>
      <w:divBdr>
        <w:top w:val="none" w:sz="0" w:space="0" w:color="auto"/>
        <w:left w:val="none" w:sz="0" w:space="0" w:color="auto"/>
        <w:bottom w:val="none" w:sz="0" w:space="0" w:color="auto"/>
        <w:right w:val="none" w:sz="0" w:space="0" w:color="auto"/>
      </w:divBdr>
      <w:divsChild>
        <w:div w:id="60062165">
          <w:marLeft w:val="0"/>
          <w:marRight w:val="0"/>
          <w:marTop w:val="0"/>
          <w:marBottom w:val="0"/>
          <w:divBdr>
            <w:top w:val="none" w:sz="0" w:space="0" w:color="auto"/>
            <w:left w:val="none" w:sz="0" w:space="0" w:color="auto"/>
            <w:bottom w:val="none" w:sz="0" w:space="0" w:color="auto"/>
            <w:right w:val="none" w:sz="0" w:space="0" w:color="auto"/>
          </w:divBdr>
          <w:divsChild>
            <w:div w:id="57753691">
              <w:marLeft w:val="0"/>
              <w:marRight w:val="0"/>
              <w:marTop w:val="0"/>
              <w:marBottom w:val="0"/>
              <w:divBdr>
                <w:top w:val="none" w:sz="0" w:space="0" w:color="auto"/>
                <w:left w:val="none" w:sz="0" w:space="0" w:color="auto"/>
                <w:bottom w:val="none" w:sz="0" w:space="0" w:color="auto"/>
                <w:right w:val="none" w:sz="0" w:space="0" w:color="auto"/>
              </w:divBdr>
              <w:divsChild>
                <w:div w:id="1157378548">
                  <w:marLeft w:val="0"/>
                  <w:marRight w:val="0"/>
                  <w:marTop w:val="0"/>
                  <w:marBottom w:val="0"/>
                  <w:divBdr>
                    <w:top w:val="none" w:sz="0" w:space="0" w:color="auto"/>
                    <w:left w:val="none" w:sz="0" w:space="0" w:color="auto"/>
                    <w:bottom w:val="none" w:sz="0" w:space="0" w:color="auto"/>
                    <w:right w:val="none" w:sz="0" w:space="0" w:color="auto"/>
                  </w:divBdr>
                  <w:divsChild>
                    <w:div w:id="456414095">
                      <w:marLeft w:val="0"/>
                      <w:marRight w:val="0"/>
                      <w:marTop w:val="0"/>
                      <w:marBottom w:val="0"/>
                      <w:divBdr>
                        <w:top w:val="none" w:sz="0" w:space="0" w:color="auto"/>
                        <w:left w:val="none" w:sz="0" w:space="0" w:color="auto"/>
                        <w:bottom w:val="none" w:sz="0" w:space="0" w:color="auto"/>
                        <w:right w:val="none" w:sz="0" w:space="0" w:color="auto"/>
                      </w:divBdr>
                      <w:divsChild>
                        <w:div w:id="92091810">
                          <w:marLeft w:val="0"/>
                          <w:marRight w:val="0"/>
                          <w:marTop w:val="0"/>
                          <w:marBottom w:val="0"/>
                          <w:divBdr>
                            <w:top w:val="none" w:sz="0" w:space="0" w:color="auto"/>
                            <w:left w:val="none" w:sz="0" w:space="0" w:color="auto"/>
                            <w:bottom w:val="none" w:sz="0" w:space="0" w:color="auto"/>
                            <w:right w:val="none" w:sz="0" w:space="0" w:color="auto"/>
                          </w:divBdr>
                          <w:divsChild>
                            <w:div w:id="156796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4775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ecuredbydesign.com/guidance/design-guide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951</Words>
  <Characters>5421</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Thames Valley Police</Company>
  <LinksUpToDate>false</LinksUpToDate>
  <CharactersWithSpaces>6360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Carmichael Ian</dc:creator>
  <cp:keywords/>
  <dc:description/>
  <cp:lastModifiedBy>Matthew Swinford</cp:lastModifiedBy>
  <cp:revision>2</cp:revision>
  <dcterms:created xsi:type="dcterms:W3CDTF">2019-04-04T08:58:00Z</dcterms:created>
  <dcterms:modified xsi:type="dcterms:W3CDTF">2019-04-04T08:58:00Z</dcterms:modified>
</cp:coreProperties>
</file>