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DE8" w:rsidRPr="00A64752" w:rsidRDefault="00E34DE8" w:rsidP="00733D56">
      <w:pPr>
        <w:tabs>
          <w:tab w:val="left" w:pos="6480"/>
        </w:tabs>
        <w:jc w:val="both"/>
        <w:rPr>
          <w:rFonts w:ascii="Arial" w:hAnsi="Arial" w:cs="Arial"/>
          <w:sz w:val="22"/>
          <w:szCs w:val="22"/>
        </w:rPr>
      </w:pPr>
    </w:p>
    <w:p w:rsidR="00D649CF" w:rsidRDefault="00F23CCE" w:rsidP="00AD206D">
      <w:pPr>
        <w:numPr>
          <w:ilvl w:val="0"/>
          <w:numId w:val="2"/>
        </w:numPr>
        <w:tabs>
          <w:tab w:val="clear" w:pos="360"/>
        </w:tabs>
        <w:ind w:left="567" w:hanging="567"/>
        <w:jc w:val="both"/>
        <w:rPr>
          <w:rFonts w:ascii="Arial" w:hAnsi="Arial" w:cs="Arial"/>
          <w:b/>
          <w:sz w:val="22"/>
          <w:szCs w:val="22"/>
        </w:rPr>
      </w:pPr>
      <w:r w:rsidRPr="00A64752">
        <w:rPr>
          <w:rFonts w:ascii="Arial" w:hAnsi="Arial" w:cs="Arial"/>
          <w:b/>
          <w:sz w:val="22"/>
          <w:szCs w:val="22"/>
        </w:rPr>
        <w:t xml:space="preserve">APPLICATION SITE AND LOCALITY </w:t>
      </w:r>
    </w:p>
    <w:p w:rsidR="00D649CF" w:rsidRDefault="00D649CF" w:rsidP="00AD206D">
      <w:pPr>
        <w:ind w:left="360"/>
        <w:jc w:val="both"/>
        <w:rPr>
          <w:rFonts w:ascii="Arial" w:hAnsi="Arial" w:cs="Arial"/>
          <w:b/>
          <w:sz w:val="22"/>
          <w:szCs w:val="22"/>
        </w:rPr>
      </w:pPr>
    </w:p>
    <w:p w:rsidR="00E6225B" w:rsidRPr="00153C68" w:rsidRDefault="00E6225B" w:rsidP="00153C68">
      <w:pPr>
        <w:pStyle w:val="ListParagraph"/>
        <w:numPr>
          <w:ilvl w:val="1"/>
          <w:numId w:val="10"/>
        </w:numPr>
        <w:ind w:left="567" w:right="-1" w:hanging="567"/>
        <w:jc w:val="both"/>
        <w:rPr>
          <w:rFonts w:ascii="Arial" w:hAnsi="Arial" w:cs="Arial"/>
          <w:sz w:val="22"/>
          <w:szCs w:val="22"/>
        </w:rPr>
      </w:pPr>
      <w:r w:rsidRPr="00153C68">
        <w:rPr>
          <w:rFonts w:ascii="Arial" w:hAnsi="Arial" w:cs="Arial"/>
          <w:sz w:val="22"/>
          <w:szCs w:val="22"/>
        </w:rPr>
        <w:t>The Lion is a Grade II listed building situated on the south east side of Main Street, Wendlebury. The detached property is situated within the centre of the village and dates back to the 18</w:t>
      </w:r>
      <w:r w:rsidRPr="00153C68">
        <w:rPr>
          <w:rFonts w:ascii="Arial" w:hAnsi="Arial" w:cs="Arial"/>
          <w:sz w:val="22"/>
          <w:szCs w:val="22"/>
          <w:vertAlign w:val="superscript"/>
        </w:rPr>
        <w:t>th</w:t>
      </w:r>
      <w:r w:rsidRPr="00153C68">
        <w:rPr>
          <w:rFonts w:ascii="Arial" w:hAnsi="Arial" w:cs="Arial"/>
          <w:sz w:val="22"/>
          <w:szCs w:val="22"/>
        </w:rPr>
        <w:t xml:space="preserve"> Century. The building is situated across the road from two other listed buildings (Elm Tree House and Willow Cottage).</w:t>
      </w:r>
    </w:p>
    <w:p w:rsidR="00E6225B" w:rsidRPr="00153C68" w:rsidRDefault="00E6225B" w:rsidP="00153C68">
      <w:pPr>
        <w:pStyle w:val="ListParagraph"/>
        <w:ind w:left="360" w:right="-1"/>
        <w:jc w:val="both"/>
        <w:rPr>
          <w:rFonts w:ascii="Arial" w:hAnsi="Arial" w:cs="Arial"/>
          <w:sz w:val="22"/>
          <w:szCs w:val="22"/>
        </w:rPr>
      </w:pPr>
    </w:p>
    <w:p w:rsidR="00E6225B" w:rsidRPr="00153C68" w:rsidRDefault="00E6225B" w:rsidP="00153C68">
      <w:pPr>
        <w:pStyle w:val="ListParagraph"/>
        <w:numPr>
          <w:ilvl w:val="1"/>
          <w:numId w:val="10"/>
        </w:numPr>
        <w:ind w:left="567" w:right="-1" w:hanging="567"/>
        <w:jc w:val="both"/>
        <w:rPr>
          <w:rFonts w:ascii="Arial" w:hAnsi="Arial" w:cs="Arial"/>
          <w:sz w:val="22"/>
          <w:szCs w:val="22"/>
        </w:rPr>
      </w:pPr>
      <w:r w:rsidRPr="00153C68">
        <w:rPr>
          <w:rFonts w:ascii="Arial" w:hAnsi="Arial" w:cs="Arial"/>
          <w:sz w:val="22"/>
          <w:szCs w:val="22"/>
        </w:rPr>
        <w:t>The building is constructed from coursed limestone rubble under a tile and slate roof. Two extensions protrude from the rear of the main body of the building, one of which is single storey, flat roofed and accommodates the kitchen and the other of which is 1 ½ storey and accommodates a store.</w:t>
      </w:r>
    </w:p>
    <w:p w:rsidR="00E6225B" w:rsidRPr="00153C68" w:rsidRDefault="00E6225B" w:rsidP="00153C68">
      <w:pPr>
        <w:pStyle w:val="ListParagraph"/>
        <w:ind w:right="-1"/>
        <w:rPr>
          <w:rFonts w:ascii="Arial" w:hAnsi="Arial" w:cs="Arial"/>
          <w:sz w:val="22"/>
          <w:szCs w:val="22"/>
        </w:rPr>
      </w:pPr>
    </w:p>
    <w:p w:rsidR="00D649CF" w:rsidRPr="00153C68" w:rsidRDefault="00E6225B" w:rsidP="00153C68">
      <w:pPr>
        <w:pStyle w:val="ListParagraph"/>
        <w:numPr>
          <w:ilvl w:val="1"/>
          <w:numId w:val="10"/>
        </w:numPr>
        <w:ind w:left="567" w:right="-1" w:hanging="567"/>
        <w:jc w:val="both"/>
        <w:rPr>
          <w:rFonts w:ascii="Arial" w:hAnsi="Arial" w:cs="Arial"/>
          <w:sz w:val="22"/>
          <w:szCs w:val="22"/>
        </w:rPr>
      </w:pPr>
      <w:r w:rsidRPr="00153C68">
        <w:rPr>
          <w:rFonts w:ascii="Arial" w:hAnsi="Arial" w:cs="Arial"/>
          <w:sz w:val="22"/>
          <w:szCs w:val="22"/>
        </w:rPr>
        <w:t xml:space="preserve">The site is used as a public house and restaurant.  The building has been refurbished and extended to now include a formal dining area, outside seating area and most recently has received permission for the removal of a building and proposed replacement with a detached accommodation block (ref 15/00185/F &amp; 15/00186/LB refers).  A large tarmac car park is situated to the west of the pub with a small beer garden beyond the tiled dining area.  </w:t>
      </w:r>
    </w:p>
    <w:p w:rsidR="00E34DE8" w:rsidRPr="00153C68" w:rsidRDefault="00E34DE8" w:rsidP="00153C68">
      <w:pPr>
        <w:tabs>
          <w:tab w:val="left" w:pos="0"/>
        </w:tabs>
        <w:ind w:right="-1"/>
        <w:jc w:val="both"/>
        <w:rPr>
          <w:rFonts w:ascii="Arial" w:hAnsi="Arial" w:cs="Arial"/>
          <w:b/>
          <w:sz w:val="22"/>
          <w:szCs w:val="22"/>
        </w:rPr>
      </w:pPr>
    </w:p>
    <w:p w:rsidR="00055B98" w:rsidRPr="00153C68" w:rsidRDefault="00F23CCE" w:rsidP="00153C68">
      <w:pPr>
        <w:numPr>
          <w:ilvl w:val="0"/>
          <w:numId w:val="2"/>
        </w:numPr>
        <w:tabs>
          <w:tab w:val="clear" w:pos="360"/>
          <w:tab w:val="num" w:pos="567"/>
          <w:tab w:val="left" w:pos="6480"/>
        </w:tabs>
        <w:spacing w:after="240"/>
        <w:ind w:left="567" w:right="-1" w:hanging="567"/>
        <w:jc w:val="both"/>
        <w:rPr>
          <w:rFonts w:ascii="Arial" w:hAnsi="Arial" w:cs="Arial"/>
          <w:b/>
          <w:sz w:val="22"/>
          <w:szCs w:val="22"/>
        </w:rPr>
      </w:pPr>
      <w:r w:rsidRPr="00153C68">
        <w:rPr>
          <w:rFonts w:ascii="Arial" w:hAnsi="Arial" w:cs="Arial"/>
          <w:b/>
          <w:sz w:val="22"/>
          <w:szCs w:val="22"/>
        </w:rPr>
        <w:t>DESCRIPTION OF PROPOSED DEVELOPMENT</w:t>
      </w:r>
    </w:p>
    <w:p w:rsidR="00DC2FA7" w:rsidRPr="00153C68" w:rsidRDefault="00E6225B" w:rsidP="00153C68">
      <w:pPr>
        <w:ind w:left="567" w:right="-1" w:hanging="567"/>
        <w:jc w:val="both"/>
        <w:rPr>
          <w:rFonts w:ascii="Arial" w:hAnsi="Arial" w:cs="Arial"/>
          <w:sz w:val="22"/>
          <w:szCs w:val="22"/>
        </w:rPr>
      </w:pPr>
      <w:r w:rsidRPr="00153C68">
        <w:rPr>
          <w:rFonts w:ascii="Arial" w:hAnsi="Arial" w:cs="Arial"/>
          <w:sz w:val="22"/>
          <w:szCs w:val="22"/>
        </w:rPr>
        <w:t>2.1</w:t>
      </w:r>
      <w:r w:rsidRPr="00153C68">
        <w:rPr>
          <w:rFonts w:ascii="Arial" w:hAnsi="Arial" w:cs="Arial"/>
          <w:sz w:val="22"/>
          <w:szCs w:val="22"/>
        </w:rPr>
        <w:tab/>
        <w:t>Full consent is now being sought for the retention of two extractor units on th</w:t>
      </w:r>
      <w:r w:rsidR="00DC2FA7" w:rsidRPr="00153C68">
        <w:rPr>
          <w:rFonts w:ascii="Arial" w:hAnsi="Arial" w:cs="Arial"/>
          <w:sz w:val="22"/>
          <w:szCs w:val="22"/>
        </w:rPr>
        <w:t>e roof of the kitchen extension which have been installed without planning permission.  An application for</w:t>
      </w:r>
      <w:r w:rsidRPr="00153C68">
        <w:rPr>
          <w:rFonts w:ascii="Arial" w:hAnsi="Arial" w:cs="Arial"/>
          <w:sz w:val="22"/>
          <w:szCs w:val="22"/>
        </w:rPr>
        <w:t xml:space="preserve"> listed building consent accompanies</w:t>
      </w:r>
      <w:r w:rsidR="00DC2FA7" w:rsidRPr="00153C68">
        <w:rPr>
          <w:rFonts w:ascii="Arial" w:hAnsi="Arial" w:cs="Arial"/>
          <w:sz w:val="22"/>
          <w:szCs w:val="22"/>
        </w:rPr>
        <w:t xml:space="preserve"> this application (ref 16/2580</w:t>
      </w:r>
      <w:r w:rsidRPr="00153C68">
        <w:rPr>
          <w:rFonts w:ascii="Arial" w:hAnsi="Arial" w:cs="Arial"/>
          <w:sz w:val="22"/>
          <w:szCs w:val="22"/>
        </w:rPr>
        <w:t>/LB).</w:t>
      </w:r>
    </w:p>
    <w:p w:rsidR="00DC2FA7" w:rsidRPr="00153C68" w:rsidRDefault="00DC2FA7" w:rsidP="00153C68">
      <w:pPr>
        <w:ind w:left="567" w:right="-1" w:hanging="567"/>
        <w:jc w:val="both"/>
        <w:rPr>
          <w:rFonts w:ascii="Arial" w:hAnsi="Arial" w:cs="Arial"/>
          <w:sz w:val="22"/>
          <w:szCs w:val="22"/>
        </w:rPr>
      </w:pPr>
    </w:p>
    <w:p w:rsidR="00DC2FA7" w:rsidRPr="00153C68" w:rsidRDefault="00DC2FA7" w:rsidP="00153C68">
      <w:pPr>
        <w:ind w:left="567" w:right="-1" w:hanging="567"/>
        <w:jc w:val="both"/>
        <w:rPr>
          <w:rFonts w:ascii="Arial" w:hAnsi="Arial" w:cs="Arial"/>
          <w:sz w:val="22"/>
          <w:szCs w:val="22"/>
        </w:rPr>
      </w:pPr>
      <w:r w:rsidRPr="00153C68">
        <w:rPr>
          <w:rFonts w:ascii="Arial" w:hAnsi="Arial" w:cs="Arial"/>
          <w:sz w:val="22"/>
          <w:szCs w:val="22"/>
        </w:rPr>
        <w:t>2.2</w:t>
      </w:r>
      <w:r w:rsidRPr="00153C68">
        <w:rPr>
          <w:rFonts w:ascii="Arial" w:hAnsi="Arial" w:cs="Arial"/>
          <w:sz w:val="22"/>
          <w:szCs w:val="22"/>
        </w:rPr>
        <w:tab/>
      </w:r>
      <w:r w:rsidR="00E6225B" w:rsidRPr="00153C68">
        <w:rPr>
          <w:rFonts w:ascii="Arial" w:hAnsi="Arial" w:cs="Arial"/>
          <w:sz w:val="22"/>
          <w:szCs w:val="22"/>
        </w:rPr>
        <w:t xml:space="preserve">As part of the enforcement investigation, pre-application advice has been given to the applicants both in writing and at a meeting.  This application (and its partner one for listed building consent) is one of a series of applications to be submitted following this investigation.  </w:t>
      </w:r>
    </w:p>
    <w:p w:rsidR="00153C68" w:rsidRDefault="00153C68" w:rsidP="00153C68">
      <w:pPr>
        <w:ind w:right="1275"/>
        <w:jc w:val="both"/>
        <w:rPr>
          <w:rFonts w:ascii="Arial" w:hAnsi="Arial" w:cs="Arial"/>
        </w:rPr>
      </w:pPr>
    </w:p>
    <w:p w:rsidR="005B7A83" w:rsidRPr="00153C68" w:rsidRDefault="00F23CCE" w:rsidP="005B7A83">
      <w:pPr>
        <w:numPr>
          <w:ilvl w:val="0"/>
          <w:numId w:val="2"/>
        </w:numPr>
        <w:tabs>
          <w:tab w:val="clear" w:pos="360"/>
          <w:tab w:val="num" w:pos="567"/>
          <w:tab w:val="left" w:pos="6480"/>
        </w:tabs>
        <w:spacing w:after="240"/>
        <w:ind w:left="567" w:right="-1" w:hanging="567"/>
        <w:jc w:val="both"/>
        <w:rPr>
          <w:rFonts w:ascii="Arial" w:hAnsi="Arial" w:cs="Arial"/>
          <w:b/>
          <w:sz w:val="22"/>
          <w:szCs w:val="22"/>
        </w:rPr>
      </w:pPr>
      <w:r w:rsidRPr="00A64752">
        <w:rPr>
          <w:rFonts w:ascii="Arial" w:hAnsi="Arial" w:cs="Arial"/>
          <w:b/>
          <w:sz w:val="22"/>
          <w:szCs w:val="22"/>
        </w:rPr>
        <w:t>RELEVANT PLANNING HISTORY</w:t>
      </w:r>
    </w:p>
    <w:tbl>
      <w:tblPr>
        <w:tblW w:w="6691"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665"/>
        <w:gridCol w:w="1871"/>
      </w:tblGrid>
      <w:tr w:rsidR="00DC2FA7" w:rsidRPr="008D49B7" w:rsidTr="00D97475">
        <w:tc>
          <w:tcPr>
            <w:tcW w:w="2155" w:type="dxa"/>
            <w:shd w:val="clear" w:color="auto" w:fill="auto"/>
          </w:tcPr>
          <w:p w:rsidR="00DC2FA7" w:rsidRPr="008D49B7" w:rsidRDefault="00DC2FA7" w:rsidP="00D97475">
            <w:pPr>
              <w:spacing w:after="200" w:line="276" w:lineRule="auto"/>
              <w:jc w:val="center"/>
              <w:rPr>
                <w:rFonts w:ascii="Arial" w:hAnsi="Arial" w:cs="Arial"/>
                <w:b/>
                <w:u w:val="single"/>
              </w:rPr>
            </w:pPr>
            <w:r w:rsidRPr="008D49B7">
              <w:rPr>
                <w:rFonts w:ascii="Arial" w:hAnsi="Arial" w:cs="Arial"/>
                <w:b/>
                <w:u w:val="single"/>
              </w:rPr>
              <w:t>APP NUMBER</w:t>
            </w:r>
          </w:p>
        </w:tc>
        <w:tc>
          <w:tcPr>
            <w:tcW w:w="2665" w:type="dxa"/>
            <w:shd w:val="clear" w:color="auto" w:fill="auto"/>
          </w:tcPr>
          <w:p w:rsidR="00DC2FA7" w:rsidRPr="008D49B7" w:rsidRDefault="00DC2FA7" w:rsidP="00D97475">
            <w:pPr>
              <w:spacing w:after="200" w:line="276" w:lineRule="auto"/>
              <w:jc w:val="center"/>
              <w:rPr>
                <w:rFonts w:ascii="Arial" w:hAnsi="Arial" w:cs="Arial"/>
                <w:b/>
                <w:u w:val="single"/>
              </w:rPr>
            </w:pPr>
            <w:r w:rsidRPr="008D49B7">
              <w:rPr>
                <w:rFonts w:ascii="Arial" w:hAnsi="Arial" w:cs="Arial"/>
                <w:b/>
                <w:u w:val="single"/>
              </w:rPr>
              <w:t>DESCRIPTION</w:t>
            </w:r>
          </w:p>
        </w:tc>
        <w:tc>
          <w:tcPr>
            <w:tcW w:w="1871" w:type="dxa"/>
            <w:shd w:val="clear" w:color="auto" w:fill="auto"/>
          </w:tcPr>
          <w:p w:rsidR="00DC2FA7" w:rsidRPr="008D49B7" w:rsidRDefault="00DC2FA7" w:rsidP="00D97475">
            <w:pPr>
              <w:spacing w:after="200" w:line="276" w:lineRule="auto"/>
              <w:jc w:val="center"/>
              <w:rPr>
                <w:rFonts w:ascii="Arial" w:hAnsi="Arial" w:cs="Arial"/>
                <w:b/>
                <w:u w:val="single"/>
              </w:rPr>
            </w:pPr>
            <w:r w:rsidRPr="008D49B7">
              <w:rPr>
                <w:rFonts w:ascii="Arial" w:hAnsi="Arial" w:cs="Arial"/>
                <w:b/>
                <w:u w:val="single"/>
              </w:rPr>
              <w:t>DECISION</w:t>
            </w:r>
          </w:p>
        </w:tc>
      </w:tr>
      <w:tr w:rsidR="00DC2FA7" w:rsidRPr="008D49B7" w:rsidTr="00D97475">
        <w:tc>
          <w:tcPr>
            <w:tcW w:w="2155" w:type="dxa"/>
            <w:shd w:val="clear" w:color="auto" w:fill="auto"/>
          </w:tcPr>
          <w:p w:rsidR="00DC2FA7" w:rsidRPr="008D49B7" w:rsidRDefault="00DC2FA7" w:rsidP="00D97475">
            <w:pPr>
              <w:spacing w:after="200" w:line="276" w:lineRule="auto"/>
              <w:rPr>
                <w:rFonts w:ascii="Arial" w:hAnsi="Arial" w:cs="Arial"/>
              </w:rPr>
            </w:pPr>
            <w:r>
              <w:rPr>
                <w:rFonts w:ascii="Arial" w:hAnsi="Arial" w:cs="Arial"/>
              </w:rPr>
              <w:t xml:space="preserve">14/01026/F &amp; </w:t>
            </w:r>
            <w:r>
              <w:rPr>
                <w:rFonts w:ascii="Arial" w:hAnsi="Arial" w:cs="Arial"/>
              </w:rPr>
              <w:lastRenderedPageBreak/>
              <w:t>14/01027/LB</w:t>
            </w:r>
          </w:p>
        </w:tc>
        <w:tc>
          <w:tcPr>
            <w:tcW w:w="2665" w:type="dxa"/>
            <w:shd w:val="clear" w:color="auto" w:fill="auto"/>
          </w:tcPr>
          <w:p w:rsidR="00DC2FA7" w:rsidRPr="008D49B7" w:rsidRDefault="00DC2FA7" w:rsidP="00D97475">
            <w:pPr>
              <w:spacing w:after="200" w:line="276" w:lineRule="auto"/>
              <w:rPr>
                <w:rFonts w:ascii="Arial" w:hAnsi="Arial" w:cs="Arial"/>
              </w:rPr>
            </w:pPr>
            <w:r>
              <w:rPr>
                <w:rFonts w:ascii="Arial" w:hAnsi="Arial" w:cs="Arial"/>
              </w:rPr>
              <w:lastRenderedPageBreak/>
              <w:t xml:space="preserve">Single storey rear extensions, internal </w:t>
            </w:r>
            <w:r>
              <w:rPr>
                <w:rFonts w:ascii="Arial" w:hAnsi="Arial" w:cs="Arial"/>
              </w:rPr>
              <w:lastRenderedPageBreak/>
              <w:t>alterations and extension to parking area</w:t>
            </w:r>
          </w:p>
        </w:tc>
        <w:tc>
          <w:tcPr>
            <w:tcW w:w="1871" w:type="dxa"/>
            <w:shd w:val="clear" w:color="auto" w:fill="auto"/>
          </w:tcPr>
          <w:p w:rsidR="00DC2FA7" w:rsidRPr="00BF1F8B" w:rsidRDefault="00DC2FA7" w:rsidP="00D97475">
            <w:pPr>
              <w:spacing w:after="200" w:line="276" w:lineRule="auto"/>
              <w:rPr>
                <w:rFonts w:ascii="Arial" w:hAnsi="Arial" w:cs="Arial"/>
                <w:i/>
              </w:rPr>
            </w:pPr>
            <w:r w:rsidRPr="008D49B7">
              <w:rPr>
                <w:rFonts w:ascii="Arial" w:hAnsi="Arial" w:cs="Arial"/>
              </w:rPr>
              <w:lastRenderedPageBreak/>
              <w:t>APPROVED</w:t>
            </w:r>
            <w:r>
              <w:rPr>
                <w:rFonts w:ascii="Arial" w:hAnsi="Arial" w:cs="Arial"/>
              </w:rPr>
              <w:t xml:space="preserve"> </w:t>
            </w:r>
          </w:p>
        </w:tc>
      </w:tr>
      <w:tr w:rsidR="00DC2FA7" w:rsidRPr="008D49B7" w:rsidTr="00D97475">
        <w:tc>
          <w:tcPr>
            <w:tcW w:w="2155" w:type="dxa"/>
            <w:shd w:val="clear" w:color="auto" w:fill="auto"/>
          </w:tcPr>
          <w:p w:rsidR="00DC2FA7" w:rsidRPr="008D49B7" w:rsidRDefault="00DC2FA7" w:rsidP="00D97475">
            <w:pPr>
              <w:spacing w:after="200" w:line="276" w:lineRule="auto"/>
              <w:rPr>
                <w:rFonts w:ascii="Arial" w:hAnsi="Arial" w:cs="Arial"/>
              </w:rPr>
            </w:pPr>
            <w:r>
              <w:rPr>
                <w:rFonts w:ascii="Arial" w:hAnsi="Arial" w:cs="Arial"/>
              </w:rPr>
              <w:lastRenderedPageBreak/>
              <w:t>15/00172/F &amp; 15/0007/LB</w:t>
            </w:r>
          </w:p>
        </w:tc>
        <w:tc>
          <w:tcPr>
            <w:tcW w:w="2665" w:type="dxa"/>
            <w:shd w:val="clear" w:color="auto" w:fill="auto"/>
          </w:tcPr>
          <w:p w:rsidR="00DC2FA7" w:rsidRPr="008D49B7" w:rsidRDefault="00DC2FA7" w:rsidP="00D97475">
            <w:pPr>
              <w:spacing w:after="200" w:line="276" w:lineRule="auto"/>
              <w:rPr>
                <w:rFonts w:ascii="Arial" w:hAnsi="Arial" w:cs="Arial"/>
              </w:rPr>
            </w:pPr>
            <w:r w:rsidRPr="00194805">
              <w:rPr>
                <w:rFonts w:ascii="Arial" w:hAnsi="Arial" w:cs="Arial"/>
              </w:rPr>
              <w:t>Amendments to application 14/01026/F</w:t>
            </w:r>
          </w:p>
        </w:tc>
        <w:tc>
          <w:tcPr>
            <w:tcW w:w="1871" w:type="dxa"/>
            <w:shd w:val="clear" w:color="auto" w:fill="auto"/>
          </w:tcPr>
          <w:p w:rsidR="00DC2FA7" w:rsidRDefault="00DC2FA7" w:rsidP="00D97475">
            <w:pPr>
              <w:spacing w:after="200" w:line="276" w:lineRule="auto"/>
              <w:rPr>
                <w:rFonts w:ascii="Arial" w:hAnsi="Arial" w:cs="Arial"/>
              </w:rPr>
            </w:pPr>
            <w:r>
              <w:rPr>
                <w:rFonts w:ascii="Arial" w:hAnsi="Arial" w:cs="Arial"/>
              </w:rPr>
              <w:t>APPROVED</w:t>
            </w:r>
          </w:p>
          <w:p w:rsidR="00DC2FA7" w:rsidRPr="008D49B7" w:rsidRDefault="00DC2FA7" w:rsidP="00D97475">
            <w:pPr>
              <w:spacing w:after="200" w:line="276" w:lineRule="auto"/>
              <w:rPr>
                <w:rFonts w:ascii="Arial" w:hAnsi="Arial" w:cs="Arial"/>
              </w:rPr>
            </w:pPr>
          </w:p>
        </w:tc>
      </w:tr>
      <w:tr w:rsidR="00DC2FA7" w:rsidRPr="008D49B7" w:rsidTr="00D97475">
        <w:tc>
          <w:tcPr>
            <w:tcW w:w="2155" w:type="dxa"/>
            <w:shd w:val="clear" w:color="auto" w:fill="auto"/>
          </w:tcPr>
          <w:p w:rsidR="00DC2FA7" w:rsidRPr="00FD6F35" w:rsidRDefault="00DC2FA7" w:rsidP="00D97475">
            <w:pPr>
              <w:spacing w:after="200" w:line="276" w:lineRule="auto"/>
              <w:rPr>
                <w:rFonts w:ascii="Arial" w:hAnsi="Arial" w:cs="Arial"/>
              </w:rPr>
            </w:pPr>
            <w:r w:rsidRPr="00A635CD">
              <w:rPr>
                <w:rFonts w:ascii="Arial" w:hAnsi="Arial" w:cs="Arial"/>
              </w:rPr>
              <w:t>15/00185/F</w:t>
            </w:r>
          </w:p>
        </w:tc>
        <w:tc>
          <w:tcPr>
            <w:tcW w:w="2665" w:type="dxa"/>
            <w:shd w:val="clear" w:color="auto" w:fill="auto"/>
          </w:tcPr>
          <w:p w:rsidR="00DC2FA7" w:rsidRPr="00FD6F35" w:rsidRDefault="00DC2FA7" w:rsidP="00D97475">
            <w:pPr>
              <w:spacing w:after="200" w:line="276" w:lineRule="auto"/>
              <w:rPr>
                <w:rFonts w:ascii="Arial" w:hAnsi="Arial" w:cs="Arial"/>
              </w:rPr>
            </w:pPr>
            <w:r>
              <w:rPr>
                <w:rFonts w:ascii="Arial" w:hAnsi="Arial" w:cs="Arial"/>
              </w:rPr>
              <w:t>Detached accommodation block</w:t>
            </w:r>
          </w:p>
        </w:tc>
        <w:tc>
          <w:tcPr>
            <w:tcW w:w="1871" w:type="dxa"/>
            <w:shd w:val="clear" w:color="auto" w:fill="auto"/>
          </w:tcPr>
          <w:p w:rsidR="00DC2FA7" w:rsidRDefault="00DC2FA7" w:rsidP="00D97475">
            <w:pPr>
              <w:spacing w:after="200" w:line="276" w:lineRule="auto"/>
              <w:rPr>
                <w:rFonts w:ascii="Arial" w:hAnsi="Arial" w:cs="Arial"/>
              </w:rPr>
            </w:pPr>
            <w:r>
              <w:rPr>
                <w:rFonts w:ascii="Arial" w:hAnsi="Arial" w:cs="Arial"/>
              </w:rPr>
              <w:t>APPROVED</w:t>
            </w:r>
          </w:p>
        </w:tc>
      </w:tr>
      <w:tr w:rsidR="00DC2FA7" w:rsidRPr="008D49B7" w:rsidTr="00D97475">
        <w:tc>
          <w:tcPr>
            <w:tcW w:w="2155" w:type="dxa"/>
            <w:shd w:val="clear" w:color="auto" w:fill="auto"/>
          </w:tcPr>
          <w:p w:rsidR="00DC2FA7" w:rsidRDefault="00DC2FA7" w:rsidP="00D97475">
            <w:pPr>
              <w:spacing w:after="200" w:line="276" w:lineRule="auto"/>
              <w:rPr>
                <w:rFonts w:ascii="Arial" w:hAnsi="Arial" w:cs="Arial"/>
              </w:rPr>
            </w:pPr>
            <w:r>
              <w:rPr>
                <w:rFonts w:ascii="Arial" w:hAnsi="Arial" w:cs="Arial"/>
              </w:rPr>
              <w:t>15/00186/LB</w:t>
            </w:r>
          </w:p>
        </w:tc>
        <w:tc>
          <w:tcPr>
            <w:tcW w:w="2665" w:type="dxa"/>
            <w:shd w:val="clear" w:color="auto" w:fill="auto"/>
          </w:tcPr>
          <w:p w:rsidR="00DC2FA7" w:rsidRDefault="00DC2FA7" w:rsidP="00D97475">
            <w:pPr>
              <w:spacing w:after="200" w:line="276" w:lineRule="auto"/>
              <w:rPr>
                <w:rFonts w:ascii="Arial" w:hAnsi="Arial" w:cs="Arial"/>
              </w:rPr>
            </w:pPr>
            <w:r>
              <w:rPr>
                <w:rFonts w:ascii="Arial" w:hAnsi="Arial" w:cs="Arial"/>
              </w:rPr>
              <w:t>Removal of curtilage listed building</w:t>
            </w:r>
          </w:p>
        </w:tc>
        <w:tc>
          <w:tcPr>
            <w:tcW w:w="1871" w:type="dxa"/>
            <w:shd w:val="clear" w:color="auto" w:fill="auto"/>
          </w:tcPr>
          <w:p w:rsidR="00DC2FA7" w:rsidRDefault="00DC2FA7" w:rsidP="00D97475">
            <w:pPr>
              <w:spacing w:after="200" w:line="276" w:lineRule="auto"/>
              <w:rPr>
                <w:rFonts w:ascii="Arial" w:hAnsi="Arial" w:cs="Arial"/>
              </w:rPr>
            </w:pPr>
            <w:r>
              <w:rPr>
                <w:rFonts w:ascii="Arial" w:hAnsi="Arial" w:cs="Arial"/>
              </w:rPr>
              <w:t>APPROVED</w:t>
            </w:r>
          </w:p>
        </w:tc>
      </w:tr>
      <w:tr w:rsidR="00DC2FA7" w:rsidRPr="008D49B7" w:rsidTr="00D97475">
        <w:tc>
          <w:tcPr>
            <w:tcW w:w="2155" w:type="dxa"/>
            <w:shd w:val="clear" w:color="auto" w:fill="auto"/>
          </w:tcPr>
          <w:p w:rsidR="00DC2FA7" w:rsidRPr="00C83165" w:rsidRDefault="00DC2FA7" w:rsidP="00D97475">
            <w:pPr>
              <w:spacing w:after="200" w:line="276" w:lineRule="auto"/>
              <w:rPr>
                <w:rFonts w:ascii="Arial" w:hAnsi="Arial" w:cs="Arial"/>
              </w:rPr>
            </w:pPr>
            <w:r>
              <w:rPr>
                <w:rFonts w:ascii="Arial" w:hAnsi="Arial" w:cs="Arial"/>
              </w:rPr>
              <w:t>16/01430/F</w:t>
            </w:r>
          </w:p>
        </w:tc>
        <w:tc>
          <w:tcPr>
            <w:tcW w:w="2665" w:type="dxa"/>
            <w:shd w:val="clear" w:color="auto" w:fill="auto"/>
          </w:tcPr>
          <w:p w:rsidR="00DC2FA7" w:rsidRDefault="00DC2FA7" w:rsidP="00D97475">
            <w:pPr>
              <w:spacing w:after="200" w:line="276" w:lineRule="auto"/>
              <w:rPr>
                <w:rFonts w:ascii="Arial" w:hAnsi="Arial" w:cs="Arial"/>
              </w:rPr>
            </w:pPr>
            <w:r w:rsidRPr="00A635CD">
              <w:rPr>
                <w:rFonts w:ascii="Arial" w:hAnsi="Arial" w:cs="Arial"/>
              </w:rPr>
              <w:t>Proposed accommodation block - Alteration to approval 15/00185/F</w:t>
            </w:r>
          </w:p>
        </w:tc>
        <w:tc>
          <w:tcPr>
            <w:tcW w:w="1871" w:type="dxa"/>
            <w:shd w:val="clear" w:color="auto" w:fill="auto"/>
          </w:tcPr>
          <w:p w:rsidR="00DC2FA7" w:rsidRDefault="00DC2FA7" w:rsidP="00D97475">
            <w:pPr>
              <w:spacing w:after="200" w:line="276" w:lineRule="auto"/>
              <w:rPr>
                <w:rFonts w:ascii="Arial" w:hAnsi="Arial" w:cs="Arial"/>
              </w:rPr>
            </w:pPr>
            <w:r>
              <w:rPr>
                <w:rFonts w:ascii="Arial" w:hAnsi="Arial" w:cs="Arial"/>
              </w:rPr>
              <w:t>APPROVED</w:t>
            </w:r>
          </w:p>
        </w:tc>
      </w:tr>
      <w:tr w:rsidR="00DC2FA7" w:rsidRPr="008D49B7" w:rsidTr="00D97475">
        <w:tc>
          <w:tcPr>
            <w:tcW w:w="2155" w:type="dxa"/>
            <w:shd w:val="clear" w:color="auto" w:fill="auto"/>
          </w:tcPr>
          <w:p w:rsidR="00DC2FA7" w:rsidRPr="009D7AF2" w:rsidRDefault="00DC2FA7" w:rsidP="00D97475">
            <w:pPr>
              <w:spacing w:after="200" w:line="276" w:lineRule="auto"/>
              <w:rPr>
                <w:rFonts w:ascii="Arial" w:hAnsi="Arial" w:cs="Arial"/>
              </w:rPr>
            </w:pPr>
            <w:r w:rsidRPr="009127B5">
              <w:rPr>
                <w:rFonts w:ascii="Arial" w:hAnsi="Arial" w:cs="Arial"/>
              </w:rPr>
              <w:t>16/01876/F</w:t>
            </w:r>
            <w:r>
              <w:rPr>
                <w:rFonts w:ascii="Arial" w:hAnsi="Arial" w:cs="Arial"/>
              </w:rPr>
              <w:t xml:space="preserve"> &amp; 16/01877/LB</w:t>
            </w:r>
          </w:p>
        </w:tc>
        <w:tc>
          <w:tcPr>
            <w:tcW w:w="2665" w:type="dxa"/>
            <w:shd w:val="clear" w:color="auto" w:fill="auto"/>
          </w:tcPr>
          <w:p w:rsidR="00DC2FA7" w:rsidRPr="009D7AF2" w:rsidRDefault="00DC2FA7" w:rsidP="00D97475">
            <w:pPr>
              <w:spacing w:after="200" w:line="276" w:lineRule="auto"/>
              <w:rPr>
                <w:rFonts w:ascii="Arial" w:hAnsi="Arial" w:cs="Arial"/>
              </w:rPr>
            </w:pPr>
            <w:r>
              <w:rPr>
                <w:rFonts w:ascii="Arial" w:hAnsi="Arial" w:cs="Arial"/>
              </w:rPr>
              <w:t>Retrospective amendments to previous consent</w:t>
            </w:r>
          </w:p>
        </w:tc>
        <w:tc>
          <w:tcPr>
            <w:tcW w:w="1871" w:type="dxa"/>
            <w:shd w:val="clear" w:color="auto" w:fill="auto"/>
          </w:tcPr>
          <w:p w:rsidR="00DC2FA7" w:rsidRDefault="00DC2FA7" w:rsidP="00D97475">
            <w:pPr>
              <w:spacing w:after="200" w:line="276" w:lineRule="auto"/>
              <w:rPr>
                <w:rFonts w:ascii="Arial" w:hAnsi="Arial" w:cs="Arial"/>
              </w:rPr>
            </w:pPr>
            <w:r>
              <w:rPr>
                <w:rFonts w:ascii="Arial" w:hAnsi="Arial" w:cs="Arial"/>
              </w:rPr>
              <w:t>APPROVED</w:t>
            </w:r>
          </w:p>
        </w:tc>
      </w:tr>
      <w:tr w:rsidR="00DC2FA7" w:rsidRPr="008D49B7" w:rsidTr="00D97475">
        <w:tc>
          <w:tcPr>
            <w:tcW w:w="2155" w:type="dxa"/>
            <w:shd w:val="clear" w:color="auto" w:fill="auto"/>
          </w:tcPr>
          <w:p w:rsidR="00DC2FA7" w:rsidRDefault="00DC2FA7" w:rsidP="00D97475">
            <w:pPr>
              <w:spacing w:after="200" w:line="276" w:lineRule="auto"/>
              <w:rPr>
                <w:rFonts w:ascii="Arial" w:hAnsi="Arial" w:cs="Arial"/>
              </w:rPr>
            </w:pPr>
            <w:r>
              <w:rPr>
                <w:rFonts w:ascii="Arial" w:hAnsi="Arial" w:cs="Arial"/>
              </w:rPr>
              <w:t>16/02581/F &amp; 16/02582/LB</w:t>
            </w:r>
          </w:p>
        </w:tc>
        <w:tc>
          <w:tcPr>
            <w:tcW w:w="2665" w:type="dxa"/>
            <w:shd w:val="clear" w:color="auto" w:fill="auto"/>
          </w:tcPr>
          <w:p w:rsidR="00DC2FA7" w:rsidRDefault="00DC2FA7" w:rsidP="00D97475">
            <w:pPr>
              <w:spacing w:after="200" w:line="276" w:lineRule="auto"/>
              <w:rPr>
                <w:rFonts w:ascii="Arial" w:hAnsi="Arial" w:cs="Arial"/>
              </w:rPr>
            </w:pPr>
            <w:r>
              <w:rPr>
                <w:rFonts w:ascii="Arial" w:hAnsi="Arial" w:cs="Arial"/>
              </w:rPr>
              <w:t>Erection of external stone hearth with chimney</w:t>
            </w:r>
          </w:p>
        </w:tc>
        <w:tc>
          <w:tcPr>
            <w:tcW w:w="1871" w:type="dxa"/>
            <w:shd w:val="clear" w:color="auto" w:fill="auto"/>
          </w:tcPr>
          <w:p w:rsidR="00DC2FA7" w:rsidRDefault="00DC2FA7" w:rsidP="00D97475">
            <w:pPr>
              <w:spacing w:after="200" w:line="276" w:lineRule="auto"/>
              <w:rPr>
                <w:rFonts w:ascii="Arial" w:hAnsi="Arial" w:cs="Arial"/>
              </w:rPr>
            </w:pPr>
            <w:r>
              <w:rPr>
                <w:rFonts w:ascii="Arial" w:hAnsi="Arial" w:cs="Arial"/>
              </w:rPr>
              <w:t>REFUSED</w:t>
            </w:r>
          </w:p>
        </w:tc>
      </w:tr>
      <w:tr w:rsidR="00DC2FA7" w:rsidRPr="008D49B7" w:rsidTr="00D97475">
        <w:tc>
          <w:tcPr>
            <w:tcW w:w="2155" w:type="dxa"/>
            <w:shd w:val="clear" w:color="auto" w:fill="auto"/>
          </w:tcPr>
          <w:p w:rsidR="00DC2FA7" w:rsidRPr="009D7AF2" w:rsidRDefault="00DC2FA7" w:rsidP="00D97475">
            <w:pPr>
              <w:spacing w:after="200" w:line="276" w:lineRule="auto"/>
              <w:rPr>
                <w:rFonts w:ascii="Arial" w:hAnsi="Arial" w:cs="Arial"/>
              </w:rPr>
            </w:pPr>
            <w:r>
              <w:rPr>
                <w:rFonts w:ascii="Arial" w:hAnsi="Arial" w:cs="Arial"/>
              </w:rPr>
              <w:t>16/02584/F &amp; 16/02585/LB</w:t>
            </w:r>
          </w:p>
        </w:tc>
        <w:tc>
          <w:tcPr>
            <w:tcW w:w="2665" w:type="dxa"/>
            <w:shd w:val="clear" w:color="auto" w:fill="auto"/>
          </w:tcPr>
          <w:p w:rsidR="00DC2FA7" w:rsidRPr="009D7AF2" w:rsidRDefault="00DC2FA7" w:rsidP="00D97475">
            <w:pPr>
              <w:spacing w:after="200" w:line="276" w:lineRule="auto"/>
              <w:rPr>
                <w:rFonts w:ascii="Arial" w:hAnsi="Arial" w:cs="Arial"/>
              </w:rPr>
            </w:pPr>
            <w:r>
              <w:rPr>
                <w:rFonts w:ascii="Arial" w:hAnsi="Arial" w:cs="Arial"/>
              </w:rPr>
              <w:t>Amendments to the approved application for retention of permeable paving</w:t>
            </w:r>
          </w:p>
        </w:tc>
        <w:tc>
          <w:tcPr>
            <w:tcW w:w="1871" w:type="dxa"/>
            <w:shd w:val="clear" w:color="auto" w:fill="auto"/>
          </w:tcPr>
          <w:p w:rsidR="00DC2FA7" w:rsidRPr="009D7AF2" w:rsidRDefault="00BB0243" w:rsidP="00D97475">
            <w:pPr>
              <w:spacing w:after="200" w:line="276" w:lineRule="auto"/>
              <w:rPr>
                <w:rFonts w:ascii="Arial" w:hAnsi="Arial" w:cs="Arial"/>
              </w:rPr>
            </w:pPr>
            <w:r>
              <w:rPr>
                <w:rFonts w:ascii="Arial" w:hAnsi="Arial" w:cs="Arial"/>
              </w:rPr>
              <w:t>REFUSED</w:t>
            </w:r>
          </w:p>
        </w:tc>
      </w:tr>
    </w:tbl>
    <w:p w:rsidR="00490828" w:rsidRDefault="00490828" w:rsidP="00490828">
      <w:pPr>
        <w:tabs>
          <w:tab w:val="left" w:pos="6480"/>
        </w:tabs>
        <w:jc w:val="both"/>
        <w:rPr>
          <w:rFonts w:ascii="Arial" w:hAnsi="Arial" w:cs="Arial"/>
          <w:b/>
          <w:sz w:val="22"/>
          <w:szCs w:val="22"/>
        </w:rPr>
      </w:pPr>
    </w:p>
    <w:p w:rsidR="00F23CCE" w:rsidRPr="00153C68" w:rsidRDefault="00F23CCE" w:rsidP="00F23CCE">
      <w:pPr>
        <w:numPr>
          <w:ilvl w:val="0"/>
          <w:numId w:val="2"/>
        </w:numPr>
        <w:tabs>
          <w:tab w:val="clear" w:pos="360"/>
          <w:tab w:val="num" w:pos="567"/>
          <w:tab w:val="left" w:pos="6480"/>
        </w:tabs>
        <w:spacing w:after="240"/>
        <w:ind w:left="567" w:right="-1" w:hanging="567"/>
        <w:jc w:val="both"/>
        <w:rPr>
          <w:rFonts w:ascii="Arial" w:hAnsi="Arial" w:cs="Arial"/>
          <w:b/>
          <w:sz w:val="22"/>
          <w:szCs w:val="22"/>
        </w:rPr>
      </w:pPr>
      <w:r>
        <w:rPr>
          <w:rFonts w:ascii="Arial" w:hAnsi="Arial" w:cs="Arial"/>
          <w:b/>
          <w:sz w:val="22"/>
          <w:szCs w:val="22"/>
        </w:rPr>
        <w:t>PRE-APPLICATION DISCUSSIONS</w:t>
      </w:r>
    </w:p>
    <w:p w:rsidR="00490828" w:rsidRPr="00264EF4" w:rsidRDefault="00490828" w:rsidP="00153C68">
      <w:pPr>
        <w:numPr>
          <w:ilvl w:val="0"/>
          <w:numId w:val="4"/>
        </w:numPr>
        <w:tabs>
          <w:tab w:val="left" w:pos="567"/>
        </w:tabs>
        <w:ind w:left="567" w:hanging="567"/>
        <w:jc w:val="both"/>
        <w:rPr>
          <w:rFonts w:ascii="Arial" w:hAnsi="Arial" w:cs="Arial"/>
          <w:color w:val="FF0000"/>
          <w:sz w:val="22"/>
          <w:szCs w:val="22"/>
        </w:rPr>
      </w:pPr>
      <w:r w:rsidRPr="004768D0">
        <w:rPr>
          <w:rFonts w:ascii="Arial" w:hAnsi="Arial" w:cs="Arial"/>
          <w:sz w:val="22"/>
          <w:szCs w:val="22"/>
        </w:rPr>
        <w:t>Given that this application has come about through an enforcement generated investigation, some informal pre-app has already been given.  The culmination of this advice was in the form of a</w:t>
      </w:r>
      <w:r w:rsidR="004768D0">
        <w:rPr>
          <w:rFonts w:ascii="Arial" w:hAnsi="Arial" w:cs="Arial"/>
          <w:sz w:val="22"/>
          <w:szCs w:val="22"/>
        </w:rPr>
        <w:t xml:space="preserve"> detailed letter to the owners dated 22 July 2016 and this advice were further emphasised</w:t>
      </w:r>
      <w:r w:rsidR="00264EF4">
        <w:rPr>
          <w:rFonts w:ascii="Arial" w:hAnsi="Arial" w:cs="Arial"/>
          <w:sz w:val="22"/>
          <w:szCs w:val="22"/>
        </w:rPr>
        <w:t xml:space="preserve"> at a</w:t>
      </w:r>
      <w:r w:rsidR="004768D0">
        <w:rPr>
          <w:rFonts w:ascii="Arial" w:hAnsi="Arial" w:cs="Arial"/>
          <w:sz w:val="22"/>
          <w:szCs w:val="22"/>
        </w:rPr>
        <w:t xml:space="preserve"> </w:t>
      </w:r>
      <w:r w:rsidRPr="004768D0">
        <w:rPr>
          <w:rFonts w:ascii="Arial" w:hAnsi="Arial" w:cs="Arial"/>
          <w:sz w:val="22"/>
          <w:szCs w:val="22"/>
        </w:rPr>
        <w:t>meeting at these offices on</w:t>
      </w:r>
      <w:r w:rsidR="004768D0" w:rsidRPr="004768D0">
        <w:rPr>
          <w:rFonts w:ascii="Arial" w:hAnsi="Arial" w:cs="Arial"/>
          <w:sz w:val="22"/>
          <w:szCs w:val="22"/>
        </w:rPr>
        <w:t xml:space="preserve"> 09 August 2016</w:t>
      </w:r>
      <w:r w:rsidR="00264EF4">
        <w:rPr>
          <w:rFonts w:ascii="Arial" w:hAnsi="Arial" w:cs="Arial"/>
          <w:sz w:val="22"/>
          <w:szCs w:val="22"/>
        </w:rPr>
        <w:t>.</w:t>
      </w:r>
    </w:p>
    <w:p w:rsidR="00264EF4" w:rsidRPr="004768D0" w:rsidRDefault="00264EF4" w:rsidP="00153C68">
      <w:pPr>
        <w:tabs>
          <w:tab w:val="left" w:pos="567"/>
        </w:tabs>
        <w:ind w:left="567" w:hanging="567"/>
        <w:jc w:val="both"/>
        <w:rPr>
          <w:rFonts w:ascii="Arial" w:hAnsi="Arial" w:cs="Arial"/>
          <w:color w:val="FF0000"/>
          <w:sz w:val="22"/>
          <w:szCs w:val="22"/>
        </w:rPr>
      </w:pPr>
    </w:p>
    <w:p w:rsidR="0071337C" w:rsidRPr="00B65137" w:rsidRDefault="00264EF4" w:rsidP="00153C68">
      <w:pPr>
        <w:numPr>
          <w:ilvl w:val="0"/>
          <w:numId w:val="4"/>
        </w:numPr>
        <w:tabs>
          <w:tab w:val="left" w:pos="567"/>
        </w:tabs>
        <w:ind w:left="567" w:hanging="567"/>
        <w:jc w:val="both"/>
        <w:rPr>
          <w:rFonts w:ascii="Arial" w:hAnsi="Arial" w:cs="Arial"/>
          <w:color w:val="FF0000"/>
          <w:sz w:val="22"/>
          <w:szCs w:val="22"/>
        </w:rPr>
      </w:pPr>
      <w:r>
        <w:rPr>
          <w:rFonts w:ascii="Arial" w:hAnsi="Arial" w:cs="Arial"/>
          <w:sz w:val="22"/>
          <w:szCs w:val="22"/>
        </w:rPr>
        <w:t xml:space="preserve">This advice clearly outlined that the retention of the extractor units </w:t>
      </w:r>
      <w:r w:rsidR="00153C68">
        <w:rPr>
          <w:rFonts w:ascii="Arial" w:hAnsi="Arial" w:cs="Arial"/>
          <w:sz w:val="22"/>
          <w:szCs w:val="22"/>
        </w:rPr>
        <w:t>is</w:t>
      </w:r>
      <w:r w:rsidR="00300B98">
        <w:rPr>
          <w:rFonts w:ascii="Arial" w:hAnsi="Arial" w:cs="Arial"/>
          <w:sz w:val="22"/>
          <w:szCs w:val="22"/>
        </w:rPr>
        <w:t xml:space="preserve"> not something which the Council would consider as appropriate development and have been resisted on other listed buildings in the District.  However an application for planning permission and listed </w:t>
      </w:r>
      <w:r w:rsidR="00B65137">
        <w:rPr>
          <w:rFonts w:ascii="Arial" w:hAnsi="Arial" w:cs="Arial"/>
          <w:sz w:val="22"/>
          <w:szCs w:val="22"/>
        </w:rPr>
        <w:t>building would</w:t>
      </w:r>
      <w:r w:rsidR="00300B98">
        <w:rPr>
          <w:rFonts w:ascii="Arial" w:hAnsi="Arial" w:cs="Arial"/>
          <w:sz w:val="22"/>
          <w:szCs w:val="22"/>
        </w:rPr>
        <w:t xml:space="preserve"> need </w:t>
      </w:r>
      <w:r w:rsidR="00B65137">
        <w:rPr>
          <w:rFonts w:ascii="Arial" w:hAnsi="Arial" w:cs="Arial"/>
          <w:sz w:val="22"/>
          <w:szCs w:val="22"/>
        </w:rPr>
        <w:t>to be submitted should the applicants wish to retain them.</w:t>
      </w:r>
    </w:p>
    <w:p w:rsidR="00B65137" w:rsidRPr="00264EF4" w:rsidRDefault="00B65137" w:rsidP="00B65137">
      <w:pPr>
        <w:tabs>
          <w:tab w:val="left" w:pos="709"/>
        </w:tabs>
        <w:ind w:left="709"/>
        <w:jc w:val="both"/>
        <w:rPr>
          <w:rFonts w:ascii="Arial" w:hAnsi="Arial" w:cs="Arial"/>
          <w:color w:val="FF0000"/>
          <w:sz w:val="22"/>
          <w:szCs w:val="22"/>
        </w:rPr>
      </w:pPr>
    </w:p>
    <w:p w:rsidR="00E2356A" w:rsidRPr="00153C68" w:rsidRDefault="00F23CCE" w:rsidP="00D3040C">
      <w:pPr>
        <w:numPr>
          <w:ilvl w:val="0"/>
          <w:numId w:val="2"/>
        </w:numPr>
        <w:tabs>
          <w:tab w:val="clear" w:pos="360"/>
          <w:tab w:val="num" w:pos="567"/>
          <w:tab w:val="left" w:pos="6480"/>
        </w:tabs>
        <w:spacing w:after="240"/>
        <w:ind w:left="567" w:right="-1" w:hanging="567"/>
        <w:jc w:val="both"/>
        <w:rPr>
          <w:rFonts w:ascii="Arial" w:hAnsi="Arial" w:cs="Arial"/>
          <w:b/>
          <w:sz w:val="22"/>
          <w:szCs w:val="22"/>
        </w:rPr>
      </w:pPr>
      <w:r w:rsidRPr="00BB0243">
        <w:rPr>
          <w:rFonts w:ascii="Arial" w:hAnsi="Arial" w:cs="Arial"/>
          <w:b/>
          <w:sz w:val="22"/>
          <w:szCs w:val="22"/>
        </w:rPr>
        <w:t>RESPONSE TO PUBLICITY</w:t>
      </w:r>
    </w:p>
    <w:p w:rsidR="007124D4" w:rsidRPr="00BB0243" w:rsidRDefault="00153C68" w:rsidP="004D12C4">
      <w:pPr>
        <w:spacing w:after="240"/>
        <w:ind w:left="567" w:hanging="567"/>
        <w:jc w:val="both"/>
        <w:rPr>
          <w:rFonts w:ascii="Arial" w:hAnsi="Arial" w:cs="Arial"/>
          <w:b/>
          <w:color w:val="FF0000"/>
          <w:sz w:val="22"/>
          <w:szCs w:val="22"/>
        </w:rPr>
      </w:pPr>
      <w:r>
        <w:rPr>
          <w:rFonts w:ascii="Arial" w:hAnsi="Arial" w:cs="Arial"/>
          <w:sz w:val="22"/>
          <w:szCs w:val="22"/>
        </w:rPr>
        <w:t>5</w:t>
      </w:r>
      <w:r w:rsidR="004D12C4" w:rsidRPr="00BB0243">
        <w:rPr>
          <w:rFonts w:ascii="Arial" w:hAnsi="Arial" w:cs="Arial"/>
          <w:sz w:val="22"/>
          <w:szCs w:val="22"/>
        </w:rPr>
        <w:t>.1</w:t>
      </w:r>
      <w:r w:rsidR="004D12C4" w:rsidRPr="00BB0243">
        <w:rPr>
          <w:rFonts w:ascii="Arial" w:hAnsi="Arial" w:cs="Arial"/>
          <w:sz w:val="22"/>
          <w:szCs w:val="22"/>
        </w:rPr>
        <w:tab/>
      </w:r>
      <w:r w:rsidR="007124D4" w:rsidRPr="00BB0243">
        <w:rPr>
          <w:rFonts w:ascii="Arial" w:hAnsi="Arial" w:cs="Arial"/>
          <w:sz w:val="22"/>
          <w:szCs w:val="22"/>
        </w:rPr>
        <w:t>This application has been publicised by way of a site not</w:t>
      </w:r>
      <w:r w:rsidR="0022440D" w:rsidRPr="00BB0243">
        <w:rPr>
          <w:rFonts w:ascii="Arial" w:hAnsi="Arial" w:cs="Arial"/>
          <w:sz w:val="22"/>
          <w:szCs w:val="22"/>
        </w:rPr>
        <w:t xml:space="preserve">ice displayed near the site, by </w:t>
      </w:r>
      <w:r w:rsidR="007124D4" w:rsidRPr="00BB0243">
        <w:rPr>
          <w:rFonts w:ascii="Arial" w:hAnsi="Arial" w:cs="Arial"/>
          <w:sz w:val="22"/>
          <w:szCs w:val="22"/>
        </w:rPr>
        <w:t>advertisement in the local newspaper, and by letters sent to all properties immediately adjoining the application site that the Council has been able to identify from its records</w:t>
      </w:r>
      <w:r w:rsidR="007124D4" w:rsidRPr="00BB0243">
        <w:rPr>
          <w:rFonts w:ascii="Arial" w:hAnsi="Arial" w:cs="Arial"/>
          <w:color w:val="FF0000"/>
          <w:sz w:val="22"/>
          <w:szCs w:val="22"/>
        </w:rPr>
        <w:t xml:space="preserve">. </w:t>
      </w:r>
    </w:p>
    <w:p w:rsidR="00E2356A" w:rsidRDefault="00153C68" w:rsidP="004D12C4">
      <w:pPr>
        <w:spacing w:after="240"/>
        <w:ind w:left="567" w:hanging="567"/>
        <w:jc w:val="both"/>
        <w:rPr>
          <w:rFonts w:ascii="Arial" w:hAnsi="Arial" w:cs="Arial"/>
          <w:color w:val="FF0000"/>
          <w:sz w:val="22"/>
          <w:szCs w:val="22"/>
        </w:rPr>
      </w:pPr>
      <w:r>
        <w:rPr>
          <w:rFonts w:ascii="Arial" w:hAnsi="Arial" w:cs="Arial"/>
          <w:sz w:val="22"/>
          <w:szCs w:val="22"/>
        </w:rPr>
        <w:lastRenderedPageBreak/>
        <w:t>5</w:t>
      </w:r>
      <w:r w:rsidR="004D12C4" w:rsidRPr="009B7EEC">
        <w:rPr>
          <w:rFonts w:ascii="Arial" w:hAnsi="Arial" w:cs="Arial"/>
          <w:sz w:val="22"/>
          <w:szCs w:val="22"/>
        </w:rPr>
        <w:t>.2</w:t>
      </w:r>
      <w:r w:rsidR="004D12C4" w:rsidRPr="009B7EEC">
        <w:rPr>
          <w:rFonts w:ascii="Arial" w:hAnsi="Arial" w:cs="Arial"/>
          <w:sz w:val="22"/>
          <w:szCs w:val="22"/>
        </w:rPr>
        <w:tab/>
      </w:r>
      <w:r w:rsidR="00A9003C" w:rsidRPr="009B7EEC">
        <w:rPr>
          <w:rFonts w:ascii="Arial" w:hAnsi="Arial" w:cs="Arial"/>
          <w:sz w:val="22"/>
          <w:szCs w:val="22"/>
        </w:rPr>
        <w:t>The comments raised by third parties are summarised as follows</w:t>
      </w:r>
      <w:r w:rsidR="009B7EEC">
        <w:rPr>
          <w:rFonts w:ascii="Arial" w:hAnsi="Arial" w:cs="Arial"/>
          <w:color w:val="FF0000"/>
          <w:sz w:val="22"/>
          <w:szCs w:val="22"/>
        </w:rPr>
        <w:t>:</w:t>
      </w:r>
    </w:p>
    <w:p w:rsidR="009B7EEC" w:rsidRPr="009B7EEC" w:rsidRDefault="009B7EEC" w:rsidP="009B7EEC">
      <w:pPr>
        <w:pStyle w:val="ListParagraph"/>
        <w:numPr>
          <w:ilvl w:val="0"/>
          <w:numId w:val="15"/>
        </w:numPr>
        <w:spacing w:after="240"/>
        <w:jc w:val="both"/>
        <w:rPr>
          <w:rFonts w:ascii="Arial" w:hAnsi="Arial" w:cs="Arial"/>
          <w:sz w:val="22"/>
          <w:szCs w:val="22"/>
        </w:rPr>
      </w:pPr>
      <w:r w:rsidRPr="009B7EEC">
        <w:rPr>
          <w:rFonts w:ascii="Arial" w:hAnsi="Arial" w:cs="Arial"/>
          <w:sz w:val="22"/>
          <w:szCs w:val="22"/>
        </w:rPr>
        <w:t>The extractor fans are noisy</w:t>
      </w:r>
    </w:p>
    <w:p w:rsidR="009B7EEC" w:rsidRPr="009B7EEC" w:rsidRDefault="009B7EEC" w:rsidP="009B7EEC">
      <w:pPr>
        <w:pStyle w:val="ListParagraph"/>
        <w:numPr>
          <w:ilvl w:val="0"/>
          <w:numId w:val="15"/>
        </w:numPr>
        <w:spacing w:after="240"/>
        <w:jc w:val="both"/>
        <w:rPr>
          <w:rFonts w:ascii="Arial" w:hAnsi="Arial" w:cs="Arial"/>
          <w:sz w:val="22"/>
          <w:szCs w:val="22"/>
        </w:rPr>
      </w:pPr>
      <w:r w:rsidRPr="009B7EEC">
        <w:rPr>
          <w:rFonts w:ascii="Arial" w:hAnsi="Arial" w:cs="Arial"/>
          <w:sz w:val="22"/>
          <w:szCs w:val="22"/>
        </w:rPr>
        <w:t>At times it is smelly within the customer car park and in our garden</w:t>
      </w:r>
    </w:p>
    <w:p w:rsidR="00F1789B" w:rsidRPr="007124D4" w:rsidRDefault="00153C68" w:rsidP="004D12C4">
      <w:pPr>
        <w:spacing w:after="240"/>
        <w:ind w:left="567" w:hanging="567"/>
        <w:jc w:val="both"/>
        <w:rPr>
          <w:rFonts w:ascii="Arial" w:hAnsi="Arial" w:cs="Arial"/>
          <w:b/>
          <w:color w:val="FF0000"/>
          <w:sz w:val="22"/>
          <w:szCs w:val="22"/>
        </w:rPr>
      </w:pPr>
      <w:r>
        <w:rPr>
          <w:rFonts w:ascii="Arial" w:hAnsi="Arial" w:cs="Arial"/>
          <w:sz w:val="22"/>
          <w:szCs w:val="22"/>
        </w:rPr>
        <w:t>5</w:t>
      </w:r>
      <w:r w:rsidR="004D12C4" w:rsidRPr="009B7EEC">
        <w:rPr>
          <w:rFonts w:ascii="Arial" w:hAnsi="Arial" w:cs="Arial"/>
          <w:sz w:val="22"/>
          <w:szCs w:val="22"/>
        </w:rPr>
        <w:t>.3</w:t>
      </w:r>
      <w:r w:rsidR="004D12C4" w:rsidRPr="009B7EEC">
        <w:rPr>
          <w:rFonts w:ascii="Arial" w:hAnsi="Arial" w:cs="Arial"/>
          <w:sz w:val="22"/>
          <w:szCs w:val="22"/>
        </w:rPr>
        <w:tab/>
      </w:r>
      <w:r w:rsidR="00F1789B" w:rsidRPr="009B7EEC">
        <w:rPr>
          <w:rFonts w:ascii="Arial" w:hAnsi="Arial" w:cs="Arial"/>
          <w:sz w:val="22"/>
          <w:szCs w:val="22"/>
        </w:rPr>
        <w:t>The comments received can be viewed in full on the Council’s website, via the online Planning Register</w:t>
      </w:r>
      <w:r w:rsidR="007124D4" w:rsidRPr="009B7EEC">
        <w:rPr>
          <w:rFonts w:ascii="Arial" w:hAnsi="Arial" w:cs="Arial"/>
          <w:color w:val="FF0000"/>
          <w:sz w:val="22"/>
          <w:szCs w:val="22"/>
        </w:rPr>
        <w:t xml:space="preserve"> </w:t>
      </w:r>
    </w:p>
    <w:p w:rsidR="00A64752" w:rsidRDefault="003C5DB3" w:rsidP="00A64752">
      <w:pPr>
        <w:numPr>
          <w:ilvl w:val="0"/>
          <w:numId w:val="2"/>
        </w:numPr>
        <w:tabs>
          <w:tab w:val="clear" w:pos="360"/>
          <w:tab w:val="num" w:pos="567"/>
          <w:tab w:val="left" w:pos="6480"/>
        </w:tabs>
        <w:jc w:val="both"/>
        <w:rPr>
          <w:rFonts w:ascii="Arial" w:hAnsi="Arial" w:cs="Arial"/>
          <w:b/>
          <w:sz w:val="22"/>
          <w:szCs w:val="22"/>
        </w:rPr>
      </w:pPr>
      <w:r>
        <w:rPr>
          <w:rFonts w:ascii="Arial" w:hAnsi="Arial" w:cs="Arial"/>
          <w:b/>
          <w:sz w:val="22"/>
          <w:szCs w:val="22"/>
        </w:rPr>
        <w:t xml:space="preserve">   </w:t>
      </w:r>
      <w:r w:rsidR="002B4506" w:rsidRPr="00A64752">
        <w:rPr>
          <w:rFonts w:ascii="Arial" w:hAnsi="Arial" w:cs="Arial"/>
          <w:b/>
          <w:sz w:val="22"/>
          <w:szCs w:val="22"/>
        </w:rPr>
        <w:t>RESPONSE TO CONSULTATION</w:t>
      </w:r>
    </w:p>
    <w:p w:rsidR="00F1789B" w:rsidRPr="00F1789B" w:rsidRDefault="00F1789B" w:rsidP="00F1789B">
      <w:pPr>
        <w:tabs>
          <w:tab w:val="left" w:pos="6480"/>
        </w:tabs>
        <w:ind w:left="360"/>
        <w:jc w:val="both"/>
        <w:rPr>
          <w:rFonts w:ascii="Arial" w:hAnsi="Arial" w:cs="Arial"/>
          <w:b/>
          <w:sz w:val="22"/>
          <w:szCs w:val="22"/>
        </w:rPr>
      </w:pPr>
    </w:p>
    <w:p w:rsidR="00F1789B" w:rsidRDefault="00153C68" w:rsidP="003C5DB3">
      <w:pPr>
        <w:spacing w:after="240"/>
        <w:ind w:left="567" w:hanging="567"/>
        <w:jc w:val="both"/>
        <w:rPr>
          <w:rFonts w:ascii="Arial" w:hAnsi="Arial" w:cs="Arial"/>
          <w:sz w:val="22"/>
          <w:szCs w:val="22"/>
        </w:rPr>
      </w:pPr>
      <w:r>
        <w:rPr>
          <w:rFonts w:ascii="Arial" w:hAnsi="Arial" w:cs="Arial"/>
          <w:sz w:val="22"/>
          <w:szCs w:val="22"/>
        </w:rPr>
        <w:t>6</w:t>
      </w:r>
      <w:r w:rsidR="003C5DB3">
        <w:rPr>
          <w:rFonts w:ascii="Arial" w:hAnsi="Arial" w:cs="Arial"/>
          <w:sz w:val="22"/>
          <w:szCs w:val="22"/>
        </w:rPr>
        <w:t>.1</w:t>
      </w:r>
      <w:r w:rsidR="003C5DB3">
        <w:rPr>
          <w:rFonts w:ascii="Arial" w:hAnsi="Arial" w:cs="Arial"/>
          <w:sz w:val="22"/>
          <w:szCs w:val="22"/>
        </w:rPr>
        <w:tab/>
      </w:r>
      <w:r w:rsidR="00F1789B" w:rsidRPr="00F1789B">
        <w:rPr>
          <w:rFonts w:ascii="Arial" w:hAnsi="Arial" w:cs="Arial"/>
          <w:sz w:val="22"/>
          <w:szCs w:val="22"/>
        </w:rPr>
        <w:t xml:space="preserve">Below is a summary of the consultation responses received at the time of writing this report. Responses are available to view in full on the Council’s website, </w:t>
      </w:r>
      <w:r w:rsidR="00F1789B">
        <w:rPr>
          <w:rFonts w:ascii="Arial" w:hAnsi="Arial" w:cs="Arial"/>
          <w:sz w:val="22"/>
          <w:szCs w:val="22"/>
        </w:rPr>
        <w:t>via</w:t>
      </w:r>
      <w:r w:rsidR="00F1789B" w:rsidRPr="00F1789B">
        <w:rPr>
          <w:rFonts w:ascii="Arial" w:hAnsi="Arial" w:cs="Arial"/>
          <w:sz w:val="22"/>
          <w:szCs w:val="22"/>
        </w:rPr>
        <w:t xml:space="preserve"> the online Planning Register.</w:t>
      </w:r>
    </w:p>
    <w:p w:rsidR="00756A51" w:rsidRPr="009B7EEC" w:rsidRDefault="00756A51" w:rsidP="00756A51">
      <w:pPr>
        <w:ind w:firstLine="567"/>
        <w:jc w:val="both"/>
        <w:rPr>
          <w:rFonts w:ascii="Arial" w:hAnsi="Arial" w:cs="Arial"/>
          <w:b/>
          <w:sz w:val="22"/>
          <w:szCs w:val="22"/>
          <w:u w:val="single"/>
        </w:rPr>
      </w:pPr>
      <w:r w:rsidRPr="009B7EEC">
        <w:rPr>
          <w:rFonts w:ascii="Arial" w:hAnsi="Arial" w:cs="Arial"/>
          <w:b/>
          <w:sz w:val="22"/>
          <w:szCs w:val="22"/>
          <w:u w:val="single"/>
        </w:rPr>
        <w:t>STATUTORY CONSULTEES</w:t>
      </w:r>
    </w:p>
    <w:p w:rsidR="00756A51" w:rsidRPr="00756A51" w:rsidRDefault="00756A51" w:rsidP="00756A51">
      <w:pPr>
        <w:ind w:firstLine="567"/>
        <w:jc w:val="both"/>
        <w:rPr>
          <w:rFonts w:ascii="Arial" w:hAnsi="Arial" w:cs="Arial"/>
          <w:sz w:val="22"/>
          <w:szCs w:val="22"/>
          <w:u w:val="single"/>
        </w:rPr>
      </w:pPr>
    </w:p>
    <w:p w:rsidR="00F1789B" w:rsidRPr="00F1789B" w:rsidRDefault="00F1789B" w:rsidP="00F1789B">
      <w:pPr>
        <w:spacing w:after="240"/>
        <w:ind w:left="567"/>
        <w:jc w:val="both"/>
        <w:rPr>
          <w:rFonts w:ascii="Arial" w:hAnsi="Arial" w:cs="Arial"/>
          <w:sz w:val="22"/>
          <w:szCs w:val="22"/>
          <w:u w:val="single"/>
        </w:rPr>
      </w:pPr>
      <w:r w:rsidRPr="00F1789B">
        <w:rPr>
          <w:rFonts w:ascii="Arial" w:hAnsi="Arial" w:cs="Arial"/>
          <w:sz w:val="22"/>
          <w:szCs w:val="22"/>
          <w:u w:val="single"/>
        </w:rPr>
        <w:t>PARISH/TOWN COUNCIL</w:t>
      </w:r>
    </w:p>
    <w:p w:rsidR="002514C0" w:rsidRDefault="00153C68" w:rsidP="00153C68">
      <w:pPr>
        <w:spacing w:before="100" w:beforeAutospacing="1"/>
        <w:ind w:left="567" w:hanging="567"/>
        <w:jc w:val="both"/>
        <w:rPr>
          <w:rFonts w:ascii="Arial" w:hAnsi="Arial" w:cs="Arial"/>
          <w:sz w:val="22"/>
          <w:szCs w:val="22"/>
        </w:rPr>
      </w:pPr>
      <w:r>
        <w:rPr>
          <w:rFonts w:ascii="Arial" w:hAnsi="Arial" w:cs="Arial"/>
          <w:sz w:val="22"/>
          <w:szCs w:val="22"/>
        </w:rPr>
        <w:t>6</w:t>
      </w:r>
      <w:r w:rsidR="003C5DB3" w:rsidRPr="003C5DB3">
        <w:rPr>
          <w:rFonts w:ascii="Arial" w:hAnsi="Arial" w:cs="Arial"/>
          <w:sz w:val="22"/>
          <w:szCs w:val="22"/>
        </w:rPr>
        <w:t>.2</w:t>
      </w:r>
      <w:r w:rsidR="003C5DB3" w:rsidRPr="003C5DB3">
        <w:rPr>
          <w:rFonts w:ascii="Arial" w:hAnsi="Arial" w:cs="Arial"/>
          <w:sz w:val="22"/>
          <w:szCs w:val="22"/>
        </w:rPr>
        <w:tab/>
      </w:r>
      <w:r w:rsidR="00756A51">
        <w:rPr>
          <w:rFonts w:ascii="Arial" w:hAnsi="Arial" w:cs="Arial"/>
          <w:sz w:val="22"/>
          <w:szCs w:val="22"/>
        </w:rPr>
        <w:t xml:space="preserve">Wendlebury </w:t>
      </w:r>
      <w:r w:rsidR="002514C0" w:rsidRPr="003C5DB3">
        <w:rPr>
          <w:rFonts w:ascii="Arial" w:hAnsi="Arial" w:cs="Arial"/>
          <w:sz w:val="22"/>
          <w:szCs w:val="22"/>
        </w:rPr>
        <w:t xml:space="preserve">Parish Council has considered the applications, reference 16/02579/F and 16/02580/LB, for the ‘Installation of 2no. </w:t>
      </w:r>
      <w:r w:rsidR="00395E45" w:rsidRPr="003C5DB3">
        <w:rPr>
          <w:rFonts w:ascii="Arial" w:hAnsi="Arial" w:cs="Arial"/>
          <w:sz w:val="22"/>
          <w:szCs w:val="22"/>
        </w:rPr>
        <w:t>Extractor</w:t>
      </w:r>
      <w:r w:rsidR="002514C0" w:rsidRPr="003C5DB3">
        <w:rPr>
          <w:rFonts w:ascii="Arial" w:hAnsi="Arial" w:cs="Arial"/>
          <w:sz w:val="22"/>
          <w:szCs w:val="22"/>
        </w:rPr>
        <w:t xml:space="preserve"> units on the roof of the kitchen extension (retrospec</w:t>
      </w:r>
      <w:r w:rsidR="00756A51">
        <w:rPr>
          <w:rFonts w:ascii="Arial" w:hAnsi="Arial" w:cs="Arial"/>
          <w:sz w:val="22"/>
          <w:szCs w:val="22"/>
        </w:rPr>
        <w:t xml:space="preserve">tive)’ at The Lion Main Street </w:t>
      </w:r>
      <w:r w:rsidR="002514C0" w:rsidRPr="003C5DB3">
        <w:rPr>
          <w:rFonts w:ascii="Arial" w:hAnsi="Arial" w:cs="Arial"/>
          <w:sz w:val="22"/>
          <w:szCs w:val="22"/>
        </w:rPr>
        <w:t>and has concerns regarding the smell and noise emanating from them which would particularly affect the near neighbours.</w:t>
      </w:r>
    </w:p>
    <w:p w:rsidR="002514C0" w:rsidRDefault="00756A51" w:rsidP="00756A51">
      <w:pPr>
        <w:spacing w:before="100" w:beforeAutospacing="1"/>
        <w:ind w:left="567" w:hanging="567"/>
        <w:rPr>
          <w:sz w:val="22"/>
          <w:szCs w:val="22"/>
        </w:rPr>
      </w:pPr>
      <w:r>
        <w:rPr>
          <w:rFonts w:ascii="Arial" w:hAnsi="Arial" w:cs="Arial"/>
          <w:sz w:val="22"/>
          <w:szCs w:val="22"/>
        </w:rPr>
        <w:tab/>
      </w:r>
      <w:r>
        <w:rPr>
          <w:rFonts w:ascii="Arial" w:hAnsi="Arial" w:cs="Arial"/>
          <w:sz w:val="22"/>
          <w:szCs w:val="22"/>
          <w:u w:val="single"/>
        </w:rPr>
        <w:t>CHERWELL DISTRICT COUNCIL ENVIRONMENTAL PROTECTION OFFICER</w:t>
      </w:r>
      <w:r>
        <w:rPr>
          <w:rFonts w:ascii="Arial" w:hAnsi="Arial" w:cs="Arial"/>
          <w:sz w:val="22"/>
          <w:szCs w:val="22"/>
        </w:rPr>
        <w:t xml:space="preserve">: </w:t>
      </w:r>
    </w:p>
    <w:p w:rsidR="00756A51" w:rsidRDefault="00153C68" w:rsidP="00153C68">
      <w:pPr>
        <w:spacing w:before="100" w:beforeAutospacing="1"/>
        <w:ind w:left="567" w:hanging="567"/>
        <w:jc w:val="both"/>
        <w:rPr>
          <w:rFonts w:ascii="Arial" w:hAnsi="Arial" w:cs="Arial"/>
          <w:sz w:val="22"/>
          <w:szCs w:val="22"/>
        </w:rPr>
      </w:pPr>
      <w:r>
        <w:rPr>
          <w:rFonts w:ascii="Arial" w:hAnsi="Arial" w:cs="Arial"/>
          <w:sz w:val="22"/>
          <w:szCs w:val="22"/>
        </w:rPr>
        <w:t>6</w:t>
      </w:r>
      <w:r w:rsidR="00756A51">
        <w:rPr>
          <w:rFonts w:ascii="Arial" w:hAnsi="Arial" w:cs="Arial"/>
          <w:sz w:val="22"/>
          <w:szCs w:val="22"/>
        </w:rPr>
        <w:t>.3</w:t>
      </w:r>
      <w:r w:rsidR="00756A51">
        <w:rPr>
          <w:rFonts w:ascii="Arial" w:hAnsi="Arial" w:cs="Arial"/>
          <w:sz w:val="22"/>
          <w:szCs w:val="22"/>
        </w:rPr>
        <w:tab/>
        <w:t>Does not object to the application but makes the following comments:</w:t>
      </w:r>
    </w:p>
    <w:p w:rsidR="00756A51" w:rsidRPr="00756A51" w:rsidRDefault="00756A51" w:rsidP="00153C68">
      <w:pPr>
        <w:spacing w:before="100" w:beforeAutospacing="1"/>
        <w:ind w:left="1134" w:hanging="567"/>
        <w:jc w:val="both"/>
        <w:rPr>
          <w:rFonts w:ascii="Arial" w:hAnsi="Arial" w:cs="Arial"/>
          <w:sz w:val="22"/>
          <w:szCs w:val="22"/>
        </w:rPr>
      </w:pPr>
      <w:r w:rsidRPr="00756A51">
        <w:rPr>
          <w:rFonts w:ascii="Arial" w:hAnsi="Arial" w:cs="Arial"/>
          <w:sz w:val="22"/>
          <w:szCs w:val="22"/>
        </w:rPr>
        <w:t>•</w:t>
      </w:r>
      <w:r w:rsidRPr="00756A51">
        <w:rPr>
          <w:rFonts w:ascii="Arial" w:hAnsi="Arial" w:cs="Arial"/>
          <w:sz w:val="22"/>
          <w:szCs w:val="22"/>
        </w:rPr>
        <w:tab/>
        <w:t>I believe that the noise levels as given should not cause an issue at the nearest residential property.</w:t>
      </w:r>
    </w:p>
    <w:p w:rsidR="00756A51" w:rsidRPr="00153C68" w:rsidRDefault="00756A51" w:rsidP="00153C68">
      <w:pPr>
        <w:spacing w:before="100" w:beforeAutospacing="1"/>
        <w:ind w:left="1134" w:hanging="567"/>
        <w:jc w:val="both"/>
        <w:rPr>
          <w:rFonts w:ascii="Arial" w:hAnsi="Arial" w:cs="Arial"/>
          <w:sz w:val="22"/>
          <w:szCs w:val="22"/>
        </w:rPr>
      </w:pPr>
      <w:r w:rsidRPr="00756A51">
        <w:rPr>
          <w:rFonts w:ascii="Arial" w:hAnsi="Arial" w:cs="Arial"/>
          <w:sz w:val="22"/>
          <w:szCs w:val="22"/>
        </w:rPr>
        <w:t>•</w:t>
      </w:r>
      <w:r w:rsidRPr="00756A51">
        <w:rPr>
          <w:rFonts w:ascii="Arial" w:hAnsi="Arial" w:cs="Arial"/>
          <w:sz w:val="22"/>
          <w:szCs w:val="22"/>
        </w:rPr>
        <w:tab/>
        <w:t xml:space="preserve">I still have concerns that the best practice has not been followed with regards to odour as the extractor is pointing downwards into a courtyard which may well retain the odour rather than it being pointed upwards and being dispersed in the atmosphere as recommend in the DEFRA Guidance on the Control of Odour and Noise from Commercial Kitchen Exhaust Systems. I would also like to point out that it is not my role to come forward with alternative schemes as suggested in the design and access statement but comment on the schemes that are presented to me. As this is a retrospective scheme it might have been useful to seek the advice of the planning department and/or environmental protection department before the system was installed </w:t>
      </w:r>
      <w:r w:rsidR="00FC3422" w:rsidRPr="00756A51">
        <w:rPr>
          <w:rFonts w:ascii="Arial" w:hAnsi="Arial" w:cs="Arial"/>
          <w:sz w:val="22"/>
          <w:szCs w:val="22"/>
        </w:rPr>
        <w:t>- I</w:t>
      </w:r>
      <w:r w:rsidRPr="00756A51">
        <w:rPr>
          <w:rFonts w:ascii="Arial" w:hAnsi="Arial" w:cs="Arial"/>
          <w:sz w:val="22"/>
          <w:szCs w:val="22"/>
        </w:rPr>
        <w:t xml:space="preserve"> would therefore like to see the installation engineers reasoning as to why the extractor is pointing down and not up the roof and how this would affect the impact of the odour on the area before I make a final decision on whether to object to the scheme.</w:t>
      </w:r>
    </w:p>
    <w:p w:rsidR="00153C68" w:rsidRDefault="00A07B10" w:rsidP="00153C68">
      <w:pPr>
        <w:spacing w:before="100" w:beforeAutospacing="1"/>
        <w:ind w:left="567" w:hanging="567"/>
        <w:rPr>
          <w:rFonts w:ascii="Arial" w:hAnsi="Arial" w:cs="Arial"/>
          <w:sz w:val="22"/>
          <w:szCs w:val="22"/>
        </w:rPr>
      </w:pPr>
      <w:r>
        <w:rPr>
          <w:rFonts w:ascii="Arial" w:hAnsi="Arial" w:cs="Arial"/>
          <w:sz w:val="22"/>
          <w:szCs w:val="22"/>
        </w:rPr>
        <w:tab/>
      </w:r>
      <w:r>
        <w:rPr>
          <w:rFonts w:ascii="Arial" w:hAnsi="Arial" w:cs="Arial"/>
          <w:sz w:val="22"/>
          <w:szCs w:val="22"/>
          <w:u w:val="single"/>
        </w:rPr>
        <w:t>CHERWELL DISTRICT COUNCIL CONSERVATION OFFICER</w:t>
      </w:r>
      <w:r>
        <w:rPr>
          <w:rFonts w:ascii="Arial" w:hAnsi="Arial" w:cs="Arial"/>
          <w:sz w:val="22"/>
          <w:szCs w:val="22"/>
        </w:rPr>
        <w:t xml:space="preserve">: </w:t>
      </w:r>
    </w:p>
    <w:p w:rsidR="00153C68" w:rsidRPr="00A07B10" w:rsidRDefault="00153C68" w:rsidP="00153C68">
      <w:pPr>
        <w:ind w:left="567" w:hanging="567"/>
        <w:rPr>
          <w:rFonts w:ascii="Arial" w:hAnsi="Arial" w:cs="Arial"/>
          <w:sz w:val="22"/>
          <w:szCs w:val="22"/>
        </w:rPr>
      </w:pPr>
    </w:p>
    <w:p w:rsidR="00756A51" w:rsidRDefault="00153C68" w:rsidP="00756A51">
      <w:pPr>
        <w:tabs>
          <w:tab w:val="left" w:pos="567"/>
        </w:tabs>
        <w:spacing w:after="240"/>
        <w:jc w:val="both"/>
        <w:rPr>
          <w:rFonts w:ascii="Arial" w:hAnsi="Arial" w:cs="Arial"/>
          <w:sz w:val="22"/>
          <w:szCs w:val="22"/>
        </w:rPr>
      </w:pPr>
      <w:r>
        <w:rPr>
          <w:rFonts w:ascii="Arial" w:hAnsi="Arial" w:cs="Arial"/>
          <w:sz w:val="22"/>
          <w:szCs w:val="22"/>
        </w:rPr>
        <w:t>6</w:t>
      </w:r>
      <w:r w:rsidR="00756A51">
        <w:rPr>
          <w:rFonts w:ascii="Arial" w:hAnsi="Arial" w:cs="Arial"/>
          <w:sz w:val="22"/>
          <w:szCs w:val="22"/>
        </w:rPr>
        <w:t>.4</w:t>
      </w:r>
      <w:r w:rsidR="00756A51">
        <w:rPr>
          <w:rFonts w:ascii="Arial" w:hAnsi="Arial" w:cs="Arial"/>
          <w:sz w:val="22"/>
          <w:szCs w:val="22"/>
        </w:rPr>
        <w:tab/>
      </w:r>
      <w:r w:rsidR="00A07B10">
        <w:rPr>
          <w:rFonts w:ascii="Arial" w:hAnsi="Arial" w:cs="Arial"/>
          <w:sz w:val="22"/>
          <w:szCs w:val="22"/>
        </w:rPr>
        <w:t>Objects to the application:</w:t>
      </w:r>
    </w:p>
    <w:p w:rsidR="00A07B10" w:rsidRPr="00A07B10" w:rsidRDefault="00A07B10" w:rsidP="00A07B10">
      <w:pPr>
        <w:tabs>
          <w:tab w:val="left" w:pos="567"/>
        </w:tabs>
        <w:spacing w:after="240"/>
        <w:ind w:left="567"/>
        <w:jc w:val="both"/>
        <w:rPr>
          <w:rFonts w:ascii="Arial" w:hAnsi="Arial" w:cs="Arial"/>
          <w:sz w:val="22"/>
          <w:szCs w:val="22"/>
        </w:rPr>
      </w:pPr>
      <w:r w:rsidRPr="00A07B10">
        <w:rPr>
          <w:rFonts w:ascii="Arial" w:hAnsi="Arial" w:cs="Arial"/>
          <w:sz w:val="22"/>
          <w:szCs w:val="22"/>
        </w:rPr>
        <w:t xml:space="preserve">In the last few years The Lion has undergone a major overhaul. I appreciate that the kitchen at The Lion is a working kitchen where modern hygiene and health and safety regulations must be met. However, the kitchen is a new build addition to a listed building and the requirement for extractor fans should have been </w:t>
      </w:r>
      <w:r>
        <w:rPr>
          <w:rFonts w:ascii="Arial" w:hAnsi="Arial" w:cs="Arial"/>
          <w:sz w:val="22"/>
          <w:szCs w:val="22"/>
        </w:rPr>
        <w:t>built into the original design.</w:t>
      </w:r>
    </w:p>
    <w:p w:rsidR="00A07B10" w:rsidRPr="00A07B10" w:rsidRDefault="00A07B10" w:rsidP="00A07B10">
      <w:pPr>
        <w:tabs>
          <w:tab w:val="left" w:pos="567"/>
        </w:tabs>
        <w:spacing w:after="240"/>
        <w:ind w:left="567"/>
        <w:jc w:val="both"/>
        <w:rPr>
          <w:rFonts w:ascii="Arial" w:hAnsi="Arial" w:cs="Arial"/>
          <w:sz w:val="22"/>
          <w:szCs w:val="22"/>
        </w:rPr>
      </w:pPr>
      <w:r w:rsidRPr="00A07B10">
        <w:rPr>
          <w:rFonts w:ascii="Arial" w:hAnsi="Arial" w:cs="Arial"/>
          <w:sz w:val="22"/>
          <w:szCs w:val="22"/>
        </w:rPr>
        <w:lastRenderedPageBreak/>
        <w:t>The current arrangement where the two ventilation/extractor fan stacks appear to have been added as an after-thought is a visual intrusion as the visitor views the listed building from the north. The impact of the current arrangement is not only harmful to the visual aesthetic of the building but also detrimental to the significance of the listed building.</w:t>
      </w:r>
    </w:p>
    <w:p w:rsidR="00A07B10" w:rsidRPr="00A07B10" w:rsidRDefault="00A07B10" w:rsidP="00A07B10">
      <w:pPr>
        <w:tabs>
          <w:tab w:val="left" w:pos="567"/>
        </w:tabs>
        <w:spacing w:after="240"/>
        <w:ind w:left="567"/>
        <w:jc w:val="both"/>
        <w:rPr>
          <w:rFonts w:ascii="Arial" w:hAnsi="Arial" w:cs="Arial"/>
          <w:sz w:val="22"/>
          <w:szCs w:val="22"/>
        </w:rPr>
      </w:pPr>
      <w:r w:rsidRPr="00A07B10">
        <w:rPr>
          <w:rFonts w:ascii="Arial" w:hAnsi="Arial" w:cs="Arial"/>
          <w:sz w:val="22"/>
          <w:szCs w:val="22"/>
        </w:rPr>
        <w:t>My view is that the current arrangement is totally and wholly unacceptable and should not be accepted as the de facto solution to the requirement for ventilation for the modern kitchen just bec</w:t>
      </w:r>
      <w:r>
        <w:rPr>
          <w:rFonts w:ascii="Arial" w:hAnsi="Arial" w:cs="Arial"/>
          <w:sz w:val="22"/>
          <w:szCs w:val="22"/>
        </w:rPr>
        <w:t xml:space="preserve">ause it is currently in place. </w:t>
      </w:r>
    </w:p>
    <w:p w:rsidR="00A07B10" w:rsidRPr="00A07B10" w:rsidRDefault="00A07B10" w:rsidP="00A07B10">
      <w:pPr>
        <w:tabs>
          <w:tab w:val="left" w:pos="567"/>
        </w:tabs>
        <w:spacing w:after="240"/>
        <w:ind w:left="567"/>
        <w:jc w:val="both"/>
        <w:rPr>
          <w:rFonts w:ascii="Arial" w:hAnsi="Arial" w:cs="Arial"/>
          <w:sz w:val="22"/>
          <w:szCs w:val="22"/>
        </w:rPr>
      </w:pPr>
      <w:r w:rsidRPr="00A07B10">
        <w:rPr>
          <w:rFonts w:ascii="Arial" w:hAnsi="Arial" w:cs="Arial"/>
          <w:sz w:val="22"/>
          <w:szCs w:val="22"/>
        </w:rPr>
        <w:t xml:space="preserve">A solution which incorporates the ventilation shafts into the </w:t>
      </w:r>
      <w:proofErr w:type="spellStart"/>
      <w:r w:rsidRPr="00A07B10">
        <w:rPr>
          <w:rFonts w:ascii="Arial" w:hAnsi="Arial" w:cs="Arial"/>
          <w:sz w:val="22"/>
          <w:szCs w:val="22"/>
        </w:rPr>
        <w:t>roofspace</w:t>
      </w:r>
      <w:proofErr w:type="spellEnd"/>
      <w:r w:rsidRPr="00A07B10">
        <w:rPr>
          <w:rFonts w:ascii="Arial" w:hAnsi="Arial" w:cs="Arial"/>
          <w:sz w:val="22"/>
          <w:szCs w:val="22"/>
        </w:rPr>
        <w:t xml:space="preserve"> with an outlet located in a less obtrusive position should be sought. Such a compromise was found for The Red Lion in Islip (16/01159/LB). It should therefore be possible to find an alternative solution here.</w:t>
      </w:r>
    </w:p>
    <w:p w:rsidR="00A07B10" w:rsidRDefault="00A07B10" w:rsidP="00A07B10">
      <w:pPr>
        <w:tabs>
          <w:tab w:val="left" w:pos="567"/>
        </w:tabs>
        <w:spacing w:after="240"/>
        <w:jc w:val="both"/>
        <w:rPr>
          <w:rFonts w:ascii="Arial" w:hAnsi="Arial" w:cs="Arial"/>
          <w:sz w:val="22"/>
          <w:szCs w:val="22"/>
        </w:rPr>
      </w:pPr>
      <w:r>
        <w:rPr>
          <w:rFonts w:ascii="Arial" w:hAnsi="Arial" w:cs="Arial"/>
          <w:sz w:val="22"/>
          <w:szCs w:val="22"/>
        </w:rPr>
        <w:tab/>
      </w:r>
      <w:r w:rsidRPr="00A07B10">
        <w:rPr>
          <w:rFonts w:ascii="Arial" w:hAnsi="Arial" w:cs="Arial"/>
          <w:sz w:val="22"/>
          <w:szCs w:val="22"/>
        </w:rPr>
        <w:t>Recommend refusal as contra</w:t>
      </w:r>
      <w:r>
        <w:rPr>
          <w:rFonts w:ascii="Arial" w:hAnsi="Arial" w:cs="Arial"/>
          <w:sz w:val="22"/>
          <w:szCs w:val="22"/>
        </w:rPr>
        <w:t>ry</w:t>
      </w:r>
      <w:r w:rsidRPr="00A07B10">
        <w:rPr>
          <w:rFonts w:ascii="Arial" w:hAnsi="Arial" w:cs="Arial"/>
          <w:sz w:val="22"/>
          <w:szCs w:val="22"/>
        </w:rPr>
        <w:t xml:space="preserve"> to both national and local policy.</w:t>
      </w:r>
    </w:p>
    <w:p w:rsidR="00A07B10" w:rsidRDefault="00A07B10" w:rsidP="00A07B10">
      <w:pPr>
        <w:spacing w:after="240"/>
        <w:ind w:left="360" w:firstLine="207"/>
        <w:jc w:val="both"/>
        <w:rPr>
          <w:rFonts w:ascii="Arial" w:hAnsi="Arial" w:cs="Arial"/>
          <w:sz w:val="22"/>
          <w:szCs w:val="22"/>
          <w:u w:val="single"/>
        </w:rPr>
      </w:pPr>
      <w:r w:rsidRPr="002B4506">
        <w:rPr>
          <w:rFonts w:ascii="Arial" w:hAnsi="Arial" w:cs="Arial"/>
          <w:sz w:val="22"/>
          <w:szCs w:val="22"/>
          <w:u w:val="single"/>
        </w:rPr>
        <w:t>NON-STATUTORY CONSULTEES</w:t>
      </w:r>
    </w:p>
    <w:p w:rsidR="00A07B10" w:rsidRPr="00756A51" w:rsidRDefault="004A0F38" w:rsidP="00756A51">
      <w:pPr>
        <w:tabs>
          <w:tab w:val="left" w:pos="567"/>
        </w:tabs>
        <w:spacing w:after="240"/>
        <w:jc w:val="both"/>
        <w:rPr>
          <w:rFonts w:ascii="Arial" w:hAnsi="Arial" w:cs="Arial"/>
          <w:sz w:val="22"/>
          <w:szCs w:val="22"/>
        </w:rPr>
      </w:pPr>
      <w:r>
        <w:rPr>
          <w:rFonts w:ascii="Arial" w:hAnsi="Arial" w:cs="Arial"/>
          <w:sz w:val="22"/>
          <w:szCs w:val="22"/>
        </w:rPr>
        <w:t>6</w:t>
      </w:r>
      <w:r w:rsidR="00A07B10">
        <w:rPr>
          <w:rFonts w:ascii="Arial" w:hAnsi="Arial" w:cs="Arial"/>
          <w:sz w:val="22"/>
          <w:szCs w:val="22"/>
        </w:rPr>
        <w:t>.5</w:t>
      </w:r>
      <w:r w:rsidR="00A07B10">
        <w:rPr>
          <w:rFonts w:ascii="Arial" w:hAnsi="Arial" w:cs="Arial"/>
          <w:sz w:val="22"/>
          <w:szCs w:val="22"/>
        </w:rPr>
        <w:tab/>
        <w:t>None consulted</w:t>
      </w:r>
    </w:p>
    <w:p w:rsidR="00E34DE8" w:rsidRPr="00A64752" w:rsidRDefault="0071337C" w:rsidP="00AD206D">
      <w:pPr>
        <w:numPr>
          <w:ilvl w:val="0"/>
          <w:numId w:val="2"/>
        </w:numPr>
        <w:tabs>
          <w:tab w:val="clear" w:pos="360"/>
          <w:tab w:val="num" w:pos="567"/>
          <w:tab w:val="left" w:pos="6480"/>
        </w:tabs>
        <w:ind w:left="0" w:firstLine="0"/>
        <w:jc w:val="both"/>
        <w:rPr>
          <w:rFonts w:ascii="Arial" w:hAnsi="Arial" w:cs="Arial"/>
          <w:b/>
          <w:sz w:val="22"/>
          <w:szCs w:val="22"/>
        </w:rPr>
      </w:pPr>
      <w:r>
        <w:rPr>
          <w:rFonts w:ascii="Arial" w:hAnsi="Arial" w:cs="Arial"/>
          <w:b/>
          <w:sz w:val="22"/>
          <w:szCs w:val="22"/>
        </w:rPr>
        <w:t>RELEVANT PLANNING POLICY AND GUIDANCE</w:t>
      </w:r>
    </w:p>
    <w:p w:rsidR="00E34DE8" w:rsidRPr="00A64752" w:rsidRDefault="00E34DE8" w:rsidP="00A913FC">
      <w:pPr>
        <w:tabs>
          <w:tab w:val="left" w:pos="6480"/>
        </w:tabs>
        <w:jc w:val="both"/>
        <w:rPr>
          <w:rFonts w:ascii="Arial" w:hAnsi="Arial" w:cs="Arial"/>
          <w:b/>
          <w:sz w:val="22"/>
          <w:szCs w:val="22"/>
        </w:rPr>
      </w:pPr>
    </w:p>
    <w:p w:rsidR="0019459F" w:rsidRDefault="0071337C" w:rsidP="00455F0B">
      <w:pPr>
        <w:numPr>
          <w:ilvl w:val="0"/>
          <w:numId w:val="6"/>
        </w:numPr>
        <w:ind w:left="567" w:hanging="567"/>
        <w:jc w:val="both"/>
        <w:rPr>
          <w:rFonts w:ascii="Arial" w:hAnsi="Arial" w:cs="Arial"/>
          <w:sz w:val="22"/>
          <w:szCs w:val="22"/>
        </w:rPr>
      </w:pPr>
      <w:r>
        <w:rPr>
          <w:rFonts w:ascii="Arial" w:hAnsi="Arial" w:cs="Arial"/>
          <w:sz w:val="22"/>
          <w:szCs w:val="22"/>
        </w:rPr>
        <w:t>Planning law requires that applications for planning permission must be determined in accordance with the development plan unless material considerations indicate otherwise.</w:t>
      </w:r>
    </w:p>
    <w:p w:rsidR="0071337C" w:rsidRDefault="0071337C" w:rsidP="0071337C">
      <w:pPr>
        <w:ind w:left="567"/>
        <w:jc w:val="both"/>
        <w:rPr>
          <w:rFonts w:ascii="Arial" w:hAnsi="Arial" w:cs="Arial"/>
          <w:sz w:val="22"/>
          <w:szCs w:val="22"/>
        </w:rPr>
      </w:pPr>
    </w:p>
    <w:p w:rsidR="003858CB" w:rsidRPr="0071337C" w:rsidRDefault="003858CB" w:rsidP="00455F0B">
      <w:pPr>
        <w:numPr>
          <w:ilvl w:val="0"/>
          <w:numId w:val="6"/>
        </w:numPr>
        <w:ind w:left="567" w:hanging="567"/>
        <w:jc w:val="both"/>
        <w:rPr>
          <w:rFonts w:ascii="Arial" w:hAnsi="Arial" w:cs="Arial"/>
          <w:sz w:val="22"/>
          <w:szCs w:val="22"/>
        </w:rPr>
      </w:pPr>
      <w:r w:rsidRPr="0071337C">
        <w:rPr>
          <w:rFonts w:ascii="Arial" w:hAnsi="Arial" w:cs="Arial"/>
          <w:sz w:val="22"/>
          <w:szCs w:val="22"/>
        </w:rPr>
        <w:t>The Cherwell Local Plan 2011-2031 - Part 1 was formally adopted by Cherwell District Council on 20th July 2015 and provides the strategic planning policy framework for the District to 2031.  The Local Plan 2011-2031 – Part 1 replaced a number of the ‘saved’ policies of the adopted Cherwell Local Plan 1996 though many of its policies are retained and remain part of the development plan. The relevant planning policies of Cherwell District’s statutory Development Plan are set out below:</w:t>
      </w:r>
    </w:p>
    <w:p w:rsidR="0019459F" w:rsidRPr="00A64752" w:rsidRDefault="0019459F" w:rsidP="0019459F">
      <w:pPr>
        <w:ind w:firstLine="567"/>
        <w:jc w:val="both"/>
        <w:rPr>
          <w:rFonts w:ascii="Arial" w:hAnsi="Arial" w:cs="Arial"/>
          <w:b/>
          <w:sz w:val="22"/>
          <w:szCs w:val="22"/>
        </w:rPr>
      </w:pPr>
    </w:p>
    <w:p w:rsidR="00D54C3E" w:rsidRDefault="00D54C3E" w:rsidP="00D54C3E">
      <w:pPr>
        <w:ind w:left="567"/>
        <w:rPr>
          <w:rFonts w:ascii="Arial" w:hAnsi="Arial" w:cs="Arial"/>
          <w:sz w:val="22"/>
          <w:szCs w:val="22"/>
          <w:u w:val="single"/>
        </w:rPr>
      </w:pPr>
      <w:r>
        <w:rPr>
          <w:rFonts w:ascii="Arial" w:hAnsi="Arial" w:cs="Arial"/>
          <w:sz w:val="22"/>
          <w:szCs w:val="22"/>
          <w:u w:val="single"/>
        </w:rPr>
        <w:t>CHERWELL LOCAL PLAN 2011 - 2031 PART 1 (CLP 2031 Part 1)</w:t>
      </w:r>
    </w:p>
    <w:p w:rsidR="00D54C3E" w:rsidRDefault="00D54C3E" w:rsidP="00D54C3E">
      <w:pPr>
        <w:ind w:left="567"/>
        <w:rPr>
          <w:rFonts w:ascii="Arial" w:hAnsi="Arial" w:cs="Arial"/>
          <w:sz w:val="22"/>
          <w:szCs w:val="22"/>
          <w:u w:val="single"/>
        </w:rPr>
      </w:pPr>
    </w:p>
    <w:p w:rsidR="00D54C3E" w:rsidRDefault="00E40D53" w:rsidP="00455F0B">
      <w:pPr>
        <w:numPr>
          <w:ilvl w:val="0"/>
          <w:numId w:val="8"/>
        </w:numPr>
        <w:rPr>
          <w:rFonts w:ascii="Arial" w:hAnsi="Arial" w:cs="Arial"/>
          <w:sz w:val="22"/>
          <w:szCs w:val="22"/>
        </w:rPr>
      </w:pPr>
      <w:r>
        <w:rPr>
          <w:rFonts w:ascii="Arial" w:hAnsi="Arial" w:cs="Arial"/>
          <w:sz w:val="22"/>
          <w:szCs w:val="22"/>
        </w:rPr>
        <w:t>ESD15:</w:t>
      </w:r>
      <w:r>
        <w:rPr>
          <w:rFonts w:ascii="Arial" w:hAnsi="Arial" w:cs="Arial"/>
          <w:sz w:val="22"/>
          <w:szCs w:val="22"/>
        </w:rPr>
        <w:tab/>
      </w:r>
      <w:r w:rsidR="00D54C3E">
        <w:rPr>
          <w:rFonts w:ascii="Arial" w:hAnsi="Arial" w:cs="Arial"/>
          <w:sz w:val="22"/>
          <w:szCs w:val="22"/>
        </w:rPr>
        <w:t>The Character of the Built and Historic Environment</w:t>
      </w:r>
    </w:p>
    <w:p w:rsidR="00D54C3E" w:rsidRDefault="00D54C3E" w:rsidP="00D54C3E">
      <w:pPr>
        <w:ind w:firstLine="567"/>
        <w:jc w:val="both"/>
        <w:rPr>
          <w:rFonts w:ascii="Arial" w:hAnsi="Arial" w:cs="Arial"/>
          <w:b/>
          <w:sz w:val="22"/>
          <w:szCs w:val="22"/>
        </w:rPr>
      </w:pPr>
    </w:p>
    <w:p w:rsidR="00D54C3E" w:rsidRDefault="00D54C3E" w:rsidP="00D54C3E">
      <w:pPr>
        <w:ind w:left="567"/>
        <w:jc w:val="both"/>
        <w:rPr>
          <w:rFonts w:ascii="Arial" w:hAnsi="Arial" w:cs="Arial"/>
          <w:sz w:val="22"/>
          <w:szCs w:val="22"/>
        </w:rPr>
      </w:pPr>
      <w:r>
        <w:rPr>
          <w:rFonts w:ascii="Arial" w:hAnsi="Arial" w:cs="Arial"/>
          <w:sz w:val="22"/>
          <w:szCs w:val="22"/>
          <w:u w:val="single"/>
        </w:rPr>
        <w:t>CHERWELL LOCAL PLAN 1996 SAVED POLICIES (CLP 1996)</w:t>
      </w:r>
      <w:r>
        <w:rPr>
          <w:rFonts w:ascii="Arial" w:hAnsi="Arial" w:cs="Arial"/>
          <w:bCs/>
          <w:sz w:val="22"/>
          <w:szCs w:val="22"/>
          <w:lang w:eastAsia="en-US"/>
        </w:rPr>
        <w:t xml:space="preserve"> </w:t>
      </w:r>
    </w:p>
    <w:p w:rsidR="00B95641" w:rsidRDefault="00B95641" w:rsidP="00BB0243">
      <w:pPr>
        <w:pStyle w:val="ListParagraph"/>
        <w:ind w:left="1287"/>
        <w:rPr>
          <w:rFonts w:ascii="Arial" w:hAnsi="Arial" w:cs="Arial"/>
        </w:rPr>
      </w:pPr>
    </w:p>
    <w:p w:rsidR="00B95641" w:rsidRPr="00BB0243" w:rsidRDefault="00B95641" w:rsidP="00455F0B">
      <w:pPr>
        <w:pStyle w:val="ListParagraph"/>
        <w:numPr>
          <w:ilvl w:val="0"/>
          <w:numId w:val="8"/>
        </w:numPr>
        <w:rPr>
          <w:rFonts w:ascii="Arial" w:hAnsi="Arial" w:cs="Arial"/>
          <w:sz w:val="22"/>
          <w:szCs w:val="22"/>
        </w:rPr>
      </w:pPr>
      <w:r w:rsidRPr="00BB0243">
        <w:rPr>
          <w:rFonts w:ascii="Arial" w:hAnsi="Arial" w:cs="Arial"/>
          <w:sz w:val="22"/>
          <w:szCs w:val="22"/>
        </w:rPr>
        <w:t xml:space="preserve">C28:   </w:t>
      </w:r>
      <w:r w:rsidR="00E40D53">
        <w:rPr>
          <w:rFonts w:ascii="Arial" w:hAnsi="Arial" w:cs="Arial"/>
          <w:sz w:val="22"/>
          <w:szCs w:val="22"/>
        </w:rPr>
        <w:tab/>
      </w:r>
      <w:r w:rsidRPr="00BB0243">
        <w:rPr>
          <w:rFonts w:ascii="Arial" w:hAnsi="Arial" w:cs="Arial"/>
          <w:sz w:val="22"/>
          <w:szCs w:val="22"/>
        </w:rPr>
        <w:t>Development Control Design</w:t>
      </w:r>
    </w:p>
    <w:p w:rsidR="00B95641" w:rsidRDefault="00B95641" w:rsidP="00455F0B">
      <w:pPr>
        <w:pStyle w:val="ListParagraph"/>
        <w:numPr>
          <w:ilvl w:val="0"/>
          <w:numId w:val="9"/>
        </w:numPr>
        <w:rPr>
          <w:rFonts w:ascii="Arial" w:hAnsi="Arial" w:cs="Arial"/>
          <w:sz w:val="22"/>
          <w:szCs w:val="22"/>
        </w:rPr>
      </w:pPr>
      <w:r w:rsidRPr="00BB0243">
        <w:rPr>
          <w:rFonts w:ascii="Arial" w:hAnsi="Arial" w:cs="Arial"/>
          <w:sz w:val="22"/>
          <w:szCs w:val="22"/>
        </w:rPr>
        <w:t xml:space="preserve">C30:   </w:t>
      </w:r>
      <w:r w:rsidR="00E40D53">
        <w:rPr>
          <w:rFonts w:ascii="Arial" w:hAnsi="Arial" w:cs="Arial"/>
          <w:sz w:val="22"/>
          <w:szCs w:val="22"/>
        </w:rPr>
        <w:tab/>
      </w:r>
      <w:r w:rsidRPr="00BB0243">
        <w:rPr>
          <w:rFonts w:ascii="Arial" w:hAnsi="Arial" w:cs="Arial"/>
          <w:sz w:val="22"/>
          <w:szCs w:val="22"/>
        </w:rPr>
        <w:t>Development Control Amenity</w:t>
      </w:r>
    </w:p>
    <w:p w:rsidR="00E40D53" w:rsidRPr="00BB0243" w:rsidRDefault="00E40D53" w:rsidP="00455F0B">
      <w:pPr>
        <w:pStyle w:val="ListParagraph"/>
        <w:numPr>
          <w:ilvl w:val="0"/>
          <w:numId w:val="9"/>
        </w:numPr>
        <w:rPr>
          <w:rFonts w:ascii="Arial" w:hAnsi="Arial" w:cs="Arial"/>
          <w:sz w:val="22"/>
          <w:szCs w:val="22"/>
        </w:rPr>
      </w:pPr>
      <w:r>
        <w:rPr>
          <w:rFonts w:ascii="Arial" w:hAnsi="Arial" w:cs="Arial"/>
          <w:sz w:val="22"/>
          <w:szCs w:val="22"/>
        </w:rPr>
        <w:t xml:space="preserve">ENV1: </w:t>
      </w:r>
      <w:r>
        <w:rPr>
          <w:rFonts w:ascii="Arial" w:hAnsi="Arial" w:cs="Arial"/>
          <w:sz w:val="22"/>
          <w:szCs w:val="22"/>
        </w:rPr>
        <w:tab/>
        <w:t xml:space="preserve">Pollution control </w:t>
      </w:r>
    </w:p>
    <w:p w:rsidR="0071337C" w:rsidRPr="00A64752" w:rsidRDefault="0071337C" w:rsidP="0019459F">
      <w:pPr>
        <w:ind w:firstLine="567"/>
        <w:jc w:val="both"/>
        <w:rPr>
          <w:rFonts w:ascii="Arial" w:hAnsi="Arial" w:cs="Arial"/>
          <w:b/>
          <w:sz w:val="22"/>
          <w:szCs w:val="22"/>
        </w:rPr>
      </w:pPr>
    </w:p>
    <w:p w:rsidR="0019459F" w:rsidRPr="0071337C" w:rsidRDefault="0019459F" w:rsidP="00455F0B">
      <w:pPr>
        <w:numPr>
          <w:ilvl w:val="0"/>
          <w:numId w:val="6"/>
        </w:numPr>
        <w:tabs>
          <w:tab w:val="left" w:pos="567"/>
        </w:tabs>
        <w:ind w:left="567" w:hanging="567"/>
        <w:jc w:val="both"/>
        <w:rPr>
          <w:rFonts w:ascii="Arial" w:hAnsi="Arial" w:cs="Arial"/>
          <w:sz w:val="22"/>
          <w:szCs w:val="22"/>
        </w:rPr>
      </w:pPr>
      <w:r w:rsidRPr="0071337C">
        <w:rPr>
          <w:rFonts w:ascii="Arial" w:hAnsi="Arial" w:cs="Arial"/>
          <w:sz w:val="22"/>
          <w:szCs w:val="22"/>
        </w:rPr>
        <w:t>Other Material Planning Considerations</w:t>
      </w:r>
    </w:p>
    <w:p w:rsidR="0019459F" w:rsidRPr="00A64752" w:rsidRDefault="0019459F" w:rsidP="00124797">
      <w:pPr>
        <w:tabs>
          <w:tab w:val="left" w:pos="709"/>
        </w:tabs>
        <w:jc w:val="both"/>
        <w:rPr>
          <w:rFonts w:ascii="Arial" w:hAnsi="Arial" w:cs="Arial"/>
          <w:sz w:val="22"/>
          <w:szCs w:val="22"/>
        </w:rPr>
      </w:pPr>
    </w:p>
    <w:p w:rsidR="0019459F" w:rsidRPr="00A64752" w:rsidRDefault="0019459F" w:rsidP="00455F0B">
      <w:pPr>
        <w:numPr>
          <w:ilvl w:val="0"/>
          <w:numId w:val="5"/>
        </w:numPr>
        <w:tabs>
          <w:tab w:val="left" w:pos="709"/>
        </w:tabs>
        <w:jc w:val="both"/>
        <w:rPr>
          <w:rFonts w:ascii="Arial" w:hAnsi="Arial" w:cs="Arial"/>
          <w:sz w:val="22"/>
          <w:szCs w:val="22"/>
        </w:rPr>
      </w:pPr>
      <w:r w:rsidRPr="00A64752">
        <w:rPr>
          <w:rFonts w:ascii="Arial" w:hAnsi="Arial" w:cs="Arial"/>
          <w:sz w:val="22"/>
          <w:szCs w:val="22"/>
        </w:rPr>
        <w:t>National Planning Policy Framework (</w:t>
      </w:r>
      <w:r w:rsidR="00DC2A98">
        <w:rPr>
          <w:rFonts w:ascii="Arial" w:hAnsi="Arial" w:cs="Arial"/>
          <w:sz w:val="22"/>
          <w:szCs w:val="22"/>
        </w:rPr>
        <w:t>NPPF</w:t>
      </w:r>
      <w:r w:rsidRPr="00A64752">
        <w:rPr>
          <w:rFonts w:ascii="Arial" w:hAnsi="Arial" w:cs="Arial"/>
          <w:sz w:val="22"/>
          <w:szCs w:val="22"/>
        </w:rPr>
        <w:t>)</w:t>
      </w:r>
    </w:p>
    <w:p w:rsidR="0019459F" w:rsidRPr="00A64752" w:rsidRDefault="0019459F" w:rsidP="00455F0B">
      <w:pPr>
        <w:numPr>
          <w:ilvl w:val="0"/>
          <w:numId w:val="5"/>
        </w:numPr>
        <w:tabs>
          <w:tab w:val="left" w:pos="709"/>
        </w:tabs>
        <w:jc w:val="both"/>
        <w:rPr>
          <w:rFonts w:ascii="Arial" w:hAnsi="Arial" w:cs="Arial"/>
          <w:sz w:val="22"/>
          <w:szCs w:val="22"/>
        </w:rPr>
      </w:pPr>
      <w:r w:rsidRPr="00A64752">
        <w:rPr>
          <w:rFonts w:ascii="Arial" w:hAnsi="Arial" w:cs="Arial"/>
          <w:sz w:val="22"/>
          <w:szCs w:val="22"/>
        </w:rPr>
        <w:t>Planning Practice Guidance (PPG)</w:t>
      </w:r>
    </w:p>
    <w:p w:rsidR="00E34DE8" w:rsidRPr="00A64752" w:rsidRDefault="00E34DE8" w:rsidP="00467D08">
      <w:pPr>
        <w:tabs>
          <w:tab w:val="left" w:pos="0"/>
        </w:tabs>
        <w:jc w:val="both"/>
        <w:rPr>
          <w:rFonts w:ascii="Arial" w:hAnsi="Arial" w:cs="Arial"/>
          <w:sz w:val="22"/>
          <w:szCs w:val="22"/>
        </w:rPr>
      </w:pPr>
    </w:p>
    <w:p w:rsidR="00E34DE8" w:rsidRDefault="00124797" w:rsidP="00C91378">
      <w:pPr>
        <w:numPr>
          <w:ilvl w:val="0"/>
          <w:numId w:val="2"/>
        </w:numPr>
        <w:tabs>
          <w:tab w:val="clear" w:pos="360"/>
          <w:tab w:val="num" w:pos="567"/>
          <w:tab w:val="left" w:pos="6480"/>
        </w:tabs>
        <w:jc w:val="both"/>
        <w:rPr>
          <w:rFonts w:ascii="Arial" w:hAnsi="Arial" w:cs="Arial"/>
          <w:b/>
          <w:sz w:val="22"/>
          <w:szCs w:val="22"/>
        </w:rPr>
      </w:pPr>
      <w:r w:rsidRPr="00A64752">
        <w:rPr>
          <w:rFonts w:ascii="Arial" w:hAnsi="Arial" w:cs="Arial"/>
          <w:b/>
          <w:sz w:val="22"/>
          <w:szCs w:val="22"/>
        </w:rPr>
        <w:t>APPRAISAL</w:t>
      </w:r>
    </w:p>
    <w:p w:rsidR="00C91378" w:rsidRDefault="00C91378" w:rsidP="00C91378">
      <w:pPr>
        <w:tabs>
          <w:tab w:val="left" w:pos="6480"/>
        </w:tabs>
        <w:ind w:left="567"/>
        <w:jc w:val="both"/>
        <w:rPr>
          <w:rFonts w:ascii="Arial" w:hAnsi="Arial" w:cs="Arial"/>
          <w:b/>
          <w:sz w:val="22"/>
          <w:szCs w:val="22"/>
        </w:rPr>
      </w:pPr>
    </w:p>
    <w:p w:rsidR="00C91378" w:rsidRDefault="00C91378" w:rsidP="004A0F38">
      <w:pPr>
        <w:numPr>
          <w:ilvl w:val="0"/>
          <w:numId w:val="17"/>
        </w:numPr>
        <w:ind w:left="567" w:hanging="567"/>
        <w:jc w:val="both"/>
        <w:rPr>
          <w:rFonts w:ascii="Arial" w:hAnsi="Arial" w:cs="Arial"/>
          <w:sz w:val="22"/>
          <w:szCs w:val="22"/>
        </w:rPr>
      </w:pPr>
      <w:r w:rsidRPr="00A64752">
        <w:rPr>
          <w:rFonts w:ascii="Arial" w:hAnsi="Arial" w:cs="Arial"/>
          <w:sz w:val="22"/>
          <w:szCs w:val="22"/>
        </w:rPr>
        <w:t>The key issues for consideration in this case are:</w:t>
      </w:r>
    </w:p>
    <w:p w:rsidR="00C91378" w:rsidRDefault="00C91378" w:rsidP="00C91378">
      <w:pPr>
        <w:ind w:left="567"/>
        <w:jc w:val="both"/>
        <w:rPr>
          <w:rFonts w:ascii="Arial" w:hAnsi="Arial" w:cs="Arial"/>
          <w:sz w:val="22"/>
          <w:szCs w:val="22"/>
        </w:rPr>
      </w:pPr>
    </w:p>
    <w:p w:rsidR="00BB0243" w:rsidRDefault="00865BBE" w:rsidP="00455F0B">
      <w:pPr>
        <w:pStyle w:val="ListParagraph"/>
        <w:numPr>
          <w:ilvl w:val="0"/>
          <w:numId w:val="11"/>
        </w:numPr>
        <w:jc w:val="both"/>
        <w:rPr>
          <w:rFonts w:ascii="Arial" w:hAnsi="Arial" w:cs="Arial"/>
          <w:sz w:val="22"/>
          <w:szCs w:val="22"/>
          <w:lang w:eastAsia="en-US"/>
        </w:rPr>
      </w:pPr>
      <w:r w:rsidRPr="00BB0243">
        <w:rPr>
          <w:rFonts w:ascii="Arial" w:hAnsi="Arial" w:cs="Arial"/>
          <w:sz w:val="22"/>
          <w:szCs w:val="22"/>
          <w:lang w:eastAsia="en-US"/>
        </w:rPr>
        <w:t>Visual amenity and Heritage Impact</w:t>
      </w:r>
    </w:p>
    <w:p w:rsidR="00BB0243" w:rsidRPr="000C5B8C" w:rsidRDefault="00865BBE" w:rsidP="00455F0B">
      <w:pPr>
        <w:pStyle w:val="ListParagraph"/>
        <w:numPr>
          <w:ilvl w:val="0"/>
          <w:numId w:val="11"/>
        </w:numPr>
        <w:jc w:val="both"/>
        <w:rPr>
          <w:rFonts w:ascii="Arial" w:hAnsi="Arial" w:cs="Arial"/>
          <w:sz w:val="22"/>
          <w:szCs w:val="22"/>
          <w:lang w:eastAsia="en-US"/>
        </w:rPr>
      </w:pPr>
      <w:r w:rsidRPr="00BB0243">
        <w:rPr>
          <w:rFonts w:ascii="Arial" w:hAnsi="Arial" w:cs="Arial"/>
          <w:sz w:val="22"/>
          <w:szCs w:val="22"/>
          <w:lang w:eastAsia="en-US"/>
        </w:rPr>
        <w:t>Impact on neighbours</w:t>
      </w:r>
    </w:p>
    <w:p w:rsidR="000C5B8C" w:rsidRDefault="000C5B8C" w:rsidP="000C5B8C">
      <w:pPr>
        <w:ind w:left="567"/>
        <w:jc w:val="both"/>
        <w:rPr>
          <w:rFonts w:ascii="Arial" w:hAnsi="Arial" w:cs="Arial"/>
          <w:sz w:val="22"/>
          <w:szCs w:val="22"/>
          <w:lang w:eastAsia="en-US"/>
        </w:rPr>
      </w:pPr>
    </w:p>
    <w:p w:rsidR="000C5B8C" w:rsidRDefault="000C5B8C" w:rsidP="000C5B8C">
      <w:pPr>
        <w:ind w:left="567"/>
        <w:jc w:val="both"/>
        <w:rPr>
          <w:rFonts w:ascii="Arial" w:hAnsi="Arial" w:cs="Arial"/>
          <w:sz w:val="22"/>
          <w:szCs w:val="22"/>
          <w:u w:val="single"/>
          <w:lang w:eastAsia="en-US"/>
        </w:rPr>
      </w:pPr>
      <w:r w:rsidRPr="000C5B8C">
        <w:rPr>
          <w:rFonts w:ascii="Arial" w:hAnsi="Arial" w:cs="Arial"/>
          <w:sz w:val="22"/>
          <w:szCs w:val="22"/>
          <w:u w:val="single"/>
          <w:lang w:eastAsia="en-US"/>
        </w:rPr>
        <w:lastRenderedPageBreak/>
        <w:t>Visual amenity and Heritage Impact</w:t>
      </w:r>
    </w:p>
    <w:p w:rsidR="004A0F38" w:rsidRPr="000C5B8C" w:rsidRDefault="004A0F38" w:rsidP="000C5B8C">
      <w:pPr>
        <w:ind w:left="567"/>
        <w:jc w:val="both"/>
        <w:rPr>
          <w:rFonts w:ascii="Arial" w:hAnsi="Arial" w:cs="Arial"/>
          <w:sz w:val="22"/>
          <w:szCs w:val="22"/>
          <w:u w:val="single"/>
          <w:lang w:eastAsia="en-US"/>
        </w:rPr>
      </w:pPr>
    </w:p>
    <w:p w:rsidR="00BB0243" w:rsidRDefault="00BB0243" w:rsidP="004A0F38">
      <w:pPr>
        <w:numPr>
          <w:ilvl w:val="0"/>
          <w:numId w:val="17"/>
        </w:numPr>
        <w:ind w:left="567" w:hanging="567"/>
        <w:jc w:val="both"/>
        <w:rPr>
          <w:rFonts w:ascii="Arial" w:hAnsi="Arial" w:cs="Arial"/>
          <w:sz w:val="22"/>
          <w:szCs w:val="22"/>
        </w:rPr>
      </w:pPr>
      <w:r w:rsidRPr="00BB0243">
        <w:rPr>
          <w:rFonts w:ascii="Arial" w:hAnsi="Arial" w:cs="Arial"/>
          <w:sz w:val="22"/>
          <w:szCs w:val="22"/>
        </w:rPr>
        <w:t>Government guidance contained within the NPPF attaches great importanc</w:t>
      </w:r>
      <w:r w:rsidR="00E4423B">
        <w:rPr>
          <w:rFonts w:ascii="Arial" w:hAnsi="Arial" w:cs="Arial"/>
          <w:sz w:val="22"/>
          <w:szCs w:val="22"/>
        </w:rPr>
        <w:t xml:space="preserve">e to the </w:t>
      </w:r>
      <w:r w:rsidRPr="00E4423B">
        <w:rPr>
          <w:rFonts w:ascii="Arial" w:hAnsi="Arial" w:cs="Arial"/>
          <w:sz w:val="22"/>
          <w:szCs w:val="22"/>
        </w:rPr>
        <w:t xml:space="preserve">design of the built environment and </w:t>
      </w:r>
      <w:r w:rsidR="004A0F38">
        <w:rPr>
          <w:rFonts w:ascii="Arial" w:hAnsi="Arial" w:cs="Arial"/>
          <w:sz w:val="22"/>
          <w:szCs w:val="22"/>
        </w:rPr>
        <w:t xml:space="preserve">states </w:t>
      </w:r>
      <w:r w:rsidRPr="00E4423B">
        <w:rPr>
          <w:rFonts w:ascii="Arial" w:hAnsi="Arial" w:cs="Arial"/>
          <w:sz w:val="22"/>
          <w:szCs w:val="22"/>
        </w:rPr>
        <w:t xml:space="preserve">that good design is a key aspect of sustainable development, is indivisible from good planning, and should contribute positively to making places better for people.  </w:t>
      </w:r>
    </w:p>
    <w:p w:rsidR="004A0F38" w:rsidRPr="00E4423B" w:rsidRDefault="004A0F38" w:rsidP="004A0F38">
      <w:pPr>
        <w:ind w:left="567"/>
        <w:jc w:val="both"/>
        <w:rPr>
          <w:rFonts w:ascii="Arial" w:hAnsi="Arial" w:cs="Arial"/>
          <w:sz w:val="22"/>
          <w:szCs w:val="22"/>
        </w:rPr>
      </w:pPr>
    </w:p>
    <w:p w:rsidR="00BB0243" w:rsidRDefault="00BB0243" w:rsidP="004A0F38">
      <w:pPr>
        <w:numPr>
          <w:ilvl w:val="0"/>
          <w:numId w:val="17"/>
        </w:numPr>
        <w:ind w:left="567" w:hanging="567"/>
        <w:jc w:val="both"/>
        <w:rPr>
          <w:rFonts w:ascii="Arial" w:hAnsi="Arial" w:cs="Arial"/>
          <w:sz w:val="22"/>
          <w:szCs w:val="22"/>
        </w:rPr>
      </w:pPr>
      <w:r w:rsidRPr="00E4423B">
        <w:rPr>
          <w:rFonts w:ascii="Arial" w:hAnsi="Arial" w:cs="Arial"/>
          <w:sz w:val="22"/>
          <w:szCs w:val="22"/>
        </w:rPr>
        <w:t xml:space="preserve">Saved </w:t>
      </w:r>
      <w:r w:rsidR="004A0F38" w:rsidRPr="00E4423B">
        <w:rPr>
          <w:rFonts w:ascii="Arial" w:hAnsi="Arial" w:cs="Arial"/>
          <w:sz w:val="22"/>
          <w:szCs w:val="22"/>
        </w:rPr>
        <w:t>Polic</w:t>
      </w:r>
      <w:r w:rsidR="004A0F38">
        <w:rPr>
          <w:rFonts w:ascii="Arial" w:hAnsi="Arial" w:cs="Arial"/>
          <w:sz w:val="22"/>
          <w:szCs w:val="22"/>
        </w:rPr>
        <w:t>y</w:t>
      </w:r>
      <w:r w:rsidR="004A0F38" w:rsidRPr="00E4423B">
        <w:rPr>
          <w:rFonts w:ascii="Arial" w:hAnsi="Arial" w:cs="Arial"/>
          <w:sz w:val="22"/>
          <w:szCs w:val="22"/>
        </w:rPr>
        <w:t xml:space="preserve"> </w:t>
      </w:r>
      <w:r w:rsidRPr="00E4423B">
        <w:rPr>
          <w:rFonts w:ascii="Arial" w:hAnsi="Arial" w:cs="Arial"/>
          <w:sz w:val="22"/>
          <w:szCs w:val="22"/>
        </w:rPr>
        <w:t xml:space="preserve">C28 of the adopted Cherwell Local Plan seeks to control new development to ensure that it is sympathetic to the character of its context.  </w:t>
      </w:r>
    </w:p>
    <w:p w:rsidR="004A0F38" w:rsidRDefault="004A0F38" w:rsidP="004A0F38">
      <w:pPr>
        <w:pStyle w:val="ListParagraph"/>
        <w:rPr>
          <w:rFonts w:ascii="Arial" w:hAnsi="Arial" w:cs="Arial"/>
          <w:sz w:val="22"/>
          <w:szCs w:val="22"/>
        </w:rPr>
      </w:pPr>
    </w:p>
    <w:p w:rsidR="00BB0243" w:rsidRDefault="00BB0243" w:rsidP="004A0F38">
      <w:pPr>
        <w:numPr>
          <w:ilvl w:val="0"/>
          <w:numId w:val="17"/>
        </w:numPr>
        <w:ind w:left="567" w:hanging="567"/>
        <w:jc w:val="both"/>
        <w:rPr>
          <w:rFonts w:ascii="Arial" w:hAnsi="Arial" w:cs="Arial"/>
          <w:sz w:val="22"/>
          <w:szCs w:val="22"/>
        </w:rPr>
      </w:pPr>
      <w:r w:rsidRPr="004A0F38">
        <w:rPr>
          <w:rFonts w:ascii="Arial" w:hAnsi="Arial" w:cs="Arial"/>
          <w:sz w:val="22"/>
          <w:szCs w:val="22"/>
        </w:rPr>
        <w:t>Government guidance contained within the NPPF requires LPA’s to take account of the desirability of sustaining and enhancing the significance of heritage assets and putting them to viable uses consistent with their conservation</w:t>
      </w:r>
      <w:r w:rsidR="004A0F38">
        <w:rPr>
          <w:rFonts w:ascii="Arial" w:hAnsi="Arial" w:cs="Arial"/>
          <w:sz w:val="22"/>
          <w:szCs w:val="22"/>
        </w:rPr>
        <w:t>, and this guidance is echoed in Policy ESD15 of the Cherwell Local Plan 2011-2031 Part 1</w:t>
      </w:r>
      <w:r w:rsidRPr="004A0F38">
        <w:rPr>
          <w:rFonts w:ascii="Arial" w:hAnsi="Arial" w:cs="Arial"/>
          <w:sz w:val="22"/>
          <w:szCs w:val="22"/>
        </w:rPr>
        <w:t xml:space="preserve">. </w:t>
      </w:r>
    </w:p>
    <w:p w:rsidR="004A0F38" w:rsidRDefault="004A0F38" w:rsidP="004A0F38">
      <w:pPr>
        <w:pStyle w:val="ListParagraph"/>
        <w:rPr>
          <w:rFonts w:ascii="Arial" w:hAnsi="Arial" w:cs="Arial"/>
          <w:sz w:val="22"/>
          <w:szCs w:val="22"/>
        </w:rPr>
      </w:pPr>
    </w:p>
    <w:p w:rsidR="00BB0243" w:rsidRPr="004A0F38" w:rsidRDefault="00BB0243" w:rsidP="004A0F38">
      <w:pPr>
        <w:numPr>
          <w:ilvl w:val="0"/>
          <w:numId w:val="17"/>
        </w:numPr>
        <w:ind w:left="567" w:hanging="567"/>
        <w:jc w:val="both"/>
        <w:rPr>
          <w:rFonts w:ascii="Arial" w:hAnsi="Arial" w:cs="Arial"/>
          <w:sz w:val="22"/>
          <w:szCs w:val="22"/>
        </w:rPr>
      </w:pPr>
      <w:r w:rsidRPr="004A0F38">
        <w:rPr>
          <w:rFonts w:ascii="Arial" w:hAnsi="Arial" w:cs="Arial"/>
          <w:sz w:val="22"/>
          <w:szCs w:val="22"/>
        </w:rPr>
        <w:t xml:space="preserve">The application seeks retrospective consent for the </w:t>
      </w:r>
      <w:r w:rsidR="00E4423B" w:rsidRPr="004A0F38">
        <w:rPr>
          <w:rFonts w:ascii="Arial" w:hAnsi="Arial" w:cs="Arial"/>
          <w:sz w:val="22"/>
          <w:szCs w:val="22"/>
        </w:rPr>
        <w:t>installation of two extractor units in the roof of the kitchen.  The kitchen is a recent addition (approved through one of the earlier applications) but the extractors were not shown on the approved plans for this extension:</w:t>
      </w:r>
    </w:p>
    <w:p w:rsidR="00AF2486" w:rsidRDefault="00AF2486" w:rsidP="00AF2486">
      <w:pPr>
        <w:tabs>
          <w:tab w:val="left" w:pos="567"/>
        </w:tabs>
        <w:spacing w:after="240"/>
        <w:rPr>
          <w:rFonts w:ascii="Arial" w:hAnsi="Arial" w:cs="Arial"/>
          <w:sz w:val="22"/>
          <w:szCs w:val="22"/>
        </w:rPr>
      </w:pPr>
    </w:p>
    <w:p w:rsidR="00E4423B" w:rsidRDefault="00AF2486" w:rsidP="002E0801">
      <w:pPr>
        <w:spacing w:after="240"/>
        <w:ind w:left="567"/>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3DFB35CC" wp14:editId="694BA0A8">
                <wp:simplePos x="0" y="0"/>
                <wp:positionH relativeFrom="column">
                  <wp:posOffset>4061184</wp:posOffset>
                </wp:positionH>
                <wp:positionV relativeFrom="paragraph">
                  <wp:posOffset>1045377</wp:posOffset>
                </wp:positionV>
                <wp:extent cx="965200" cy="699134"/>
                <wp:effectExtent l="19050" t="38100" r="63500" b="44450"/>
                <wp:wrapNone/>
                <wp:docPr id="11" name="Straight Arrow Connector 11"/>
                <wp:cNvGraphicFramePr/>
                <a:graphic xmlns:a="http://schemas.openxmlformats.org/drawingml/2006/main">
                  <a:graphicData uri="http://schemas.microsoft.com/office/word/2010/wordprocessingShape">
                    <wps:wsp>
                      <wps:cNvCnPr/>
                      <wps:spPr>
                        <a:xfrm flipV="1">
                          <a:off x="0" y="0"/>
                          <a:ext cx="965200" cy="699134"/>
                        </a:xfrm>
                        <a:prstGeom prst="straightConnector1">
                          <a:avLst/>
                        </a:prstGeom>
                        <a:ln w="47625"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319.8pt;margin-top:82.3pt;width:76pt;height:55.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" strokecolor="black [3213]" strokeweight="3.75pt">
                <v:stroke endarrow="open"/>
              </v:shape>
            </w:pict>
          </mc:Fallback>
        </mc:AlternateContent>
      </w:r>
      <w:r>
        <w:rPr>
          <w:rFonts w:ascii="Arial" w:hAnsi="Arial" w:cs="Arial"/>
          <w:noProof/>
          <w:sz w:val="22"/>
          <w:szCs w:val="22"/>
        </w:rPr>
        <mc:AlternateContent>
          <mc:Choice Requires="wps">
            <w:drawing>
              <wp:anchor distT="0" distB="0" distL="114300" distR="114300" simplePos="0" relativeHeight="251659264" behindDoc="0" locked="0" layoutInCell="1" allowOverlap="1" wp14:anchorId="155F4D29" wp14:editId="041FE89A">
                <wp:simplePos x="0" y="0"/>
                <wp:positionH relativeFrom="column">
                  <wp:posOffset>763270</wp:posOffset>
                </wp:positionH>
                <wp:positionV relativeFrom="paragraph">
                  <wp:posOffset>729615</wp:posOffset>
                </wp:positionV>
                <wp:extent cx="194945" cy="974725"/>
                <wp:effectExtent l="57150" t="38100" r="52705" b="15875"/>
                <wp:wrapNone/>
                <wp:docPr id="9" name="Straight Arrow Connector 9"/>
                <wp:cNvGraphicFramePr/>
                <a:graphic xmlns:a="http://schemas.openxmlformats.org/drawingml/2006/main">
                  <a:graphicData uri="http://schemas.microsoft.com/office/word/2010/wordprocessingShape">
                    <wps:wsp>
                      <wps:cNvCnPr/>
                      <wps:spPr>
                        <a:xfrm flipV="1">
                          <a:off x="0" y="0"/>
                          <a:ext cx="194945" cy="974725"/>
                        </a:xfrm>
                        <a:prstGeom prst="straightConnector1">
                          <a:avLst/>
                        </a:prstGeom>
                        <a:ln w="47625"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60.1pt;margin-top:57.45pt;width:15.35pt;height:76.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" strokecolor="black [3213]" strokeweight="3.75pt">
                <v:stroke endarrow="open"/>
              </v:shape>
            </w:pict>
          </mc:Fallback>
        </mc:AlternateContent>
      </w:r>
      <w:r>
        <w:rPr>
          <w:rFonts w:ascii="Arial" w:hAnsi="Arial" w:cs="Arial"/>
          <w:noProof/>
          <w:sz w:val="22"/>
          <w:szCs w:val="22"/>
        </w:rPr>
        <mc:AlternateContent>
          <mc:Choice Requires="wps">
            <w:drawing>
              <wp:anchor distT="0" distB="0" distL="114300" distR="114300" simplePos="0" relativeHeight="251661312" behindDoc="0" locked="0" layoutInCell="1" allowOverlap="1" wp14:anchorId="572B1317" wp14:editId="2A884D92">
                <wp:simplePos x="0" y="0"/>
                <wp:positionH relativeFrom="column">
                  <wp:posOffset>638015</wp:posOffset>
                </wp:positionH>
                <wp:positionV relativeFrom="paragraph">
                  <wp:posOffset>729765</wp:posOffset>
                </wp:positionV>
                <wp:extent cx="55880" cy="974739"/>
                <wp:effectExtent l="152400" t="38100" r="77470" b="15875"/>
                <wp:wrapNone/>
                <wp:docPr id="10" name="Straight Arrow Connector 10"/>
                <wp:cNvGraphicFramePr/>
                <a:graphic xmlns:a="http://schemas.openxmlformats.org/drawingml/2006/main">
                  <a:graphicData uri="http://schemas.microsoft.com/office/word/2010/wordprocessingShape">
                    <wps:wsp>
                      <wps:cNvCnPr/>
                      <wps:spPr>
                        <a:xfrm flipH="1" flipV="1">
                          <a:off x="0" y="0"/>
                          <a:ext cx="55880" cy="974739"/>
                        </a:xfrm>
                        <a:prstGeom prst="straightConnector1">
                          <a:avLst/>
                        </a:prstGeom>
                        <a:ln w="47625"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50.25pt;margin-top:57.45pt;width:4.4pt;height:76.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" strokecolor="black [3213]" strokeweight="3.75pt">
                <v:stroke endarrow="open"/>
              </v:shape>
            </w:pict>
          </mc:Fallback>
        </mc:AlternateContent>
      </w:r>
      <w:r w:rsidR="00E4423B">
        <w:rPr>
          <w:rFonts w:ascii="Arial" w:hAnsi="Arial" w:cs="Arial"/>
          <w:noProof/>
          <w:sz w:val="22"/>
          <w:szCs w:val="22"/>
        </w:rPr>
        <w:drawing>
          <wp:inline distT="0" distB="0" distL="0" distR="0" wp14:anchorId="4A14A950" wp14:editId="15B042A6">
            <wp:extent cx="2170181" cy="161998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987.JPG"/>
                    <pic:cNvPicPr/>
                  </pic:nvPicPr>
                  <pic:blipFill>
                    <a:blip r:embed="rId8">
                      <a:extLst>
                        <a:ext uri="{28A0092B-C50C-407E-A947-70E740481C1C}">
                          <a14:useLocalDpi xmlns:a14="http://schemas.microsoft.com/office/drawing/2010/main" val="0"/>
                        </a:ext>
                      </a:extLst>
                    </a:blip>
                    <a:stretch>
                      <a:fillRect/>
                    </a:stretch>
                  </pic:blipFill>
                  <pic:spPr>
                    <a:xfrm>
                      <a:off x="0" y="0"/>
                      <a:ext cx="2171058" cy="1620635"/>
                    </a:xfrm>
                    <a:prstGeom prst="rect">
                      <a:avLst/>
                    </a:prstGeom>
                  </pic:spPr>
                </pic:pic>
              </a:graphicData>
            </a:graphic>
          </wp:inline>
        </w:drawing>
      </w:r>
      <w:r>
        <w:rPr>
          <w:rFonts w:ascii="Arial" w:hAnsi="Arial" w:cs="Arial"/>
          <w:sz w:val="22"/>
          <w:szCs w:val="22"/>
        </w:rPr>
        <w:tab/>
      </w:r>
      <w:r>
        <w:rPr>
          <w:rFonts w:ascii="Arial" w:hAnsi="Arial" w:cs="Arial"/>
          <w:sz w:val="22"/>
          <w:szCs w:val="22"/>
        </w:rPr>
        <w:tab/>
      </w:r>
      <w:r>
        <w:rPr>
          <w:rFonts w:ascii="Arial" w:hAnsi="Arial" w:cs="Arial"/>
          <w:noProof/>
          <w:sz w:val="22"/>
          <w:szCs w:val="22"/>
        </w:rPr>
        <w:drawing>
          <wp:inline distT="0" distB="0" distL="0" distR="0" wp14:anchorId="25F992F4" wp14:editId="72875A67">
            <wp:extent cx="2165300" cy="1616336"/>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992.JPG"/>
                    <pic:cNvPicPr/>
                  </pic:nvPicPr>
                  <pic:blipFill>
                    <a:blip r:embed="rId9">
                      <a:extLst>
                        <a:ext uri="{28A0092B-C50C-407E-A947-70E740481C1C}">
                          <a14:useLocalDpi xmlns:a14="http://schemas.microsoft.com/office/drawing/2010/main" val="0"/>
                        </a:ext>
                      </a:extLst>
                    </a:blip>
                    <a:stretch>
                      <a:fillRect/>
                    </a:stretch>
                  </pic:blipFill>
                  <pic:spPr>
                    <a:xfrm>
                      <a:off x="0" y="0"/>
                      <a:ext cx="2166677" cy="1617364"/>
                    </a:xfrm>
                    <a:prstGeom prst="rect">
                      <a:avLst/>
                    </a:prstGeom>
                  </pic:spPr>
                </pic:pic>
              </a:graphicData>
            </a:graphic>
          </wp:inline>
        </w:drawing>
      </w:r>
    </w:p>
    <w:p w:rsidR="00AF2486" w:rsidRPr="00AF2486" w:rsidRDefault="00AF2486" w:rsidP="00AF2486">
      <w:pPr>
        <w:spacing w:after="240"/>
        <w:ind w:left="567"/>
        <w:rPr>
          <w:rFonts w:ascii="Arial" w:hAnsi="Arial" w:cs="Arial"/>
          <w:i/>
          <w:sz w:val="22"/>
          <w:szCs w:val="22"/>
        </w:rPr>
      </w:pPr>
      <w:r>
        <w:rPr>
          <w:rFonts w:ascii="Arial" w:hAnsi="Arial" w:cs="Arial"/>
          <w:i/>
          <w:sz w:val="22"/>
          <w:szCs w:val="22"/>
        </w:rPr>
        <w:t>Extractor units</w:t>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t xml:space="preserve">Extractor units </w:t>
      </w:r>
    </w:p>
    <w:p w:rsidR="00BB0243" w:rsidRDefault="00AF2486" w:rsidP="004A0F38">
      <w:pPr>
        <w:numPr>
          <w:ilvl w:val="0"/>
          <w:numId w:val="17"/>
        </w:numPr>
        <w:ind w:left="567" w:hanging="567"/>
        <w:jc w:val="both"/>
        <w:rPr>
          <w:rFonts w:ascii="Arial" w:hAnsi="Arial" w:cs="Arial"/>
          <w:sz w:val="22"/>
          <w:szCs w:val="22"/>
        </w:rPr>
      </w:pPr>
      <w:r>
        <w:rPr>
          <w:rFonts w:ascii="Arial" w:hAnsi="Arial" w:cs="Arial"/>
          <w:sz w:val="22"/>
          <w:szCs w:val="22"/>
        </w:rPr>
        <w:t xml:space="preserve">The units are located within the rear courtyard, almost adjacent to the car park.  They are sited in the slate roof of the kitchen building which is a modern extension attached to the rear of the existing pub building. The units are very large and painted black.  They sit proud of the roof </w:t>
      </w:r>
      <w:r w:rsidR="001D14BD">
        <w:rPr>
          <w:rFonts w:ascii="Arial" w:hAnsi="Arial" w:cs="Arial"/>
          <w:sz w:val="22"/>
          <w:szCs w:val="22"/>
        </w:rPr>
        <w:t xml:space="preserve">and are sited on the east elevation of the kitchen.  The units are considered to be necessary </w:t>
      </w:r>
      <w:r w:rsidR="00282B71">
        <w:rPr>
          <w:rFonts w:ascii="Arial" w:hAnsi="Arial" w:cs="Arial"/>
          <w:sz w:val="22"/>
          <w:szCs w:val="22"/>
        </w:rPr>
        <w:t xml:space="preserve">for the ventilation of the kitchen.  Whilst not being directly attached to the fabric of the original listed building, they are considered to have </w:t>
      </w:r>
      <w:r w:rsidR="00BB0243" w:rsidRPr="00282B71">
        <w:rPr>
          <w:rFonts w:ascii="Arial" w:hAnsi="Arial" w:cs="Arial"/>
          <w:sz w:val="22"/>
          <w:szCs w:val="22"/>
        </w:rPr>
        <w:t>a significant visual impact on the listed building.</w:t>
      </w:r>
    </w:p>
    <w:p w:rsidR="004A0F38" w:rsidRPr="00282B71" w:rsidRDefault="004A0F38" w:rsidP="004A0F38">
      <w:pPr>
        <w:ind w:left="567"/>
        <w:jc w:val="both"/>
        <w:rPr>
          <w:rFonts w:ascii="Arial" w:hAnsi="Arial" w:cs="Arial"/>
          <w:sz w:val="22"/>
          <w:szCs w:val="22"/>
        </w:rPr>
      </w:pPr>
    </w:p>
    <w:p w:rsidR="00BB0243" w:rsidRDefault="00BB0243" w:rsidP="004A0F38">
      <w:pPr>
        <w:numPr>
          <w:ilvl w:val="0"/>
          <w:numId w:val="17"/>
        </w:numPr>
        <w:ind w:left="567" w:hanging="567"/>
        <w:jc w:val="both"/>
        <w:rPr>
          <w:rFonts w:ascii="Arial" w:hAnsi="Arial" w:cs="Arial"/>
          <w:sz w:val="22"/>
          <w:szCs w:val="22"/>
        </w:rPr>
      </w:pPr>
      <w:r w:rsidRPr="00282B71">
        <w:rPr>
          <w:rFonts w:ascii="Arial" w:hAnsi="Arial" w:cs="Arial"/>
          <w:sz w:val="22"/>
          <w:szCs w:val="22"/>
        </w:rPr>
        <w:t xml:space="preserve">It has already been outlined that the pub is a Grade II Listed Building and by definition therefore a Designated Heritage Asset. The NPPF Paragraph 132 states that: “When considering the impact of a proposed development on the significance of a designated heritage asset, great weight should be given to the asset’s conservation. The more important the asset, the greater the weight should be. Significance can be harmed or lost through alteration or destruction of the heritage asset or development within its setting. As heritage assets are irreplaceable, any harm or loss should require clear and convincing justification.” </w:t>
      </w:r>
    </w:p>
    <w:p w:rsidR="00BB0243" w:rsidRPr="00BB0243" w:rsidRDefault="00BB0243" w:rsidP="00082D98">
      <w:pPr>
        <w:jc w:val="both"/>
        <w:rPr>
          <w:rFonts w:ascii="Arial" w:hAnsi="Arial" w:cs="Arial"/>
          <w:sz w:val="22"/>
          <w:szCs w:val="22"/>
        </w:rPr>
      </w:pPr>
    </w:p>
    <w:p w:rsidR="00BB0243" w:rsidRDefault="00BB0243" w:rsidP="004A0F38">
      <w:pPr>
        <w:numPr>
          <w:ilvl w:val="0"/>
          <w:numId w:val="17"/>
        </w:numPr>
        <w:ind w:left="567" w:hanging="567"/>
        <w:jc w:val="both"/>
        <w:rPr>
          <w:rFonts w:ascii="Arial" w:hAnsi="Arial" w:cs="Arial"/>
          <w:sz w:val="22"/>
          <w:szCs w:val="22"/>
        </w:rPr>
      </w:pPr>
      <w:r w:rsidRPr="00282B71">
        <w:rPr>
          <w:rFonts w:ascii="Arial" w:hAnsi="Arial" w:cs="Arial"/>
          <w:sz w:val="22"/>
          <w:szCs w:val="22"/>
        </w:rPr>
        <w:t>Paragraph 134 advises that where a development proposal will lead to less than substantial harm to the significance of a designated heritage asset, this harm should be weighed against the public benefits of the proposal.</w:t>
      </w:r>
    </w:p>
    <w:p w:rsidR="004A0F38" w:rsidRPr="00282B71" w:rsidRDefault="004A0F38" w:rsidP="004A0F38">
      <w:pPr>
        <w:ind w:left="567"/>
        <w:jc w:val="both"/>
        <w:rPr>
          <w:rFonts w:ascii="Arial" w:hAnsi="Arial" w:cs="Arial"/>
          <w:sz w:val="22"/>
          <w:szCs w:val="22"/>
        </w:rPr>
      </w:pPr>
    </w:p>
    <w:p w:rsidR="00BB0243" w:rsidRDefault="00BB0243" w:rsidP="004A0F38">
      <w:pPr>
        <w:numPr>
          <w:ilvl w:val="0"/>
          <w:numId w:val="17"/>
        </w:numPr>
        <w:ind w:left="567" w:hanging="567"/>
        <w:jc w:val="both"/>
        <w:rPr>
          <w:rFonts w:ascii="Arial" w:hAnsi="Arial" w:cs="Arial"/>
          <w:sz w:val="22"/>
          <w:szCs w:val="22"/>
        </w:rPr>
      </w:pPr>
      <w:r w:rsidRPr="00282B71">
        <w:rPr>
          <w:rFonts w:ascii="Arial" w:hAnsi="Arial" w:cs="Arial"/>
          <w:sz w:val="22"/>
          <w:szCs w:val="22"/>
        </w:rPr>
        <w:lastRenderedPageBreak/>
        <w:t>Policy ESD 15 of the CLP is consistent with the advice and guidance within the NPPF with regard to the conservation of the historic environment and looks for development to:</w:t>
      </w:r>
    </w:p>
    <w:p w:rsidR="004A0F38" w:rsidRPr="00282B71" w:rsidRDefault="004A0F38" w:rsidP="004A0F38">
      <w:pPr>
        <w:jc w:val="both"/>
        <w:rPr>
          <w:rFonts w:ascii="Arial" w:hAnsi="Arial" w:cs="Arial"/>
          <w:sz w:val="22"/>
          <w:szCs w:val="22"/>
        </w:rPr>
      </w:pPr>
    </w:p>
    <w:p w:rsidR="00BB0243" w:rsidRPr="001D05BC" w:rsidRDefault="00BB0243" w:rsidP="001D05BC">
      <w:pPr>
        <w:pStyle w:val="ListParagraph"/>
        <w:numPr>
          <w:ilvl w:val="1"/>
          <w:numId w:val="11"/>
        </w:numPr>
        <w:jc w:val="both"/>
        <w:rPr>
          <w:rFonts w:ascii="Arial" w:hAnsi="Arial" w:cs="Arial"/>
          <w:sz w:val="22"/>
          <w:szCs w:val="22"/>
        </w:rPr>
      </w:pPr>
      <w:r w:rsidRPr="001D05BC">
        <w:rPr>
          <w:rFonts w:ascii="Arial" w:hAnsi="Arial" w:cs="Arial"/>
          <w:sz w:val="22"/>
          <w:szCs w:val="22"/>
        </w:rPr>
        <w:t>Contribute positively to an area’s character and identity by creating or reinforcing local distinctiveness;</w:t>
      </w:r>
    </w:p>
    <w:p w:rsidR="00BB0243" w:rsidRPr="001D05BC" w:rsidRDefault="00BB0243" w:rsidP="001D05BC">
      <w:pPr>
        <w:pStyle w:val="ListParagraph"/>
        <w:numPr>
          <w:ilvl w:val="1"/>
          <w:numId w:val="11"/>
        </w:numPr>
        <w:jc w:val="both"/>
        <w:rPr>
          <w:rFonts w:ascii="Arial" w:hAnsi="Arial" w:cs="Arial"/>
          <w:sz w:val="22"/>
          <w:szCs w:val="22"/>
        </w:rPr>
      </w:pPr>
      <w:r w:rsidRPr="001D05BC">
        <w:rPr>
          <w:rFonts w:ascii="Arial" w:hAnsi="Arial" w:cs="Arial"/>
          <w:sz w:val="22"/>
          <w:szCs w:val="22"/>
        </w:rPr>
        <w:t>Conserve, sustain and enhance designated and non-designated Heritage Assets, including their settings, ensuring that new development is sensitively sited and integrated;</w:t>
      </w:r>
    </w:p>
    <w:p w:rsidR="00BB0243" w:rsidRPr="001D05BC" w:rsidRDefault="00BB0243" w:rsidP="001D05BC">
      <w:pPr>
        <w:pStyle w:val="ListParagraph"/>
        <w:numPr>
          <w:ilvl w:val="1"/>
          <w:numId w:val="11"/>
        </w:numPr>
        <w:jc w:val="both"/>
        <w:rPr>
          <w:rFonts w:ascii="Arial" w:hAnsi="Arial" w:cs="Arial"/>
          <w:sz w:val="22"/>
          <w:szCs w:val="22"/>
        </w:rPr>
      </w:pPr>
      <w:r w:rsidRPr="001D05BC">
        <w:rPr>
          <w:rFonts w:ascii="Arial" w:hAnsi="Arial" w:cs="Arial"/>
          <w:sz w:val="22"/>
          <w:szCs w:val="22"/>
        </w:rPr>
        <w:t xml:space="preserve">Respect the traditional pattern of routes, spaces, blocks, plots, enclosures and the form, scale and massing of buildings. </w:t>
      </w:r>
    </w:p>
    <w:p w:rsidR="001D05BC" w:rsidRPr="00BB0243" w:rsidRDefault="001D05BC" w:rsidP="001D05BC">
      <w:pPr>
        <w:ind w:left="567"/>
        <w:jc w:val="both"/>
        <w:rPr>
          <w:rFonts w:ascii="Arial" w:hAnsi="Arial" w:cs="Arial"/>
          <w:sz w:val="22"/>
          <w:szCs w:val="22"/>
        </w:rPr>
      </w:pPr>
    </w:p>
    <w:p w:rsidR="00A07B10" w:rsidRDefault="00BB0243" w:rsidP="004A0F38">
      <w:pPr>
        <w:numPr>
          <w:ilvl w:val="0"/>
          <w:numId w:val="17"/>
        </w:numPr>
        <w:ind w:left="567" w:hanging="567"/>
        <w:jc w:val="both"/>
        <w:rPr>
          <w:rFonts w:ascii="Arial" w:hAnsi="Arial" w:cs="Arial"/>
          <w:sz w:val="22"/>
          <w:szCs w:val="22"/>
        </w:rPr>
      </w:pPr>
      <w:r w:rsidRPr="00A07B10">
        <w:rPr>
          <w:rFonts w:ascii="Arial" w:hAnsi="Arial" w:cs="Arial"/>
          <w:sz w:val="22"/>
          <w:szCs w:val="22"/>
        </w:rPr>
        <w:t xml:space="preserve">The Council’s Conservation Officer </w:t>
      </w:r>
      <w:proofErr w:type="gramStart"/>
      <w:r w:rsidRPr="00A07B10">
        <w:rPr>
          <w:rFonts w:ascii="Arial" w:hAnsi="Arial" w:cs="Arial"/>
          <w:sz w:val="22"/>
          <w:szCs w:val="22"/>
        </w:rPr>
        <w:t>objects</w:t>
      </w:r>
      <w:proofErr w:type="gramEnd"/>
      <w:r w:rsidRPr="00A07B10">
        <w:rPr>
          <w:rFonts w:ascii="Arial" w:hAnsi="Arial" w:cs="Arial"/>
          <w:sz w:val="22"/>
          <w:szCs w:val="22"/>
        </w:rPr>
        <w:t xml:space="preserve"> to the proposals</w:t>
      </w:r>
      <w:r w:rsidR="00A07B10">
        <w:rPr>
          <w:rFonts w:ascii="Arial" w:hAnsi="Arial" w:cs="Arial"/>
          <w:sz w:val="22"/>
          <w:szCs w:val="22"/>
        </w:rPr>
        <w:t xml:space="preserve"> (see para 4.4 for full comments)</w:t>
      </w:r>
      <w:r w:rsidR="005E1C60">
        <w:rPr>
          <w:rFonts w:ascii="Arial" w:hAnsi="Arial" w:cs="Arial"/>
          <w:sz w:val="22"/>
          <w:szCs w:val="22"/>
        </w:rPr>
        <w:t>.  In particular there is a significant issue with the visual impact of these</w:t>
      </w:r>
      <w:r w:rsidR="006405F3">
        <w:rPr>
          <w:rFonts w:ascii="Arial" w:hAnsi="Arial" w:cs="Arial"/>
          <w:sz w:val="22"/>
          <w:szCs w:val="22"/>
        </w:rPr>
        <w:t xml:space="preserve"> </w:t>
      </w:r>
      <w:r w:rsidR="006405F3" w:rsidRPr="006405F3">
        <w:rPr>
          <w:rFonts w:ascii="Arial" w:hAnsi="Arial" w:cs="Arial"/>
          <w:sz w:val="22"/>
          <w:szCs w:val="22"/>
        </w:rPr>
        <w:t xml:space="preserve">extractor units and this is outlined in her comments </w:t>
      </w:r>
      <w:r w:rsidR="004A0F38">
        <w:rPr>
          <w:rFonts w:ascii="Arial" w:hAnsi="Arial" w:cs="Arial"/>
          <w:sz w:val="22"/>
          <w:szCs w:val="22"/>
        </w:rPr>
        <w:t>that</w:t>
      </w:r>
      <w:r w:rsidR="004A0F38" w:rsidRPr="006405F3">
        <w:rPr>
          <w:rFonts w:ascii="Arial" w:hAnsi="Arial" w:cs="Arial"/>
          <w:sz w:val="22"/>
          <w:szCs w:val="22"/>
        </w:rPr>
        <w:t xml:space="preserve"> </w:t>
      </w:r>
      <w:r w:rsidR="006405F3" w:rsidRPr="004A0F38">
        <w:rPr>
          <w:rFonts w:ascii="Arial" w:hAnsi="Arial" w:cs="Arial"/>
          <w:sz w:val="22"/>
          <w:szCs w:val="22"/>
        </w:rPr>
        <w:t>“</w:t>
      </w:r>
      <w:r w:rsidR="006405F3" w:rsidRPr="006405F3">
        <w:rPr>
          <w:rFonts w:ascii="Arial" w:hAnsi="Arial" w:cs="Arial"/>
          <w:sz w:val="22"/>
          <w:szCs w:val="22"/>
        </w:rPr>
        <w:t xml:space="preserve">…the </w:t>
      </w:r>
      <w:r w:rsidR="00A07B10" w:rsidRPr="006405F3">
        <w:rPr>
          <w:rFonts w:ascii="Arial" w:hAnsi="Arial" w:cs="Arial"/>
          <w:sz w:val="22"/>
          <w:szCs w:val="22"/>
        </w:rPr>
        <w:t xml:space="preserve">two ventilation/extractor fan stacks appear to have been added as an after-thought </w:t>
      </w:r>
      <w:r w:rsidR="004A0F38">
        <w:rPr>
          <w:rFonts w:ascii="Arial" w:hAnsi="Arial" w:cs="Arial"/>
          <w:sz w:val="22"/>
          <w:szCs w:val="22"/>
        </w:rPr>
        <w:t>(and are)</w:t>
      </w:r>
      <w:r w:rsidR="004A0F38" w:rsidRPr="006405F3">
        <w:rPr>
          <w:rFonts w:ascii="Arial" w:hAnsi="Arial" w:cs="Arial"/>
          <w:sz w:val="22"/>
          <w:szCs w:val="22"/>
        </w:rPr>
        <w:t xml:space="preserve"> </w:t>
      </w:r>
      <w:r w:rsidR="00A07B10" w:rsidRPr="006405F3">
        <w:rPr>
          <w:rFonts w:ascii="Arial" w:hAnsi="Arial" w:cs="Arial"/>
          <w:sz w:val="22"/>
          <w:szCs w:val="22"/>
        </w:rPr>
        <w:t>a visual intrusion as the visitor views the listed building from the north. The impact of the current arrangement is not only harmful to the visual aesthetic of the building but also detrimental to the significance of the listed building.</w:t>
      </w:r>
      <w:r w:rsidR="006405F3" w:rsidRPr="006405F3">
        <w:rPr>
          <w:rFonts w:ascii="Arial" w:hAnsi="Arial" w:cs="Arial"/>
          <w:sz w:val="22"/>
          <w:szCs w:val="22"/>
        </w:rPr>
        <w:t>”</w:t>
      </w:r>
    </w:p>
    <w:p w:rsidR="001D05BC" w:rsidRPr="006405F3" w:rsidRDefault="001D05BC" w:rsidP="001D05BC">
      <w:pPr>
        <w:ind w:left="567"/>
        <w:jc w:val="both"/>
        <w:rPr>
          <w:rFonts w:ascii="Arial" w:hAnsi="Arial" w:cs="Arial"/>
          <w:sz w:val="22"/>
          <w:szCs w:val="22"/>
        </w:rPr>
      </w:pPr>
    </w:p>
    <w:p w:rsidR="007C7A50" w:rsidRDefault="00BB0243" w:rsidP="004A0F38">
      <w:pPr>
        <w:numPr>
          <w:ilvl w:val="0"/>
          <w:numId w:val="17"/>
        </w:numPr>
        <w:ind w:left="567" w:hanging="567"/>
        <w:jc w:val="both"/>
        <w:rPr>
          <w:rFonts w:ascii="Arial" w:hAnsi="Arial" w:cs="Arial"/>
          <w:sz w:val="22"/>
          <w:szCs w:val="22"/>
        </w:rPr>
      </w:pPr>
      <w:r w:rsidRPr="00DF4DA5">
        <w:rPr>
          <w:rFonts w:ascii="Arial" w:hAnsi="Arial" w:cs="Arial"/>
          <w:sz w:val="22"/>
          <w:szCs w:val="22"/>
        </w:rPr>
        <w:t xml:space="preserve">Whilst the </w:t>
      </w:r>
      <w:r w:rsidR="00DF4DA5" w:rsidRPr="00DF4DA5">
        <w:rPr>
          <w:rFonts w:ascii="Arial" w:hAnsi="Arial" w:cs="Arial"/>
          <w:sz w:val="22"/>
          <w:szCs w:val="22"/>
        </w:rPr>
        <w:t xml:space="preserve">extractor units are on site to facilitate the use of the kitchen and to allow for the production of hot food, the Environmental Protection Officer does raise queries as to the position </w:t>
      </w:r>
      <w:r w:rsidR="00DB5C44">
        <w:rPr>
          <w:rFonts w:ascii="Arial" w:hAnsi="Arial" w:cs="Arial"/>
          <w:sz w:val="22"/>
          <w:szCs w:val="22"/>
        </w:rPr>
        <w:t xml:space="preserve">which the units have been placed on the roof.  No further details have </w:t>
      </w:r>
      <w:r w:rsidR="006D4D8F">
        <w:rPr>
          <w:rFonts w:ascii="Arial" w:hAnsi="Arial" w:cs="Arial"/>
          <w:sz w:val="22"/>
          <w:szCs w:val="22"/>
        </w:rPr>
        <w:t xml:space="preserve">been provided by the applicants to support their positioning.  </w:t>
      </w:r>
      <w:r w:rsidR="004A0F38">
        <w:rPr>
          <w:rFonts w:ascii="Arial" w:hAnsi="Arial" w:cs="Arial"/>
          <w:sz w:val="22"/>
          <w:szCs w:val="22"/>
        </w:rPr>
        <w:t>It has also not been demonstrated that there are not alternative, more sensitive, means of ventilating the kitchen and it is noted that the Conservation Officer has made reference to a more sensitive solution that has been used elsewhere in the District. Whilst the extractor units support</w:t>
      </w:r>
      <w:r w:rsidR="006D4D8F">
        <w:rPr>
          <w:rFonts w:ascii="Arial" w:hAnsi="Arial" w:cs="Arial"/>
          <w:sz w:val="22"/>
          <w:szCs w:val="22"/>
        </w:rPr>
        <w:t xml:space="preserve"> the pub use and its ability to serve hot food</w:t>
      </w:r>
      <w:r w:rsidR="004A0F38">
        <w:rPr>
          <w:rFonts w:ascii="Arial" w:hAnsi="Arial" w:cs="Arial"/>
          <w:sz w:val="22"/>
          <w:szCs w:val="22"/>
        </w:rPr>
        <w:t>, this</w:t>
      </w:r>
      <w:r w:rsidR="006D4D8F">
        <w:rPr>
          <w:rFonts w:ascii="Arial" w:hAnsi="Arial" w:cs="Arial"/>
          <w:sz w:val="22"/>
          <w:szCs w:val="22"/>
        </w:rPr>
        <w:t xml:space="preserve"> must still be weighed against the </w:t>
      </w:r>
      <w:r w:rsidR="004A0F38">
        <w:rPr>
          <w:rFonts w:ascii="Arial" w:hAnsi="Arial" w:cs="Arial"/>
          <w:sz w:val="22"/>
          <w:szCs w:val="22"/>
        </w:rPr>
        <w:t>harm resulting from</w:t>
      </w:r>
      <w:r w:rsidR="006D4D8F">
        <w:rPr>
          <w:rFonts w:ascii="Arial" w:hAnsi="Arial" w:cs="Arial"/>
          <w:sz w:val="22"/>
          <w:szCs w:val="22"/>
        </w:rPr>
        <w:t xml:space="preserve"> the retentio</w:t>
      </w:r>
      <w:r w:rsidR="002A6F61">
        <w:rPr>
          <w:rFonts w:ascii="Arial" w:hAnsi="Arial" w:cs="Arial"/>
          <w:sz w:val="22"/>
          <w:szCs w:val="22"/>
        </w:rPr>
        <w:t>n of the extractor units and on balance it has been concluded that this ventilation/extractor solution is not at all beneficial to the appearance of the heritage asset</w:t>
      </w:r>
      <w:r w:rsidR="004A0F38">
        <w:rPr>
          <w:rFonts w:ascii="Arial" w:hAnsi="Arial" w:cs="Arial"/>
          <w:sz w:val="22"/>
          <w:szCs w:val="22"/>
        </w:rPr>
        <w:t xml:space="preserve"> and would detract from its setting and significance</w:t>
      </w:r>
      <w:r w:rsidR="007C7A50">
        <w:rPr>
          <w:rFonts w:ascii="Arial" w:hAnsi="Arial" w:cs="Arial"/>
          <w:sz w:val="22"/>
          <w:szCs w:val="22"/>
        </w:rPr>
        <w:t>.</w:t>
      </w:r>
    </w:p>
    <w:p w:rsidR="00455F0B" w:rsidRDefault="00455F0B" w:rsidP="00082D98">
      <w:pPr>
        <w:jc w:val="both"/>
        <w:rPr>
          <w:rFonts w:ascii="Arial" w:hAnsi="Arial" w:cs="Arial"/>
          <w:sz w:val="22"/>
          <w:szCs w:val="22"/>
        </w:rPr>
      </w:pPr>
    </w:p>
    <w:p w:rsidR="00BB0243" w:rsidRDefault="007C7A50" w:rsidP="004A0F38">
      <w:pPr>
        <w:numPr>
          <w:ilvl w:val="0"/>
          <w:numId w:val="17"/>
        </w:numPr>
        <w:ind w:left="567" w:hanging="567"/>
        <w:jc w:val="both"/>
        <w:rPr>
          <w:rFonts w:ascii="Arial" w:hAnsi="Arial" w:cs="Arial"/>
          <w:sz w:val="22"/>
          <w:szCs w:val="22"/>
        </w:rPr>
      </w:pPr>
      <w:r w:rsidRPr="00455F0B">
        <w:rPr>
          <w:rFonts w:ascii="Arial" w:hAnsi="Arial" w:cs="Arial"/>
          <w:sz w:val="22"/>
          <w:szCs w:val="22"/>
        </w:rPr>
        <w:t xml:space="preserve">The extractor units are </w:t>
      </w:r>
      <w:r w:rsidR="00BB0243" w:rsidRPr="00455F0B">
        <w:rPr>
          <w:rFonts w:ascii="Arial" w:hAnsi="Arial" w:cs="Arial"/>
          <w:sz w:val="22"/>
          <w:szCs w:val="22"/>
        </w:rPr>
        <w:t xml:space="preserve">overly large and prominent and </w:t>
      </w:r>
      <w:r w:rsidR="001D05BC">
        <w:rPr>
          <w:rFonts w:ascii="Arial" w:hAnsi="Arial" w:cs="Arial"/>
          <w:sz w:val="22"/>
          <w:szCs w:val="22"/>
        </w:rPr>
        <w:t xml:space="preserve">appear as modern industrial features </w:t>
      </w:r>
      <w:r w:rsidRPr="00455F0B">
        <w:rPr>
          <w:rFonts w:ascii="Arial" w:hAnsi="Arial" w:cs="Arial"/>
          <w:sz w:val="22"/>
          <w:szCs w:val="22"/>
        </w:rPr>
        <w:t>significantly</w:t>
      </w:r>
      <w:r w:rsidR="00BB0243" w:rsidRPr="00455F0B">
        <w:rPr>
          <w:rFonts w:ascii="Arial" w:hAnsi="Arial" w:cs="Arial"/>
          <w:sz w:val="22"/>
          <w:szCs w:val="22"/>
        </w:rPr>
        <w:t xml:space="preserve"> out of keeping with the </w:t>
      </w:r>
      <w:r w:rsidR="001D05BC">
        <w:rPr>
          <w:rFonts w:ascii="Arial" w:hAnsi="Arial" w:cs="Arial"/>
          <w:sz w:val="22"/>
          <w:szCs w:val="22"/>
        </w:rPr>
        <w:t xml:space="preserve">traditional </w:t>
      </w:r>
      <w:r w:rsidR="00BB0243" w:rsidRPr="00455F0B">
        <w:rPr>
          <w:rFonts w:ascii="Arial" w:hAnsi="Arial" w:cs="Arial"/>
          <w:sz w:val="22"/>
          <w:szCs w:val="22"/>
        </w:rPr>
        <w:t>character</w:t>
      </w:r>
      <w:r w:rsidR="001D05BC">
        <w:rPr>
          <w:rFonts w:ascii="Arial" w:hAnsi="Arial" w:cs="Arial"/>
          <w:sz w:val="22"/>
          <w:szCs w:val="22"/>
        </w:rPr>
        <w:t>, detailing</w:t>
      </w:r>
      <w:r w:rsidR="00BB0243" w:rsidRPr="00455F0B">
        <w:rPr>
          <w:rFonts w:ascii="Arial" w:hAnsi="Arial" w:cs="Arial"/>
          <w:sz w:val="22"/>
          <w:szCs w:val="22"/>
        </w:rPr>
        <w:t xml:space="preserve"> and appearance of the listed building.  The </w:t>
      </w:r>
      <w:r w:rsidRPr="00455F0B">
        <w:rPr>
          <w:rFonts w:ascii="Arial" w:hAnsi="Arial" w:cs="Arial"/>
          <w:sz w:val="22"/>
          <w:szCs w:val="22"/>
        </w:rPr>
        <w:t>addition of extractor units are</w:t>
      </w:r>
      <w:r w:rsidR="00BB0243" w:rsidRPr="00455F0B">
        <w:rPr>
          <w:rFonts w:ascii="Arial" w:hAnsi="Arial" w:cs="Arial"/>
          <w:sz w:val="22"/>
          <w:szCs w:val="22"/>
        </w:rPr>
        <w:t xml:space="preserve"> an alien feature in an already considerably altered building.  </w:t>
      </w:r>
      <w:r w:rsidRPr="00455F0B">
        <w:rPr>
          <w:rFonts w:ascii="Arial" w:hAnsi="Arial" w:cs="Arial"/>
          <w:sz w:val="22"/>
          <w:szCs w:val="22"/>
        </w:rPr>
        <w:t>They are</w:t>
      </w:r>
      <w:r w:rsidR="00BB0243" w:rsidRPr="00455F0B">
        <w:rPr>
          <w:rFonts w:ascii="Arial" w:hAnsi="Arial" w:cs="Arial"/>
          <w:sz w:val="22"/>
          <w:szCs w:val="22"/>
        </w:rPr>
        <w:t xml:space="preserve"> not sympathetic to the context, detracting from the visual amenities of the existing building and its setting within the surrounding area. It is considered that any public benefits would not be so significant that they outweigh the harm caused to the historic environment in this instance</w:t>
      </w:r>
      <w:r w:rsidR="004A0F38">
        <w:rPr>
          <w:rFonts w:ascii="Arial" w:hAnsi="Arial" w:cs="Arial"/>
          <w:sz w:val="22"/>
          <w:szCs w:val="22"/>
        </w:rPr>
        <w:t>, and could be achieved by less harmful means</w:t>
      </w:r>
      <w:r w:rsidR="00BB0243" w:rsidRPr="00455F0B">
        <w:rPr>
          <w:rFonts w:ascii="Arial" w:hAnsi="Arial" w:cs="Arial"/>
          <w:sz w:val="22"/>
          <w:szCs w:val="22"/>
        </w:rPr>
        <w:t>.</w:t>
      </w:r>
    </w:p>
    <w:p w:rsidR="001D05BC" w:rsidRPr="00455F0B" w:rsidRDefault="001D05BC" w:rsidP="001D05BC">
      <w:pPr>
        <w:ind w:left="567"/>
        <w:jc w:val="both"/>
        <w:rPr>
          <w:rFonts w:ascii="Arial" w:hAnsi="Arial" w:cs="Arial"/>
          <w:sz w:val="22"/>
          <w:szCs w:val="22"/>
        </w:rPr>
      </w:pPr>
    </w:p>
    <w:p w:rsidR="006616C6" w:rsidRPr="000C3C3F" w:rsidRDefault="00BB0243" w:rsidP="004A0F38">
      <w:pPr>
        <w:numPr>
          <w:ilvl w:val="0"/>
          <w:numId w:val="17"/>
        </w:numPr>
        <w:ind w:left="567" w:hanging="567"/>
        <w:jc w:val="both"/>
        <w:rPr>
          <w:rFonts w:ascii="Arial" w:hAnsi="Arial" w:cs="Arial"/>
          <w:sz w:val="22"/>
          <w:szCs w:val="22"/>
        </w:rPr>
      </w:pPr>
      <w:r w:rsidRPr="007C7A50">
        <w:rPr>
          <w:rFonts w:ascii="Arial" w:hAnsi="Arial" w:cs="Arial"/>
          <w:sz w:val="22"/>
          <w:szCs w:val="22"/>
        </w:rPr>
        <w:t>The proposal is considered to be at odds with Government Guidance contained within the National Planning Policy Framework, Policies C28 of the Cherwell Local Plan 1996 (Saved Policy) and Policy ESD15 of the Cherwell Local Plan 2011-2031 Part 1.</w:t>
      </w:r>
    </w:p>
    <w:p w:rsidR="006616C6" w:rsidRPr="004A0F38" w:rsidRDefault="006616C6" w:rsidP="001D05BC">
      <w:pPr>
        <w:ind w:left="567"/>
        <w:jc w:val="both"/>
        <w:rPr>
          <w:rFonts w:ascii="Arial" w:hAnsi="Arial" w:cs="Arial"/>
          <w:sz w:val="22"/>
          <w:szCs w:val="22"/>
        </w:rPr>
      </w:pPr>
    </w:p>
    <w:p w:rsidR="00124797" w:rsidRPr="001D05BC" w:rsidRDefault="006616C6" w:rsidP="001D05BC">
      <w:pPr>
        <w:ind w:left="567"/>
        <w:jc w:val="both"/>
        <w:rPr>
          <w:rFonts w:ascii="Arial" w:hAnsi="Arial" w:cs="Arial"/>
          <w:sz w:val="22"/>
          <w:szCs w:val="22"/>
          <w:u w:val="single"/>
        </w:rPr>
      </w:pPr>
      <w:r w:rsidRPr="001D05BC">
        <w:rPr>
          <w:rFonts w:ascii="Arial" w:hAnsi="Arial" w:cs="Arial"/>
          <w:sz w:val="22"/>
          <w:szCs w:val="22"/>
          <w:u w:val="single"/>
        </w:rPr>
        <w:t>Impact on neighbouring properties</w:t>
      </w:r>
    </w:p>
    <w:p w:rsidR="000C5B8C" w:rsidRPr="004A0F38" w:rsidRDefault="000C5B8C" w:rsidP="001D05BC">
      <w:pPr>
        <w:ind w:left="567"/>
        <w:jc w:val="both"/>
        <w:rPr>
          <w:rFonts w:ascii="Arial" w:hAnsi="Arial" w:cs="Arial"/>
          <w:sz w:val="22"/>
          <w:szCs w:val="22"/>
        </w:rPr>
      </w:pPr>
    </w:p>
    <w:p w:rsidR="006616C6" w:rsidRDefault="006616C6" w:rsidP="004A0F38">
      <w:pPr>
        <w:numPr>
          <w:ilvl w:val="0"/>
          <w:numId w:val="17"/>
        </w:numPr>
        <w:ind w:left="567" w:hanging="567"/>
        <w:jc w:val="both"/>
        <w:rPr>
          <w:rFonts w:ascii="Arial" w:hAnsi="Arial" w:cs="Arial"/>
          <w:sz w:val="22"/>
          <w:szCs w:val="22"/>
        </w:rPr>
      </w:pPr>
      <w:r w:rsidRPr="00F42FA9">
        <w:rPr>
          <w:rFonts w:ascii="Arial" w:hAnsi="Arial" w:cs="Arial"/>
          <w:sz w:val="22"/>
          <w:szCs w:val="22"/>
        </w:rPr>
        <w:t xml:space="preserve">Both local and national planning policy seeks to ensure that development does not cause undue harm to the amenity of existing neighbours, including by way of loss of outlook, noise, nuisance or loss of light. </w:t>
      </w:r>
    </w:p>
    <w:p w:rsidR="001D05BC" w:rsidRPr="00F42FA9" w:rsidRDefault="001D05BC" w:rsidP="001D05BC">
      <w:pPr>
        <w:ind w:left="567"/>
        <w:jc w:val="both"/>
        <w:rPr>
          <w:rFonts w:ascii="Arial" w:hAnsi="Arial" w:cs="Arial"/>
          <w:sz w:val="22"/>
          <w:szCs w:val="22"/>
        </w:rPr>
      </w:pPr>
    </w:p>
    <w:p w:rsidR="0053108C" w:rsidRDefault="006616C6" w:rsidP="004A0F38">
      <w:pPr>
        <w:numPr>
          <w:ilvl w:val="0"/>
          <w:numId w:val="17"/>
        </w:numPr>
        <w:ind w:left="567" w:hanging="567"/>
        <w:jc w:val="both"/>
        <w:rPr>
          <w:rFonts w:ascii="Arial" w:hAnsi="Arial" w:cs="Arial"/>
          <w:sz w:val="22"/>
          <w:szCs w:val="22"/>
        </w:rPr>
      </w:pPr>
      <w:r w:rsidRPr="00F42FA9">
        <w:rPr>
          <w:rFonts w:ascii="Arial" w:hAnsi="Arial" w:cs="Arial"/>
          <w:sz w:val="22"/>
          <w:szCs w:val="22"/>
        </w:rPr>
        <w:t>The Council’s Environmental Protection Officer</w:t>
      </w:r>
      <w:r w:rsidR="009F207F">
        <w:rPr>
          <w:rFonts w:ascii="Arial" w:hAnsi="Arial" w:cs="Arial"/>
          <w:sz w:val="22"/>
          <w:szCs w:val="22"/>
        </w:rPr>
        <w:t xml:space="preserve"> (EPO)</w:t>
      </w:r>
      <w:r w:rsidRPr="00F42FA9">
        <w:rPr>
          <w:rFonts w:ascii="Arial" w:hAnsi="Arial" w:cs="Arial"/>
          <w:sz w:val="22"/>
          <w:szCs w:val="22"/>
        </w:rPr>
        <w:t xml:space="preserve"> has been consulted on the application </w:t>
      </w:r>
      <w:r>
        <w:rPr>
          <w:rFonts w:ascii="Arial" w:hAnsi="Arial" w:cs="Arial"/>
          <w:sz w:val="22"/>
          <w:szCs w:val="22"/>
        </w:rPr>
        <w:t xml:space="preserve">and has also had sight of the objection that has been made by the neighbouring property.  </w:t>
      </w:r>
      <w:r w:rsidR="00EE43A1">
        <w:rPr>
          <w:rFonts w:ascii="Arial" w:hAnsi="Arial" w:cs="Arial"/>
          <w:sz w:val="22"/>
          <w:szCs w:val="22"/>
        </w:rPr>
        <w:t xml:space="preserve">He </w:t>
      </w:r>
      <w:r w:rsidR="001D05BC">
        <w:rPr>
          <w:rFonts w:ascii="Arial" w:hAnsi="Arial" w:cs="Arial"/>
          <w:sz w:val="22"/>
          <w:szCs w:val="22"/>
        </w:rPr>
        <w:t>h</w:t>
      </w:r>
      <w:r w:rsidR="00EE43A1">
        <w:rPr>
          <w:rFonts w:ascii="Arial" w:hAnsi="Arial" w:cs="Arial"/>
          <w:sz w:val="22"/>
          <w:szCs w:val="22"/>
        </w:rPr>
        <w:t xml:space="preserve">as noted that the units are not positioned in the way he would have expected them to be but does not believe that this is a significant issue.  </w:t>
      </w:r>
      <w:r>
        <w:rPr>
          <w:rFonts w:ascii="Arial" w:hAnsi="Arial" w:cs="Arial"/>
          <w:sz w:val="22"/>
          <w:szCs w:val="22"/>
        </w:rPr>
        <w:lastRenderedPageBreak/>
        <w:t>A</w:t>
      </w:r>
      <w:r w:rsidR="009F207F">
        <w:rPr>
          <w:rFonts w:ascii="Arial" w:hAnsi="Arial" w:cs="Arial"/>
          <w:sz w:val="22"/>
          <w:szCs w:val="22"/>
        </w:rPr>
        <w:t>lthough</w:t>
      </w:r>
      <w:r>
        <w:rPr>
          <w:rFonts w:ascii="Arial" w:hAnsi="Arial" w:cs="Arial"/>
          <w:sz w:val="22"/>
          <w:szCs w:val="22"/>
        </w:rPr>
        <w:t xml:space="preserve"> no further mechanical details about the extractor units have been submitted, </w:t>
      </w:r>
      <w:r w:rsidR="009F207F">
        <w:rPr>
          <w:rFonts w:ascii="Arial" w:hAnsi="Arial" w:cs="Arial"/>
          <w:sz w:val="22"/>
          <w:szCs w:val="22"/>
        </w:rPr>
        <w:t xml:space="preserve">the EPO does not believe they </w:t>
      </w:r>
      <w:r w:rsidR="00E31B24">
        <w:rPr>
          <w:rFonts w:ascii="Arial" w:hAnsi="Arial" w:cs="Arial"/>
          <w:sz w:val="22"/>
          <w:szCs w:val="22"/>
        </w:rPr>
        <w:t>are ineffective to the point that smoke or odour would cause a</w:t>
      </w:r>
      <w:r w:rsidR="009F207F">
        <w:rPr>
          <w:rFonts w:ascii="Arial" w:hAnsi="Arial" w:cs="Arial"/>
          <w:sz w:val="22"/>
          <w:szCs w:val="22"/>
        </w:rPr>
        <w:t xml:space="preserve"> statutory nuisance.  Furthermore, whilst </w:t>
      </w:r>
      <w:r w:rsidR="00E31B24">
        <w:rPr>
          <w:rFonts w:ascii="Arial" w:hAnsi="Arial" w:cs="Arial"/>
          <w:sz w:val="22"/>
          <w:szCs w:val="22"/>
        </w:rPr>
        <w:t xml:space="preserve">they do have an audible noise </w:t>
      </w:r>
      <w:r w:rsidR="0053108C">
        <w:rPr>
          <w:rFonts w:ascii="Arial" w:hAnsi="Arial" w:cs="Arial"/>
          <w:sz w:val="22"/>
          <w:szCs w:val="22"/>
        </w:rPr>
        <w:t>level</w:t>
      </w:r>
      <w:r w:rsidR="001D05BC">
        <w:rPr>
          <w:rFonts w:ascii="Arial" w:hAnsi="Arial" w:cs="Arial"/>
          <w:sz w:val="22"/>
          <w:szCs w:val="22"/>
        </w:rPr>
        <w:t xml:space="preserve">, </w:t>
      </w:r>
      <w:r w:rsidR="0053108C">
        <w:rPr>
          <w:rFonts w:ascii="Arial" w:hAnsi="Arial" w:cs="Arial"/>
          <w:sz w:val="22"/>
          <w:szCs w:val="22"/>
        </w:rPr>
        <w:t xml:space="preserve">this has to be balanced against the ambient noise of the pub itself as well as the main road.  </w:t>
      </w:r>
    </w:p>
    <w:p w:rsidR="001D05BC" w:rsidRDefault="001D05BC" w:rsidP="001D05BC">
      <w:pPr>
        <w:jc w:val="both"/>
        <w:rPr>
          <w:rFonts w:ascii="Arial" w:hAnsi="Arial" w:cs="Arial"/>
          <w:sz w:val="22"/>
          <w:szCs w:val="22"/>
        </w:rPr>
      </w:pPr>
    </w:p>
    <w:p w:rsidR="00EE43A1" w:rsidRDefault="00EE43A1" w:rsidP="004A0F38">
      <w:pPr>
        <w:numPr>
          <w:ilvl w:val="0"/>
          <w:numId w:val="17"/>
        </w:numPr>
        <w:ind w:left="567" w:hanging="567"/>
        <w:jc w:val="both"/>
        <w:rPr>
          <w:rFonts w:ascii="Arial" w:hAnsi="Arial" w:cs="Arial"/>
          <w:sz w:val="22"/>
          <w:szCs w:val="22"/>
        </w:rPr>
      </w:pPr>
      <w:r>
        <w:rPr>
          <w:rFonts w:ascii="Arial" w:hAnsi="Arial" w:cs="Arial"/>
          <w:sz w:val="22"/>
          <w:szCs w:val="22"/>
        </w:rPr>
        <w:t xml:space="preserve">Being mindful of the objection that has been received from a neighbouring property, whilst the EPO does not consider there to be enough of a nuisance to warrant a statutory nuisance, </w:t>
      </w:r>
      <w:r w:rsidR="00E40D53">
        <w:rPr>
          <w:rFonts w:ascii="Arial" w:hAnsi="Arial" w:cs="Arial"/>
          <w:sz w:val="22"/>
          <w:szCs w:val="22"/>
        </w:rPr>
        <w:t xml:space="preserve">saved </w:t>
      </w:r>
      <w:r>
        <w:rPr>
          <w:rFonts w:ascii="Arial" w:hAnsi="Arial" w:cs="Arial"/>
          <w:sz w:val="22"/>
          <w:szCs w:val="22"/>
        </w:rPr>
        <w:t xml:space="preserve">Policy </w:t>
      </w:r>
      <w:r w:rsidR="00E40D53">
        <w:rPr>
          <w:rFonts w:ascii="Arial" w:hAnsi="Arial" w:cs="Arial"/>
          <w:sz w:val="22"/>
          <w:szCs w:val="22"/>
        </w:rPr>
        <w:t xml:space="preserve">ENV 1 </w:t>
      </w:r>
      <w:r w:rsidR="009539C2" w:rsidRPr="009539C2">
        <w:rPr>
          <w:rFonts w:ascii="Arial" w:hAnsi="Arial" w:cs="Arial"/>
          <w:sz w:val="22"/>
          <w:szCs w:val="22"/>
        </w:rPr>
        <w:t>Cherwell Local Plan 1996</w:t>
      </w:r>
      <w:r w:rsidR="00E40D53">
        <w:rPr>
          <w:rFonts w:ascii="Arial" w:hAnsi="Arial" w:cs="Arial"/>
          <w:sz w:val="22"/>
          <w:szCs w:val="22"/>
        </w:rPr>
        <w:t xml:space="preserve"> clearly states:</w:t>
      </w:r>
    </w:p>
    <w:p w:rsidR="001D05BC" w:rsidRDefault="001D05BC" w:rsidP="001D05BC">
      <w:pPr>
        <w:jc w:val="both"/>
        <w:rPr>
          <w:rFonts w:ascii="Arial" w:hAnsi="Arial" w:cs="Arial"/>
          <w:sz w:val="22"/>
          <w:szCs w:val="22"/>
        </w:rPr>
      </w:pPr>
    </w:p>
    <w:p w:rsidR="00E40D53" w:rsidRDefault="00E40D53" w:rsidP="001D05BC">
      <w:pPr>
        <w:ind w:left="567"/>
        <w:jc w:val="both"/>
        <w:rPr>
          <w:rFonts w:ascii="Arial" w:hAnsi="Arial" w:cs="Arial"/>
          <w:sz w:val="22"/>
          <w:szCs w:val="22"/>
        </w:rPr>
      </w:pPr>
      <w:r>
        <w:rPr>
          <w:rFonts w:ascii="Arial" w:hAnsi="Arial" w:cs="Arial"/>
          <w:sz w:val="22"/>
          <w:szCs w:val="22"/>
        </w:rPr>
        <w:t>DEVELOPMENT WHICH IS LIKELY TO CAUSE MATERIALLY DETRIMENTAL LEVELS OF NOISE, VIBRATION, SMELL, SMOKE, FUMES OR OTHER TYPE OF ENVIRONMENTAL POLLUTION WILL NOT NORMALLY BE PERMITTED</w:t>
      </w:r>
    </w:p>
    <w:p w:rsidR="001D05BC" w:rsidRDefault="001D05BC" w:rsidP="001D05BC">
      <w:pPr>
        <w:ind w:left="567"/>
        <w:jc w:val="both"/>
        <w:rPr>
          <w:rFonts w:ascii="Arial" w:hAnsi="Arial" w:cs="Arial"/>
          <w:sz w:val="22"/>
          <w:szCs w:val="22"/>
        </w:rPr>
      </w:pPr>
    </w:p>
    <w:p w:rsidR="00E40D53" w:rsidRDefault="00E40D53" w:rsidP="004A0F38">
      <w:pPr>
        <w:numPr>
          <w:ilvl w:val="0"/>
          <w:numId w:val="17"/>
        </w:numPr>
        <w:ind w:left="567" w:hanging="567"/>
        <w:jc w:val="both"/>
        <w:rPr>
          <w:rFonts w:ascii="Arial" w:hAnsi="Arial" w:cs="Arial"/>
          <w:sz w:val="22"/>
          <w:szCs w:val="22"/>
        </w:rPr>
      </w:pPr>
      <w:r>
        <w:rPr>
          <w:rFonts w:ascii="Arial" w:hAnsi="Arial" w:cs="Arial"/>
          <w:sz w:val="22"/>
          <w:szCs w:val="22"/>
        </w:rPr>
        <w:t>The EPO Officer does acknowledge that there is a noise</w:t>
      </w:r>
      <w:r w:rsidR="009539C2">
        <w:rPr>
          <w:rFonts w:ascii="Arial" w:hAnsi="Arial" w:cs="Arial"/>
          <w:sz w:val="22"/>
          <w:szCs w:val="22"/>
        </w:rPr>
        <w:t xml:space="preserve"> from the extractors</w:t>
      </w:r>
      <w:r>
        <w:rPr>
          <w:rFonts w:ascii="Arial" w:hAnsi="Arial" w:cs="Arial"/>
          <w:sz w:val="22"/>
          <w:szCs w:val="22"/>
        </w:rPr>
        <w:t xml:space="preserve"> and there is a smell from outside the site and this together with the lack of mechanical information could result in </w:t>
      </w:r>
      <w:r w:rsidR="009539C2">
        <w:rPr>
          <w:rFonts w:ascii="Arial" w:hAnsi="Arial" w:cs="Arial"/>
          <w:sz w:val="22"/>
          <w:szCs w:val="22"/>
        </w:rPr>
        <w:t xml:space="preserve">the neighbour being detrimentally affected by the retention of the extractor units.  Notwithstanding this view, I </w:t>
      </w:r>
      <w:r w:rsidR="001D05BC">
        <w:rPr>
          <w:rFonts w:ascii="Arial" w:hAnsi="Arial" w:cs="Arial"/>
          <w:sz w:val="22"/>
          <w:szCs w:val="22"/>
        </w:rPr>
        <w:t>am of the opinion</w:t>
      </w:r>
      <w:r w:rsidR="009539C2">
        <w:rPr>
          <w:rFonts w:ascii="Arial" w:hAnsi="Arial" w:cs="Arial"/>
          <w:sz w:val="22"/>
          <w:szCs w:val="22"/>
        </w:rPr>
        <w:t xml:space="preserve"> that there is not enough evidence to </w:t>
      </w:r>
      <w:r w:rsidR="001D05BC">
        <w:rPr>
          <w:rFonts w:ascii="Arial" w:hAnsi="Arial" w:cs="Arial"/>
          <w:sz w:val="22"/>
          <w:szCs w:val="22"/>
        </w:rPr>
        <w:t xml:space="preserve">suggest that the extractors result in significant and unacceptable odour and noise impacts to neighbours, such that </w:t>
      </w:r>
      <w:r w:rsidR="009539C2">
        <w:rPr>
          <w:rFonts w:ascii="Arial" w:hAnsi="Arial" w:cs="Arial"/>
          <w:sz w:val="22"/>
          <w:szCs w:val="22"/>
        </w:rPr>
        <w:t xml:space="preserve">a reason for refusal </w:t>
      </w:r>
      <w:r w:rsidR="001D05BC">
        <w:rPr>
          <w:rFonts w:ascii="Arial" w:hAnsi="Arial" w:cs="Arial"/>
          <w:sz w:val="22"/>
          <w:szCs w:val="22"/>
        </w:rPr>
        <w:t xml:space="preserve">could be justified </w:t>
      </w:r>
      <w:r w:rsidR="009539C2">
        <w:rPr>
          <w:rFonts w:ascii="Arial" w:hAnsi="Arial" w:cs="Arial"/>
          <w:sz w:val="22"/>
          <w:szCs w:val="22"/>
        </w:rPr>
        <w:t>in this regard</w:t>
      </w:r>
      <w:r w:rsidR="001D05BC">
        <w:rPr>
          <w:rFonts w:ascii="Arial" w:hAnsi="Arial" w:cs="Arial"/>
          <w:sz w:val="22"/>
          <w:szCs w:val="22"/>
        </w:rPr>
        <w:t>. Furthermore, separate environmental legislation exists to regulate any statutory nuisance that results from the operation of the extractors.</w:t>
      </w:r>
    </w:p>
    <w:p w:rsidR="001D05BC" w:rsidRDefault="001D05BC" w:rsidP="001D05BC">
      <w:pPr>
        <w:ind w:left="567"/>
        <w:jc w:val="both"/>
        <w:rPr>
          <w:rFonts w:ascii="Arial" w:hAnsi="Arial" w:cs="Arial"/>
          <w:sz w:val="22"/>
          <w:szCs w:val="22"/>
        </w:rPr>
      </w:pPr>
    </w:p>
    <w:p w:rsidR="0032279D" w:rsidRPr="007648A1" w:rsidRDefault="00E4191D" w:rsidP="001D05BC">
      <w:pPr>
        <w:pStyle w:val="ListParagraph"/>
        <w:numPr>
          <w:ilvl w:val="0"/>
          <w:numId w:val="12"/>
        </w:numPr>
        <w:spacing w:after="240"/>
        <w:ind w:left="567" w:hanging="709"/>
        <w:jc w:val="both"/>
        <w:rPr>
          <w:rFonts w:ascii="Arial" w:hAnsi="Arial" w:cs="Arial"/>
          <w:b/>
          <w:sz w:val="22"/>
          <w:szCs w:val="22"/>
        </w:rPr>
      </w:pPr>
      <w:r w:rsidRPr="007648A1">
        <w:rPr>
          <w:rFonts w:ascii="Arial" w:hAnsi="Arial" w:cs="Arial"/>
          <w:b/>
          <w:sz w:val="22"/>
          <w:szCs w:val="22"/>
        </w:rPr>
        <w:t>CONCLUSION</w:t>
      </w:r>
    </w:p>
    <w:p w:rsidR="009539C2" w:rsidRPr="00455F0B" w:rsidRDefault="00455F0B" w:rsidP="001D05BC">
      <w:pPr>
        <w:ind w:left="567" w:hanging="709"/>
        <w:jc w:val="both"/>
        <w:rPr>
          <w:rFonts w:ascii="Arial" w:hAnsi="Arial" w:cs="Arial"/>
          <w:sz w:val="22"/>
          <w:szCs w:val="22"/>
        </w:rPr>
      </w:pPr>
      <w:r w:rsidRPr="00455F0B">
        <w:rPr>
          <w:rFonts w:ascii="Arial" w:hAnsi="Arial" w:cs="Arial"/>
          <w:sz w:val="22"/>
          <w:szCs w:val="22"/>
        </w:rPr>
        <w:t>9.1</w:t>
      </w:r>
      <w:r w:rsidRPr="00455F0B">
        <w:rPr>
          <w:rFonts w:ascii="Arial" w:hAnsi="Arial" w:cs="Arial"/>
          <w:sz w:val="22"/>
          <w:szCs w:val="22"/>
        </w:rPr>
        <w:tab/>
      </w:r>
      <w:r w:rsidR="007648A1" w:rsidRPr="00455F0B">
        <w:rPr>
          <w:rFonts w:ascii="Arial" w:hAnsi="Arial" w:cs="Arial"/>
          <w:sz w:val="22"/>
          <w:szCs w:val="22"/>
        </w:rPr>
        <w:t xml:space="preserve">The two extraction units are unacceptable </w:t>
      </w:r>
      <w:r>
        <w:rPr>
          <w:rFonts w:ascii="Arial" w:hAnsi="Arial" w:cs="Arial"/>
          <w:sz w:val="22"/>
          <w:szCs w:val="22"/>
        </w:rPr>
        <w:t>addition</w:t>
      </w:r>
      <w:r w:rsidR="00082D98">
        <w:rPr>
          <w:rFonts w:ascii="Arial" w:hAnsi="Arial" w:cs="Arial"/>
          <w:sz w:val="22"/>
          <w:szCs w:val="22"/>
        </w:rPr>
        <w:t>s</w:t>
      </w:r>
      <w:r>
        <w:rPr>
          <w:rFonts w:ascii="Arial" w:hAnsi="Arial" w:cs="Arial"/>
          <w:sz w:val="22"/>
          <w:szCs w:val="22"/>
        </w:rPr>
        <w:t xml:space="preserve"> to this building.  </w:t>
      </w:r>
      <w:bookmarkStart w:id="0" w:name="_GoBack"/>
      <w:r w:rsidR="007648A1" w:rsidRPr="00455F0B">
        <w:rPr>
          <w:rFonts w:ascii="Arial" w:hAnsi="Arial" w:cs="Arial"/>
          <w:sz w:val="22"/>
          <w:szCs w:val="22"/>
        </w:rPr>
        <w:t xml:space="preserve">They have a clear and demonstrable impact upon the visual integrity </w:t>
      </w:r>
      <w:r w:rsidR="001D05BC">
        <w:rPr>
          <w:rFonts w:ascii="Arial" w:hAnsi="Arial" w:cs="Arial"/>
          <w:sz w:val="22"/>
          <w:szCs w:val="22"/>
        </w:rPr>
        <w:t xml:space="preserve">and setting </w:t>
      </w:r>
      <w:r w:rsidR="007648A1" w:rsidRPr="00455F0B">
        <w:rPr>
          <w:rFonts w:ascii="Arial" w:hAnsi="Arial" w:cs="Arial"/>
          <w:sz w:val="22"/>
          <w:szCs w:val="22"/>
        </w:rPr>
        <w:t xml:space="preserve">of the listed building and in accordance with advice in the NPPF affect the significance of the building to such a degree as to warrant the refusal of permission.  Whilst the public benefit for their retention is noted, </w:t>
      </w:r>
      <w:r w:rsidR="00082D98">
        <w:rPr>
          <w:rFonts w:ascii="Arial" w:hAnsi="Arial" w:cs="Arial"/>
          <w:sz w:val="22"/>
          <w:szCs w:val="22"/>
        </w:rPr>
        <w:t xml:space="preserve">there will be </w:t>
      </w:r>
      <w:r w:rsidR="007648A1" w:rsidRPr="00455F0B">
        <w:rPr>
          <w:rFonts w:ascii="Arial" w:hAnsi="Arial" w:cs="Arial"/>
          <w:sz w:val="22"/>
          <w:szCs w:val="22"/>
        </w:rPr>
        <w:t xml:space="preserve">alternative </w:t>
      </w:r>
      <w:r w:rsidR="00082D98">
        <w:rPr>
          <w:rFonts w:ascii="Arial" w:hAnsi="Arial" w:cs="Arial"/>
          <w:sz w:val="22"/>
          <w:szCs w:val="22"/>
        </w:rPr>
        <w:t>schemes</w:t>
      </w:r>
      <w:r w:rsidR="007648A1" w:rsidRPr="00455F0B">
        <w:rPr>
          <w:rFonts w:ascii="Arial" w:hAnsi="Arial" w:cs="Arial"/>
          <w:sz w:val="22"/>
          <w:szCs w:val="22"/>
        </w:rPr>
        <w:t xml:space="preserve"> which are less detrimental to the building</w:t>
      </w:r>
      <w:r w:rsidR="00082D98">
        <w:rPr>
          <w:rFonts w:ascii="Arial" w:hAnsi="Arial" w:cs="Arial"/>
          <w:sz w:val="22"/>
          <w:szCs w:val="22"/>
        </w:rPr>
        <w:t>. T</w:t>
      </w:r>
      <w:r w:rsidR="007648A1" w:rsidRPr="00455F0B">
        <w:rPr>
          <w:rFonts w:ascii="Arial" w:hAnsi="Arial" w:cs="Arial"/>
          <w:sz w:val="22"/>
          <w:szCs w:val="22"/>
        </w:rPr>
        <w:t xml:space="preserve">he impact that </w:t>
      </w:r>
      <w:r w:rsidR="009539C2" w:rsidRPr="00455F0B">
        <w:rPr>
          <w:rFonts w:ascii="Arial" w:hAnsi="Arial" w:cs="Arial"/>
          <w:sz w:val="22"/>
          <w:szCs w:val="22"/>
        </w:rPr>
        <w:t>these</w:t>
      </w:r>
      <w:r w:rsidR="007648A1" w:rsidRPr="00455F0B">
        <w:rPr>
          <w:rFonts w:ascii="Arial" w:hAnsi="Arial" w:cs="Arial"/>
          <w:sz w:val="22"/>
          <w:szCs w:val="22"/>
        </w:rPr>
        <w:t xml:space="preserve"> units have </w:t>
      </w:r>
      <w:r w:rsidR="001D05BC">
        <w:rPr>
          <w:rFonts w:ascii="Arial" w:hAnsi="Arial" w:cs="Arial"/>
          <w:sz w:val="22"/>
          <w:szCs w:val="22"/>
        </w:rPr>
        <w:t>is</w:t>
      </w:r>
      <w:r w:rsidR="001D05BC" w:rsidRPr="00455F0B">
        <w:rPr>
          <w:rFonts w:ascii="Arial" w:hAnsi="Arial" w:cs="Arial"/>
          <w:sz w:val="22"/>
          <w:szCs w:val="22"/>
        </w:rPr>
        <w:t xml:space="preserve"> </w:t>
      </w:r>
      <w:r w:rsidR="007648A1" w:rsidRPr="00455F0B">
        <w:rPr>
          <w:rFonts w:ascii="Arial" w:hAnsi="Arial" w:cs="Arial"/>
          <w:sz w:val="22"/>
          <w:szCs w:val="22"/>
        </w:rPr>
        <w:t>considered to be significant enough to outweigh the</w:t>
      </w:r>
      <w:r w:rsidRPr="00455F0B">
        <w:rPr>
          <w:rFonts w:ascii="Arial" w:hAnsi="Arial" w:cs="Arial"/>
          <w:sz w:val="22"/>
          <w:szCs w:val="22"/>
        </w:rPr>
        <w:t xml:space="preserve"> benefits </w:t>
      </w:r>
      <w:r w:rsidR="00082D98">
        <w:rPr>
          <w:rFonts w:ascii="Arial" w:hAnsi="Arial" w:cs="Arial"/>
          <w:sz w:val="22"/>
          <w:szCs w:val="22"/>
        </w:rPr>
        <w:t xml:space="preserve">identified </w:t>
      </w:r>
      <w:r w:rsidRPr="00455F0B">
        <w:rPr>
          <w:rFonts w:ascii="Arial" w:hAnsi="Arial" w:cs="Arial"/>
          <w:sz w:val="22"/>
          <w:szCs w:val="22"/>
        </w:rPr>
        <w:t>due to the</w:t>
      </w:r>
      <w:r w:rsidR="007648A1" w:rsidRPr="00455F0B">
        <w:rPr>
          <w:rFonts w:ascii="Arial" w:hAnsi="Arial" w:cs="Arial"/>
          <w:sz w:val="22"/>
          <w:szCs w:val="22"/>
        </w:rPr>
        <w:t xml:space="preserve"> unacceptable impact on the character</w:t>
      </w:r>
      <w:r w:rsidR="001D05BC">
        <w:rPr>
          <w:rFonts w:ascii="Arial" w:hAnsi="Arial" w:cs="Arial"/>
          <w:sz w:val="22"/>
          <w:szCs w:val="22"/>
        </w:rPr>
        <w:t xml:space="preserve">, setting and </w:t>
      </w:r>
      <w:r w:rsidR="007648A1" w:rsidRPr="00455F0B">
        <w:rPr>
          <w:rFonts w:ascii="Arial" w:hAnsi="Arial" w:cs="Arial"/>
          <w:sz w:val="22"/>
          <w:szCs w:val="22"/>
        </w:rPr>
        <w:t>appearance of the building.  As such the application is contrary to planning policy and should therefore be refused.</w:t>
      </w:r>
    </w:p>
    <w:bookmarkEnd w:id="0"/>
    <w:p w:rsidR="00455F0B" w:rsidRPr="007648A1" w:rsidRDefault="00455F0B" w:rsidP="00455F0B">
      <w:pPr>
        <w:pStyle w:val="ListParagraph"/>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4"/>
      </w:tblGrid>
      <w:tr w:rsidR="00E4191D" w:rsidRPr="00147EA3" w:rsidTr="00147EA3">
        <w:tc>
          <w:tcPr>
            <w:tcW w:w="9004" w:type="dxa"/>
          </w:tcPr>
          <w:p w:rsidR="00D54C3E" w:rsidRPr="001D05BC" w:rsidRDefault="00D54C3E" w:rsidP="001D05BC">
            <w:pPr>
              <w:pStyle w:val="ListParagraph"/>
              <w:numPr>
                <w:ilvl w:val="0"/>
                <w:numId w:val="19"/>
              </w:numPr>
              <w:spacing w:after="240"/>
              <w:ind w:left="567" w:hanging="567"/>
              <w:jc w:val="both"/>
              <w:rPr>
                <w:rFonts w:ascii="Arial" w:hAnsi="Arial" w:cs="Arial"/>
                <w:sz w:val="22"/>
                <w:szCs w:val="22"/>
              </w:rPr>
            </w:pPr>
            <w:r w:rsidRPr="001D05BC">
              <w:rPr>
                <w:rFonts w:ascii="Arial" w:hAnsi="Arial" w:cs="Arial"/>
                <w:b/>
                <w:bCs/>
                <w:sz w:val="22"/>
                <w:szCs w:val="22"/>
                <w:lang w:eastAsia="en-US"/>
              </w:rPr>
              <w:t>RECOMMENDATION</w:t>
            </w:r>
          </w:p>
          <w:p w:rsidR="00D54C3E" w:rsidRPr="000C3C3F" w:rsidRDefault="00D54C3E" w:rsidP="001D05BC">
            <w:pPr>
              <w:widowControl w:val="0"/>
              <w:autoSpaceDE w:val="0"/>
              <w:autoSpaceDN w:val="0"/>
              <w:ind w:left="567"/>
              <w:jc w:val="both"/>
              <w:rPr>
                <w:rFonts w:ascii="Arial" w:hAnsi="Arial" w:cs="Arial"/>
                <w:sz w:val="22"/>
                <w:szCs w:val="22"/>
              </w:rPr>
            </w:pPr>
            <w:r w:rsidRPr="000C3C3F">
              <w:rPr>
                <w:rFonts w:ascii="Arial" w:hAnsi="Arial" w:cs="Arial"/>
                <w:sz w:val="22"/>
                <w:szCs w:val="22"/>
              </w:rPr>
              <w:t>That permission is refused, for the following reason:</w:t>
            </w:r>
            <w:r w:rsidRPr="000C3C3F">
              <w:rPr>
                <w:rFonts w:ascii="Arial" w:hAnsi="Arial" w:cs="Arial"/>
                <w:color w:val="FF0000"/>
                <w:sz w:val="22"/>
                <w:szCs w:val="22"/>
              </w:rPr>
              <w:t xml:space="preserve"> </w:t>
            </w:r>
          </w:p>
          <w:p w:rsidR="000C3C3F" w:rsidRPr="000C3C3F" w:rsidRDefault="000C3C3F" w:rsidP="000C3C3F">
            <w:pPr>
              <w:widowControl w:val="0"/>
              <w:autoSpaceDE w:val="0"/>
              <w:autoSpaceDN w:val="0"/>
              <w:ind w:left="567"/>
              <w:jc w:val="both"/>
              <w:rPr>
                <w:rFonts w:ascii="Arial" w:hAnsi="Arial" w:cs="Arial"/>
                <w:sz w:val="22"/>
                <w:szCs w:val="22"/>
              </w:rPr>
            </w:pPr>
          </w:p>
          <w:p w:rsidR="000C3C3F" w:rsidRPr="00E4191D" w:rsidRDefault="000C3C3F" w:rsidP="00D54C3E">
            <w:pPr>
              <w:widowControl w:val="0"/>
              <w:autoSpaceDE w:val="0"/>
              <w:autoSpaceDN w:val="0"/>
              <w:ind w:left="567"/>
              <w:jc w:val="both"/>
              <w:rPr>
                <w:rFonts w:ascii="Arial" w:hAnsi="Arial" w:cs="Arial"/>
                <w:sz w:val="22"/>
                <w:szCs w:val="22"/>
              </w:rPr>
            </w:pPr>
            <w:r w:rsidRPr="000C3C3F">
              <w:rPr>
                <w:rFonts w:ascii="Arial" w:hAnsi="Arial" w:cs="Arial"/>
                <w:sz w:val="22"/>
                <w:szCs w:val="22"/>
              </w:rPr>
              <w:t>The kitchen extract</w:t>
            </w:r>
            <w:r>
              <w:rPr>
                <w:rFonts w:ascii="Arial" w:hAnsi="Arial" w:cs="Arial"/>
                <w:sz w:val="22"/>
                <w:szCs w:val="22"/>
              </w:rPr>
              <w:t>or units, by virtue of their</w:t>
            </w:r>
            <w:r w:rsidRPr="000C3C3F">
              <w:rPr>
                <w:rFonts w:ascii="Arial" w:hAnsi="Arial" w:cs="Arial"/>
                <w:sz w:val="22"/>
                <w:szCs w:val="22"/>
              </w:rPr>
              <w:t xml:space="preserve"> size, </w:t>
            </w:r>
            <w:r w:rsidR="001D05BC" w:rsidRPr="000C3C3F">
              <w:rPr>
                <w:rFonts w:ascii="Arial" w:hAnsi="Arial" w:cs="Arial"/>
                <w:sz w:val="22"/>
                <w:szCs w:val="22"/>
              </w:rPr>
              <w:t>prominen</w:t>
            </w:r>
            <w:r w:rsidR="001D05BC">
              <w:rPr>
                <w:rFonts w:ascii="Arial" w:hAnsi="Arial" w:cs="Arial"/>
                <w:sz w:val="22"/>
                <w:szCs w:val="22"/>
              </w:rPr>
              <w:t>t siting</w:t>
            </w:r>
            <w:r w:rsidRPr="000C3C3F">
              <w:rPr>
                <w:rFonts w:ascii="Arial" w:hAnsi="Arial" w:cs="Arial"/>
                <w:sz w:val="22"/>
                <w:szCs w:val="22"/>
              </w:rPr>
              <w:t xml:space="preserve">, massing and </w:t>
            </w:r>
            <w:r w:rsidR="001D05BC">
              <w:rPr>
                <w:rFonts w:ascii="Arial" w:hAnsi="Arial" w:cs="Arial"/>
                <w:sz w:val="22"/>
                <w:szCs w:val="22"/>
              </w:rPr>
              <w:t xml:space="preserve">industrial </w:t>
            </w:r>
            <w:r w:rsidRPr="000C3C3F">
              <w:rPr>
                <w:rFonts w:ascii="Arial" w:hAnsi="Arial" w:cs="Arial"/>
                <w:sz w:val="22"/>
                <w:szCs w:val="22"/>
              </w:rPr>
              <w:t xml:space="preserve">design, </w:t>
            </w:r>
            <w:r w:rsidR="001D05BC">
              <w:rPr>
                <w:rFonts w:ascii="Arial" w:hAnsi="Arial" w:cs="Arial"/>
                <w:sz w:val="22"/>
                <w:szCs w:val="22"/>
              </w:rPr>
              <w:t xml:space="preserve">appear at odds with the traditional character, simple </w:t>
            </w:r>
            <w:r w:rsidR="000F2510">
              <w:rPr>
                <w:rFonts w:ascii="Arial" w:hAnsi="Arial" w:cs="Arial"/>
                <w:sz w:val="22"/>
                <w:szCs w:val="22"/>
              </w:rPr>
              <w:t xml:space="preserve">vernacular </w:t>
            </w:r>
            <w:r w:rsidR="001D05BC">
              <w:rPr>
                <w:rFonts w:ascii="Arial" w:hAnsi="Arial" w:cs="Arial"/>
                <w:sz w:val="22"/>
                <w:szCs w:val="22"/>
              </w:rPr>
              <w:t>detailing and appearance of the Grade II listed The Lion P</w:t>
            </w:r>
            <w:r w:rsidR="00095BAF">
              <w:rPr>
                <w:rFonts w:ascii="Arial" w:hAnsi="Arial" w:cs="Arial"/>
                <w:sz w:val="22"/>
                <w:szCs w:val="22"/>
              </w:rPr>
              <w:t xml:space="preserve">ublic </w:t>
            </w:r>
            <w:proofErr w:type="gramStart"/>
            <w:r w:rsidR="00095BAF">
              <w:rPr>
                <w:rFonts w:ascii="Arial" w:hAnsi="Arial" w:cs="Arial"/>
                <w:sz w:val="22"/>
                <w:szCs w:val="22"/>
              </w:rPr>
              <w:t>House</w:t>
            </w:r>
            <w:r w:rsidR="001D05BC">
              <w:rPr>
                <w:rFonts w:ascii="Arial" w:hAnsi="Arial" w:cs="Arial"/>
                <w:sz w:val="22"/>
                <w:szCs w:val="22"/>
              </w:rPr>
              <w:t>,</w:t>
            </w:r>
            <w:proofErr w:type="gramEnd"/>
            <w:r w:rsidR="001D05BC">
              <w:rPr>
                <w:rFonts w:ascii="Arial" w:hAnsi="Arial" w:cs="Arial"/>
                <w:sz w:val="22"/>
                <w:szCs w:val="22"/>
              </w:rPr>
              <w:t xml:space="preserve"> and </w:t>
            </w:r>
            <w:r w:rsidRPr="000C3C3F">
              <w:rPr>
                <w:rFonts w:ascii="Arial" w:hAnsi="Arial" w:cs="Arial"/>
                <w:sz w:val="22"/>
                <w:szCs w:val="22"/>
              </w:rPr>
              <w:t>cause harm to the significance of t</w:t>
            </w:r>
            <w:r>
              <w:rPr>
                <w:rFonts w:ascii="Arial" w:hAnsi="Arial" w:cs="Arial"/>
                <w:sz w:val="22"/>
                <w:szCs w:val="22"/>
              </w:rPr>
              <w:t>he listed building and its setting</w:t>
            </w:r>
            <w:r w:rsidRPr="000C3C3F">
              <w:rPr>
                <w:rFonts w:ascii="Arial" w:hAnsi="Arial" w:cs="Arial"/>
                <w:sz w:val="22"/>
                <w:szCs w:val="22"/>
              </w:rPr>
              <w:t xml:space="preserve">. It is considered that the harm identified is </w:t>
            </w:r>
            <w:r w:rsidR="001D05BC">
              <w:rPr>
                <w:rFonts w:ascii="Arial" w:hAnsi="Arial" w:cs="Arial"/>
                <w:sz w:val="22"/>
                <w:szCs w:val="22"/>
              </w:rPr>
              <w:t xml:space="preserve">less than substantial but is </w:t>
            </w:r>
            <w:r w:rsidRPr="000C3C3F">
              <w:rPr>
                <w:rFonts w:ascii="Arial" w:hAnsi="Arial" w:cs="Arial"/>
                <w:sz w:val="22"/>
                <w:szCs w:val="22"/>
              </w:rPr>
              <w:t>not outweighed by the environmental and financial benefits of the kitchen extract</w:t>
            </w:r>
            <w:r w:rsidR="001D05BC">
              <w:rPr>
                <w:rFonts w:ascii="Arial" w:hAnsi="Arial" w:cs="Arial"/>
                <w:sz w:val="22"/>
                <w:szCs w:val="22"/>
              </w:rPr>
              <w:t>, which could be provided by other, less harmful, means</w:t>
            </w:r>
            <w:r w:rsidRPr="000C3C3F">
              <w:rPr>
                <w:rFonts w:ascii="Arial" w:hAnsi="Arial" w:cs="Arial"/>
                <w:sz w:val="22"/>
                <w:szCs w:val="22"/>
              </w:rPr>
              <w:t>. The proposal is therefore contrary to Government guidance contained within the National Planning Policy Framework, saved Policy C28 of the Cherwell Local Plan 1996 and Policy ESD15 of the Cherwell Local Plan 2011-2031 Part 1.</w:t>
            </w:r>
          </w:p>
          <w:p w:rsidR="00D54C3E" w:rsidRPr="000B0FC6" w:rsidRDefault="00D54C3E" w:rsidP="00D54C3E">
            <w:pPr>
              <w:spacing w:line="276" w:lineRule="auto"/>
              <w:jc w:val="both"/>
              <w:rPr>
                <w:rFonts w:ascii="Arial" w:hAnsi="Arial" w:cs="Arial"/>
                <w:sz w:val="22"/>
                <w:szCs w:val="22"/>
              </w:rPr>
            </w:pPr>
          </w:p>
          <w:p w:rsidR="00D54C3E" w:rsidRPr="000B0FC6" w:rsidRDefault="00D54C3E" w:rsidP="00D54C3E">
            <w:pPr>
              <w:spacing w:line="276" w:lineRule="auto"/>
              <w:jc w:val="both"/>
              <w:rPr>
                <w:rFonts w:ascii="Arial" w:hAnsi="Arial" w:cs="Arial"/>
                <w:sz w:val="22"/>
                <w:szCs w:val="22"/>
              </w:rPr>
            </w:pPr>
          </w:p>
          <w:p w:rsidR="00CF7DE3" w:rsidRPr="00CF7DE3" w:rsidRDefault="00CF7DE3" w:rsidP="00D54C3E">
            <w:pPr>
              <w:keepLines/>
              <w:widowControl w:val="0"/>
              <w:autoSpaceDE w:val="0"/>
              <w:autoSpaceDN w:val="0"/>
              <w:ind w:hanging="11"/>
              <w:jc w:val="both"/>
              <w:rPr>
                <w:rFonts w:ascii="Arial" w:hAnsi="Arial" w:cs="Arial"/>
                <w:color w:val="FF0000"/>
                <w:sz w:val="22"/>
                <w:szCs w:val="22"/>
              </w:rPr>
            </w:pPr>
          </w:p>
        </w:tc>
      </w:tr>
    </w:tbl>
    <w:p w:rsidR="0019459F" w:rsidRDefault="0019459F" w:rsidP="0019459F">
      <w:pPr>
        <w:jc w:val="both"/>
        <w:rPr>
          <w:rFonts w:ascii="Arial" w:hAnsi="Arial" w:cs="Arial"/>
          <w:sz w:val="22"/>
          <w:szCs w:val="22"/>
        </w:rPr>
      </w:pPr>
    </w:p>
    <w:tbl>
      <w:tblPr>
        <w:tblW w:w="0" w:type="auto"/>
        <w:tblLook w:val="00A0" w:firstRow="1" w:lastRow="0" w:firstColumn="1" w:lastColumn="0" w:noHBand="0" w:noVBand="0"/>
      </w:tblPr>
      <w:tblGrid>
        <w:gridCol w:w="5211"/>
        <w:gridCol w:w="3793"/>
      </w:tblGrid>
      <w:tr w:rsidR="005B7A83" w:rsidRPr="00147EA3" w:rsidTr="002A6157">
        <w:tc>
          <w:tcPr>
            <w:tcW w:w="5211" w:type="dxa"/>
          </w:tcPr>
          <w:p w:rsidR="005B7A83" w:rsidRPr="00147EA3" w:rsidRDefault="005B7A83" w:rsidP="002561A7">
            <w:pPr>
              <w:spacing w:after="200" w:line="276" w:lineRule="auto"/>
              <w:jc w:val="both"/>
              <w:rPr>
                <w:rFonts w:ascii="Arial" w:hAnsi="Arial" w:cs="Arial"/>
                <w:sz w:val="22"/>
                <w:szCs w:val="22"/>
              </w:rPr>
            </w:pPr>
            <w:r w:rsidRPr="00147EA3">
              <w:rPr>
                <w:rFonts w:ascii="Arial" w:hAnsi="Arial" w:cs="Arial"/>
                <w:sz w:val="22"/>
                <w:szCs w:val="22"/>
              </w:rPr>
              <w:t xml:space="preserve">CASE OFFICER: </w:t>
            </w:r>
            <w:r w:rsidR="002561A7">
              <w:rPr>
                <w:rFonts w:ascii="Arial" w:hAnsi="Arial" w:cs="Arial"/>
                <w:sz w:val="22"/>
                <w:szCs w:val="22"/>
              </w:rPr>
              <w:t>Nathanael Stock</w:t>
            </w:r>
            <w:r w:rsidR="002A6157" w:rsidRPr="00A64752">
              <w:rPr>
                <w:rFonts w:ascii="Arial" w:hAnsi="Arial" w:cs="Arial"/>
                <w:sz w:val="22"/>
                <w:szCs w:val="22"/>
              </w:rPr>
              <w:tab/>
            </w:r>
          </w:p>
        </w:tc>
        <w:tc>
          <w:tcPr>
            <w:tcW w:w="3793" w:type="dxa"/>
          </w:tcPr>
          <w:p w:rsidR="005B7A83" w:rsidRPr="00147EA3" w:rsidRDefault="005B7A83" w:rsidP="00760159">
            <w:pPr>
              <w:spacing w:after="200" w:line="276" w:lineRule="auto"/>
              <w:jc w:val="both"/>
              <w:rPr>
                <w:rFonts w:ascii="Arial" w:hAnsi="Arial" w:cs="Arial"/>
                <w:sz w:val="22"/>
                <w:szCs w:val="22"/>
              </w:rPr>
            </w:pPr>
            <w:r w:rsidRPr="00147EA3">
              <w:rPr>
                <w:rFonts w:ascii="Arial" w:hAnsi="Arial" w:cs="Arial"/>
                <w:sz w:val="22"/>
                <w:szCs w:val="22"/>
              </w:rPr>
              <w:t xml:space="preserve">DATE: </w:t>
            </w:r>
            <w:r w:rsidR="00D33F43">
              <w:rPr>
                <w:rFonts w:ascii="Arial" w:hAnsi="Arial" w:cs="Arial"/>
                <w:sz w:val="22"/>
                <w:szCs w:val="22"/>
              </w:rPr>
              <w:t>30.03.17</w:t>
            </w:r>
          </w:p>
        </w:tc>
      </w:tr>
      <w:tr w:rsidR="005B7A83" w:rsidRPr="00147EA3" w:rsidTr="002A6157">
        <w:tc>
          <w:tcPr>
            <w:tcW w:w="5211" w:type="dxa"/>
          </w:tcPr>
          <w:p w:rsidR="005B7A83" w:rsidRPr="00147EA3" w:rsidRDefault="005B7A83" w:rsidP="002561A7">
            <w:pPr>
              <w:spacing w:after="200" w:line="276" w:lineRule="auto"/>
              <w:jc w:val="both"/>
              <w:rPr>
                <w:rFonts w:ascii="Arial" w:hAnsi="Arial" w:cs="Arial"/>
                <w:sz w:val="22"/>
                <w:szCs w:val="22"/>
              </w:rPr>
            </w:pPr>
            <w:r w:rsidRPr="00147EA3">
              <w:rPr>
                <w:rFonts w:ascii="Arial" w:hAnsi="Arial" w:cs="Arial"/>
                <w:sz w:val="22"/>
                <w:szCs w:val="22"/>
              </w:rPr>
              <w:lastRenderedPageBreak/>
              <w:t xml:space="preserve">CHECKED BY:  </w:t>
            </w:r>
            <w:r w:rsidR="002561A7">
              <w:rPr>
                <w:rFonts w:ascii="Arial" w:hAnsi="Arial" w:cs="Arial"/>
                <w:sz w:val="22"/>
                <w:szCs w:val="22"/>
              </w:rPr>
              <w:t>Paul Ihringer</w:t>
            </w:r>
          </w:p>
        </w:tc>
        <w:tc>
          <w:tcPr>
            <w:tcW w:w="3793" w:type="dxa"/>
          </w:tcPr>
          <w:p w:rsidR="005B7A83" w:rsidRPr="00147EA3" w:rsidRDefault="005B7A83" w:rsidP="00147EA3">
            <w:pPr>
              <w:spacing w:after="200" w:line="276" w:lineRule="auto"/>
              <w:jc w:val="both"/>
              <w:rPr>
                <w:rFonts w:ascii="Arial" w:hAnsi="Arial" w:cs="Arial"/>
                <w:sz w:val="22"/>
                <w:szCs w:val="22"/>
              </w:rPr>
            </w:pPr>
            <w:r w:rsidRPr="00147EA3">
              <w:rPr>
                <w:rFonts w:ascii="Arial" w:hAnsi="Arial" w:cs="Arial"/>
                <w:sz w:val="22"/>
                <w:szCs w:val="22"/>
              </w:rPr>
              <w:t xml:space="preserve">DATE: </w:t>
            </w:r>
            <w:r w:rsidR="002561A7">
              <w:rPr>
                <w:rFonts w:ascii="Arial" w:hAnsi="Arial" w:cs="Arial"/>
                <w:sz w:val="22"/>
                <w:szCs w:val="22"/>
              </w:rPr>
              <w:t>12.04.17</w:t>
            </w:r>
          </w:p>
        </w:tc>
      </w:tr>
    </w:tbl>
    <w:p w:rsidR="005B7A83" w:rsidRPr="00A64752" w:rsidRDefault="005B7A83" w:rsidP="0019459F">
      <w:pPr>
        <w:jc w:val="both"/>
        <w:rPr>
          <w:rFonts w:ascii="Arial" w:hAnsi="Arial" w:cs="Arial"/>
          <w:sz w:val="22"/>
          <w:szCs w:val="22"/>
        </w:rPr>
      </w:pPr>
    </w:p>
    <w:sectPr w:rsidR="005B7A83" w:rsidRPr="00A64752" w:rsidSect="007A3BF0">
      <w:headerReference w:type="default" r:id="rId10"/>
      <w:headerReference w:type="first" r:id="rId11"/>
      <w:pgSz w:w="11906" w:h="16838"/>
      <w:pgMar w:top="1079" w:right="1700" w:bottom="125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475" w:rsidRDefault="00D97475" w:rsidP="00213EE1">
      <w:r>
        <w:separator/>
      </w:r>
    </w:p>
  </w:endnote>
  <w:endnote w:type="continuationSeparator" w:id="0">
    <w:p w:rsidR="00D97475" w:rsidRDefault="00D97475" w:rsidP="00213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475" w:rsidRDefault="00D97475" w:rsidP="00213EE1">
      <w:r>
        <w:separator/>
      </w:r>
    </w:p>
  </w:footnote>
  <w:footnote w:type="continuationSeparator" w:id="0">
    <w:p w:rsidR="00D97475" w:rsidRDefault="00D97475" w:rsidP="00213E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EE1" w:rsidRDefault="00213EE1" w:rsidP="005D5FAA">
    <w:pPr>
      <w:pStyle w:val="Header"/>
      <w:ind w:left="-28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BF0" w:rsidRPr="00B555CC" w:rsidRDefault="00A94C96" w:rsidP="00B555CC">
    <w:pPr>
      <w:tabs>
        <w:tab w:val="left" w:pos="5103"/>
        <w:tab w:val="left" w:pos="6120"/>
      </w:tabs>
      <w:spacing w:after="120"/>
      <w:rPr>
        <w:rFonts w:ascii="Arial" w:hAnsi="Arial" w:cs="Arial"/>
        <w:b/>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4624070</wp:posOffset>
              </wp:positionH>
              <wp:positionV relativeFrom="paragraph">
                <wp:posOffset>-48260</wp:posOffset>
              </wp:positionV>
              <wp:extent cx="1494155" cy="287020"/>
              <wp:effectExtent l="0" t="1270" r="127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BF0" w:rsidRDefault="007A3BF0" w:rsidP="007A3B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4.1pt;margin-top:-3.8pt;width:117.65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" stroked="f">
              <v:textbox>
                <w:txbxContent>
                  <w:p w:rsidR="007A3BF0" w:rsidRDefault="007A3BF0" w:rsidP="007A3BF0"/>
                </w:txbxContent>
              </v:textbox>
            </v:shape>
          </w:pict>
        </mc:Fallback>
      </mc:AlternateContent>
    </w:r>
    <w:r w:rsidR="007A3BF0" w:rsidRPr="0026422C">
      <w:rPr>
        <w:rFonts w:ascii="Arial" w:hAnsi="Arial" w:cs="Arial"/>
        <w:b/>
        <w:sz w:val="28"/>
        <w:szCs w:val="28"/>
      </w:rPr>
      <w:t xml:space="preserve">            </w:t>
    </w:r>
    <w:r w:rsidR="00B555CC">
      <w:rPr>
        <w:rFonts w:ascii="Arial" w:hAnsi="Arial" w:cs="Arial"/>
        <w:b/>
        <w:sz w:val="28"/>
        <w:szCs w:val="28"/>
      </w:rPr>
      <w:t xml:space="preserve">                             </w:t>
    </w:r>
  </w:p>
  <w:tbl>
    <w:tblPr>
      <w:tblW w:w="0" w:type="auto"/>
      <w:tblLayout w:type="fixed"/>
      <w:tblLook w:val="00A0" w:firstRow="1" w:lastRow="0" w:firstColumn="1" w:lastColumn="0" w:noHBand="0" w:noVBand="0"/>
    </w:tblPr>
    <w:tblGrid>
      <w:gridCol w:w="1668"/>
      <w:gridCol w:w="2551"/>
      <w:gridCol w:w="1971"/>
      <w:gridCol w:w="371"/>
      <w:gridCol w:w="2446"/>
    </w:tblGrid>
    <w:tr w:rsidR="009A78A5" w:rsidRPr="001C244E" w:rsidTr="00AA1F11">
      <w:trPr>
        <w:trHeight w:val="567"/>
      </w:trPr>
      <w:tc>
        <w:tcPr>
          <w:tcW w:w="6190" w:type="dxa"/>
          <w:gridSpan w:val="3"/>
        </w:tcPr>
        <w:p w:rsidR="009A78A5" w:rsidRPr="00BB5D30" w:rsidRDefault="009A78A5" w:rsidP="00C024DD">
          <w:pPr>
            <w:jc w:val="both"/>
            <w:rPr>
              <w:rFonts w:ascii="Arial" w:hAnsi="Arial" w:cs="Arial"/>
              <w:sz w:val="22"/>
              <w:szCs w:val="22"/>
            </w:rPr>
          </w:pPr>
          <w:r w:rsidRPr="00BB5D30">
            <w:rPr>
              <w:rFonts w:ascii="Arial" w:hAnsi="Arial" w:cs="Arial"/>
              <w:sz w:val="22"/>
              <w:szCs w:val="22"/>
            </w:rPr>
            <w:t>The Lion</w:t>
          </w:r>
        </w:p>
        <w:p w:rsidR="009A78A5" w:rsidRPr="00BB5D30" w:rsidRDefault="009A78A5" w:rsidP="00C024DD">
          <w:pPr>
            <w:jc w:val="both"/>
            <w:rPr>
              <w:rFonts w:ascii="Arial" w:hAnsi="Arial" w:cs="Arial"/>
              <w:sz w:val="22"/>
              <w:szCs w:val="22"/>
            </w:rPr>
          </w:pPr>
          <w:r w:rsidRPr="00BB5D30">
            <w:rPr>
              <w:rFonts w:ascii="Arial" w:hAnsi="Arial" w:cs="Arial"/>
              <w:sz w:val="22"/>
              <w:szCs w:val="22"/>
            </w:rPr>
            <w:t>Main Street</w:t>
          </w:r>
        </w:p>
        <w:p w:rsidR="009A78A5" w:rsidRPr="00BB5D30" w:rsidRDefault="009A78A5" w:rsidP="00C024DD">
          <w:pPr>
            <w:jc w:val="both"/>
            <w:rPr>
              <w:rFonts w:ascii="Arial" w:hAnsi="Arial" w:cs="Arial"/>
              <w:sz w:val="22"/>
              <w:szCs w:val="22"/>
            </w:rPr>
          </w:pPr>
          <w:r w:rsidRPr="00BB5D30">
            <w:rPr>
              <w:rFonts w:ascii="Arial" w:hAnsi="Arial" w:cs="Arial"/>
              <w:sz w:val="22"/>
              <w:szCs w:val="22"/>
            </w:rPr>
            <w:t>Wendlebury</w:t>
          </w:r>
        </w:p>
        <w:p w:rsidR="009A78A5" w:rsidRPr="00BB5D30" w:rsidRDefault="009A78A5" w:rsidP="00C024DD">
          <w:pPr>
            <w:jc w:val="both"/>
            <w:rPr>
              <w:rFonts w:ascii="Arial" w:hAnsi="Arial" w:cs="Arial"/>
              <w:sz w:val="22"/>
              <w:szCs w:val="22"/>
            </w:rPr>
          </w:pPr>
          <w:r w:rsidRPr="00BB5D30">
            <w:rPr>
              <w:rFonts w:ascii="Arial" w:hAnsi="Arial" w:cs="Arial"/>
              <w:sz w:val="22"/>
              <w:szCs w:val="22"/>
            </w:rPr>
            <w:t>Bicester</w:t>
          </w:r>
        </w:p>
        <w:p w:rsidR="009A78A5" w:rsidRPr="00BB5D30" w:rsidRDefault="009A78A5" w:rsidP="00C024DD">
          <w:pPr>
            <w:jc w:val="both"/>
            <w:rPr>
              <w:rFonts w:ascii="Arial" w:hAnsi="Arial" w:cs="Arial"/>
              <w:sz w:val="22"/>
              <w:szCs w:val="22"/>
            </w:rPr>
          </w:pPr>
          <w:r w:rsidRPr="00BB5D30">
            <w:rPr>
              <w:rFonts w:ascii="Arial" w:hAnsi="Arial" w:cs="Arial"/>
              <w:sz w:val="22"/>
              <w:szCs w:val="22"/>
            </w:rPr>
            <w:t>OX25 2PW</w:t>
          </w:r>
        </w:p>
        <w:p w:rsidR="009A78A5" w:rsidRDefault="009A78A5" w:rsidP="00C024DD">
          <w:pPr>
            <w:jc w:val="both"/>
            <w:rPr>
              <w:rFonts w:ascii="Arial" w:hAnsi="Arial" w:cs="Arial"/>
              <w:sz w:val="22"/>
              <w:szCs w:val="22"/>
            </w:rPr>
          </w:pPr>
        </w:p>
        <w:p w:rsidR="009A78A5" w:rsidRPr="00E34DE8" w:rsidRDefault="009A78A5" w:rsidP="006D75C7">
          <w:pPr>
            <w:tabs>
              <w:tab w:val="left" w:pos="6480"/>
            </w:tabs>
            <w:rPr>
              <w:rFonts w:ascii="Arial" w:hAnsi="Arial" w:cs="Arial"/>
              <w:b/>
              <w:sz w:val="22"/>
              <w:szCs w:val="22"/>
            </w:rPr>
          </w:pPr>
        </w:p>
      </w:tc>
      <w:tc>
        <w:tcPr>
          <w:tcW w:w="2814" w:type="dxa"/>
          <w:gridSpan w:val="2"/>
        </w:tcPr>
        <w:p w:rsidR="009A78A5" w:rsidRPr="001C244E" w:rsidRDefault="009A78A5" w:rsidP="006D75C7">
          <w:pPr>
            <w:jc w:val="right"/>
            <w:rPr>
              <w:rFonts w:ascii="Arial" w:hAnsi="Arial" w:cs="Arial"/>
              <w:b/>
              <w:sz w:val="26"/>
              <w:szCs w:val="26"/>
            </w:rPr>
          </w:pPr>
          <w:r w:rsidRPr="001C244E">
            <w:rPr>
              <w:rFonts w:ascii="Arial" w:hAnsi="Arial" w:cs="Arial"/>
              <w:b/>
              <w:sz w:val="26"/>
              <w:szCs w:val="26"/>
            </w:rPr>
            <w:t>16/02579/F</w:t>
          </w:r>
        </w:p>
      </w:tc>
    </w:tr>
    <w:tr w:rsidR="00AA1F11" w:rsidRPr="001C244E" w:rsidTr="00AA1F11">
      <w:trPr>
        <w:trHeight w:val="567"/>
      </w:trPr>
      <w:tc>
        <w:tcPr>
          <w:tcW w:w="1668" w:type="dxa"/>
        </w:tcPr>
        <w:p w:rsidR="00AA1F11" w:rsidRPr="00E34DE8" w:rsidRDefault="00AA1F11" w:rsidP="006D75C7">
          <w:pPr>
            <w:tabs>
              <w:tab w:val="left" w:pos="6480"/>
            </w:tabs>
            <w:rPr>
              <w:rFonts w:ascii="Arial" w:hAnsi="Arial" w:cs="Arial"/>
              <w:b/>
              <w:sz w:val="22"/>
              <w:szCs w:val="22"/>
            </w:rPr>
          </w:pPr>
          <w:r w:rsidRPr="00E34DE8">
            <w:rPr>
              <w:rFonts w:ascii="Arial" w:hAnsi="Arial" w:cs="Arial"/>
              <w:b/>
              <w:sz w:val="22"/>
              <w:szCs w:val="22"/>
            </w:rPr>
            <w:t>Case Officer:</w:t>
          </w:r>
          <w:r>
            <w:rPr>
              <w:rFonts w:ascii="Arial" w:hAnsi="Arial" w:cs="Arial"/>
              <w:b/>
              <w:sz w:val="22"/>
              <w:szCs w:val="22"/>
            </w:rPr>
            <w:t xml:space="preserve"> </w:t>
          </w:r>
        </w:p>
      </w:tc>
      <w:tc>
        <w:tcPr>
          <w:tcW w:w="2551" w:type="dxa"/>
        </w:tcPr>
        <w:p w:rsidR="00AA1F11" w:rsidRPr="00E34DE8" w:rsidRDefault="00AA1F11" w:rsidP="006D75C7">
          <w:pPr>
            <w:tabs>
              <w:tab w:val="left" w:pos="6480"/>
            </w:tabs>
            <w:rPr>
              <w:rFonts w:ascii="Arial" w:hAnsi="Arial" w:cs="Arial"/>
              <w:b/>
              <w:sz w:val="22"/>
              <w:szCs w:val="22"/>
            </w:rPr>
          </w:pPr>
          <w:r w:rsidRPr="00BB5D30">
            <w:rPr>
              <w:rFonts w:ascii="Arial" w:hAnsi="Arial" w:cs="Arial"/>
              <w:sz w:val="22"/>
              <w:szCs w:val="22"/>
            </w:rPr>
            <w:t>Michelle Jarvis</w:t>
          </w:r>
        </w:p>
      </w:tc>
      <w:tc>
        <w:tcPr>
          <w:tcW w:w="2342" w:type="dxa"/>
          <w:gridSpan w:val="2"/>
        </w:tcPr>
        <w:p w:rsidR="00AA1F11" w:rsidRPr="001C244E" w:rsidRDefault="00AA1F11" w:rsidP="00AA1F11">
          <w:pPr>
            <w:rPr>
              <w:rFonts w:ascii="Arial" w:hAnsi="Arial" w:cs="Arial"/>
              <w:b/>
              <w:sz w:val="26"/>
              <w:szCs w:val="26"/>
            </w:rPr>
          </w:pPr>
          <w:r w:rsidRPr="00E34DE8">
            <w:rPr>
              <w:rFonts w:ascii="Arial" w:hAnsi="Arial" w:cs="Arial"/>
              <w:b/>
              <w:sz w:val="22"/>
              <w:szCs w:val="22"/>
            </w:rPr>
            <w:t>Recommendation:</w:t>
          </w:r>
          <w:r>
            <w:rPr>
              <w:rFonts w:ascii="Arial" w:hAnsi="Arial" w:cs="Arial"/>
              <w:b/>
              <w:sz w:val="22"/>
              <w:szCs w:val="22"/>
            </w:rPr>
            <w:t xml:space="preserve"> </w:t>
          </w:r>
        </w:p>
      </w:tc>
      <w:tc>
        <w:tcPr>
          <w:tcW w:w="2443" w:type="dxa"/>
        </w:tcPr>
        <w:p w:rsidR="00AA1F11" w:rsidRPr="001C244E" w:rsidRDefault="00BB0243" w:rsidP="00AA1F11">
          <w:pPr>
            <w:rPr>
              <w:rFonts w:ascii="Arial" w:hAnsi="Arial" w:cs="Arial"/>
              <w:b/>
              <w:sz w:val="26"/>
              <w:szCs w:val="26"/>
            </w:rPr>
          </w:pPr>
          <w:r>
            <w:rPr>
              <w:rFonts w:ascii="Arial" w:hAnsi="Arial" w:cs="Arial"/>
              <w:sz w:val="22"/>
              <w:szCs w:val="22"/>
            </w:rPr>
            <w:t>Refused</w:t>
          </w:r>
        </w:p>
      </w:tc>
    </w:tr>
    <w:tr w:rsidR="009A78A5" w:rsidTr="00AA1F11">
      <w:trPr>
        <w:trHeight w:val="567"/>
      </w:trPr>
      <w:tc>
        <w:tcPr>
          <w:tcW w:w="1668" w:type="dxa"/>
        </w:tcPr>
        <w:p w:rsidR="009A78A5" w:rsidRPr="00E34DE8" w:rsidRDefault="009A78A5" w:rsidP="006D75C7">
          <w:pPr>
            <w:tabs>
              <w:tab w:val="left" w:pos="6480"/>
            </w:tabs>
            <w:rPr>
              <w:rFonts w:ascii="Arial" w:hAnsi="Arial" w:cs="Arial"/>
              <w:b/>
              <w:sz w:val="22"/>
              <w:szCs w:val="22"/>
            </w:rPr>
          </w:pPr>
          <w:r w:rsidRPr="00E34DE8">
            <w:rPr>
              <w:rFonts w:ascii="Arial" w:hAnsi="Arial" w:cs="Arial"/>
              <w:b/>
              <w:sz w:val="22"/>
              <w:szCs w:val="22"/>
            </w:rPr>
            <w:t xml:space="preserve">Applicant: </w:t>
          </w:r>
        </w:p>
      </w:tc>
      <w:tc>
        <w:tcPr>
          <w:tcW w:w="7336" w:type="dxa"/>
          <w:gridSpan w:val="4"/>
        </w:tcPr>
        <w:p w:rsidR="009A78A5" w:rsidRPr="00E34DE8" w:rsidRDefault="009A78A5" w:rsidP="006D75C7">
          <w:pPr>
            <w:tabs>
              <w:tab w:val="left" w:pos="6480"/>
            </w:tabs>
            <w:rPr>
              <w:rFonts w:ascii="Arial" w:hAnsi="Arial" w:cs="Arial"/>
              <w:b/>
              <w:sz w:val="22"/>
              <w:szCs w:val="22"/>
            </w:rPr>
          </w:pPr>
          <w:r w:rsidRPr="00BB5D30">
            <w:rPr>
              <w:rFonts w:ascii="Arial" w:hAnsi="Arial" w:cs="Arial"/>
              <w:sz w:val="22"/>
              <w:szCs w:val="22"/>
            </w:rPr>
            <w:t>Mrs Sarah Robinson-Smith</w:t>
          </w:r>
        </w:p>
      </w:tc>
    </w:tr>
    <w:tr w:rsidR="009A78A5" w:rsidTr="00AA1F11">
      <w:trPr>
        <w:trHeight w:val="567"/>
      </w:trPr>
      <w:tc>
        <w:tcPr>
          <w:tcW w:w="1668" w:type="dxa"/>
        </w:tcPr>
        <w:p w:rsidR="009A78A5" w:rsidRDefault="009A78A5" w:rsidP="006D75C7">
          <w:pPr>
            <w:tabs>
              <w:tab w:val="left" w:pos="6480"/>
            </w:tabs>
            <w:rPr>
              <w:rFonts w:ascii="Arial" w:hAnsi="Arial" w:cs="Arial"/>
              <w:sz w:val="22"/>
              <w:szCs w:val="22"/>
            </w:rPr>
          </w:pPr>
          <w:r>
            <w:rPr>
              <w:rFonts w:ascii="Arial" w:hAnsi="Arial" w:cs="Arial"/>
              <w:b/>
              <w:sz w:val="22"/>
              <w:szCs w:val="22"/>
            </w:rPr>
            <w:t>Proposal</w:t>
          </w:r>
          <w:r w:rsidRPr="00E34DE8">
            <w:rPr>
              <w:rFonts w:ascii="Arial" w:hAnsi="Arial" w:cs="Arial"/>
              <w:b/>
              <w:sz w:val="22"/>
              <w:szCs w:val="22"/>
            </w:rPr>
            <w:t>:</w:t>
          </w:r>
          <w:r w:rsidRPr="004052A3">
            <w:rPr>
              <w:rFonts w:ascii="Arial" w:hAnsi="Arial" w:cs="Arial"/>
              <w:sz w:val="22"/>
              <w:szCs w:val="22"/>
            </w:rPr>
            <w:t xml:space="preserve"> </w:t>
          </w:r>
        </w:p>
      </w:tc>
      <w:tc>
        <w:tcPr>
          <w:tcW w:w="7336" w:type="dxa"/>
          <w:gridSpan w:val="4"/>
        </w:tcPr>
        <w:p w:rsidR="009A78A5" w:rsidRDefault="009A78A5" w:rsidP="006D75C7">
          <w:pPr>
            <w:tabs>
              <w:tab w:val="left" w:pos="6480"/>
            </w:tabs>
            <w:rPr>
              <w:rFonts w:ascii="Arial" w:hAnsi="Arial" w:cs="Arial"/>
              <w:sz w:val="22"/>
              <w:szCs w:val="22"/>
            </w:rPr>
          </w:pPr>
          <w:r w:rsidRPr="004052A3">
            <w:rPr>
              <w:rFonts w:ascii="Arial" w:hAnsi="Arial" w:cs="Arial"/>
              <w:sz w:val="22"/>
              <w:szCs w:val="22"/>
            </w:rPr>
            <w:t>Installation of 2no. extractor units on the roof of the kitchen extension (retrospective)</w:t>
          </w:r>
        </w:p>
      </w:tc>
    </w:tr>
    <w:tr w:rsidR="009A78A5" w:rsidTr="00AA1F11">
      <w:trPr>
        <w:trHeight w:val="567"/>
      </w:trPr>
      <w:tc>
        <w:tcPr>
          <w:tcW w:w="1668" w:type="dxa"/>
          <w:vAlign w:val="center"/>
        </w:tcPr>
        <w:p w:rsidR="009A78A5" w:rsidRDefault="009A78A5" w:rsidP="006D75C7">
          <w:pPr>
            <w:tabs>
              <w:tab w:val="left" w:pos="6480"/>
            </w:tabs>
            <w:rPr>
              <w:rFonts w:ascii="Arial" w:hAnsi="Arial" w:cs="Arial"/>
              <w:b/>
              <w:sz w:val="22"/>
              <w:szCs w:val="22"/>
            </w:rPr>
          </w:pPr>
          <w:r w:rsidRPr="00E34DE8">
            <w:rPr>
              <w:rFonts w:ascii="Arial" w:hAnsi="Arial" w:cs="Arial"/>
              <w:b/>
              <w:sz w:val="22"/>
              <w:szCs w:val="22"/>
            </w:rPr>
            <w:t xml:space="preserve">Report </w:t>
          </w:r>
          <w:r>
            <w:rPr>
              <w:rFonts w:ascii="Arial" w:hAnsi="Arial" w:cs="Arial"/>
              <w:b/>
              <w:sz w:val="22"/>
              <w:szCs w:val="22"/>
            </w:rPr>
            <w:t>t</w:t>
          </w:r>
          <w:r w:rsidRPr="00E34DE8">
            <w:rPr>
              <w:rFonts w:ascii="Arial" w:hAnsi="Arial" w:cs="Arial"/>
              <w:b/>
              <w:sz w:val="22"/>
              <w:szCs w:val="22"/>
            </w:rPr>
            <w:t>ype:</w:t>
          </w:r>
        </w:p>
      </w:tc>
      <w:tc>
        <w:tcPr>
          <w:tcW w:w="7336" w:type="dxa"/>
          <w:gridSpan w:val="4"/>
          <w:vAlign w:val="center"/>
        </w:tcPr>
        <w:p w:rsidR="009A78A5" w:rsidRPr="004052A3" w:rsidRDefault="009A78A5" w:rsidP="006D75C7">
          <w:pPr>
            <w:tabs>
              <w:tab w:val="left" w:pos="6480"/>
            </w:tabs>
            <w:rPr>
              <w:rFonts w:ascii="Arial" w:hAnsi="Arial" w:cs="Arial"/>
              <w:sz w:val="22"/>
              <w:szCs w:val="22"/>
            </w:rPr>
          </w:pPr>
          <w:r w:rsidRPr="00B555CC">
            <w:rPr>
              <w:rFonts w:ascii="Arial" w:hAnsi="Arial" w:cs="Arial"/>
              <w:sz w:val="22"/>
              <w:szCs w:val="22"/>
            </w:rPr>
            <w:t>Delegated</w:t>
          </w:r>
        </w:p>
      </w:tc>
    </w:tr>
    <w:tr w:rsidR="009A78A5" w:rsidTr="00AA1F11">
      <w:trPr>
        <w:trHeight w:val="567"/>
      </w:trPr>
      <w:tc>
        <w:tcPr>
          <w:tcW w:w="1668" w:type="dxa"/>
          <w:vAlign w:val="center"/>
        </w:tcPr>
        <w:p w:rsidR="009A78A5" w:rsidRPr="00E34DE8" w:rsidRDefault="009A78A5" w:rsidP="006D75C7">
          <w:pPr>
            <w:tabs>
              <w:tab w:val="left" w:pos="6480"/>
            </w:tabs>
            <w:rPr>
              <w:rFonts w:ascii="Arial" w:hAnsi="Arial" w:cs="Arial"/>
              <w:b/>
              <w:sz w:val="22"/>
              <w:szCs w:val="22"/>
            </w:rPr>
          </w:pPr>
          <w:r>
            <w:rPr>
              <w:rFonts w:ascii="Arial" w:hAnsi="Arial" w:cs="Arial"/>
              <w:b/>
              <w:sz w:val="22"/>
              <w:szCs w:val="22"/>
            </w:rPr>
            <w:t>Expiry Date:</w:t>
          </w:r>
        </w:p>
      </w:tc>
      <w:tc>
        <w:tcPr>
          <w:tcW w:w="2551" w:type="dxa"/>
          <w:vAlign w:val="center"/>
        </w:tcPr>
        <w:p w:rsidR="009A78A5" w:rsidRPr="00B555CC" w:rsidRDefault="00595C9A" w:rsidP="00234FCF">
          <w:pPr>
            <w:tabs>
              <w:tab w:val="left" w:pos="6480"/>
            </w:tabs>
            <w:rPr>
              <w:rFonts w:ascii="Arial" w:hAnsi="Arial" w:cs="Arial"/>
              <w:sz w:val="22"/>
              <w:szCs w:val="22"/>
            </w:rPr>
          </w:pPr>
          <w:r>
            <w:rPr>
              <w:rFonts w:ascii="Arial" w:hAnsi="Arial" w:cs="Arial"/>
              <w:sz w:val="22"/>
              <w:szCs w:val="22"/>
            </w:rPr>
            <w:t>7 March 2017</w:t>
          </w:r>
        </w:p>
      </w:tc>
      <w:tc>
        <w:tcPr>
          <w:tcW w:w="2339" w:type="dxa"/>
          <w:gridSpan w:val="2"/>
          <w:vAlign w:val="center"/>
        </w:tcPr>
        <w:p w:rsidR="009A78A5" w:rsidRPr="009A78A5" w:rsidRDefault="009A78A5" w:rsidP="006D75C7">
          <w:pPr>
            <w:tabs>
              <w:tab w:val="left" w:pos="6480"/>
            </w:tabs>
            <w:rPr>
              <w:rFonts w:ascii="Arial" w:hAnsi="Arial" w:cs="Arial"/>
              <w:b/>
              <w:sz w:val="22"/>
              <w:szCs w:val="22"/>
            </w:rPr>
          </w:pPr>
          <w:r w:rsidRPr="009A78A5">
            <w:rPr>
              <w:rFonts w:ascii="Arial" w:hAnsi="Arial" w:cs="Arial"/>
              <w:b/>
              <w:sz w:val="22"/>
              <w:szCs w:val="22"/>
            </w:rPr>
            <w:t>Extension of Time:</w:t>
          </w:r>
        </w:p>
      </w:tc>
      <w:tc>
        <w:tcPr>
          <w:tcW w:w="2446" w:type="dxa"/>
          <w:vAlign w:val="center"/>
        </w:tcPr>
        <w:p w:rsidR="009A78A5" w:rsidRPr="00B555CC" w:rsidRDefault="00C55931" w:rsidP="003F4DEC">
          <w:pPr>
            <w:tabs>
              <w:tab w:val="left" w:pos="6480"/>
            </w:tabs>
            <w:rPr>
              <w:rFonts w:ascii="Arial" w:hAnsi="Arial" w:cs="Arial"/>
              <w:sz w:val="22"/>
              <w:szCs w:val="22"/>
            </w:rPr>
          </w:pPr>
          <w:r>
            <w:rPr>
              <w:rFonts w:ascii="Arial" w:hAnsi="Arial" w:cs="Arial"/>
              <w:sz w:val="22"/>
              <w:szCs w:val="22"/>
            </w:rPr>
            <w:t>N/A</w:t>
          </w:r>
        </w:p>
      </w:tc>
    </w:tr>
  </w:tbl>
  <w:p w:rsidR="007A3BF0" w:rsidRPr="00E34DE8" w:rsidRDefault="007A3BF0" w:rsidP="00462D5F">
    <w:pPr>
      <w:tabs>
        <w:tab w:val="left" w:pos="6480"/>
      </w:tabs>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953"/>
    <w:multiLevelType w:val="hybridMultilevel"/>
    <w:tmpl w:val="062648E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hint="default"/>
      </w:rPr>
    </w:lvl>
    <w:lvl w:ilvl="8" w:tplc="08090005">
      <w:start w:val="1"/>
      <w:numFmt w:val="bullet"/>
      <w:lvlText w:val=""/>
      <w:lvlJc w:val="left"/>
      <w:pPr>
        <w:ind w:left="7047" w:hanging="360"/>
      </w:pPr>
      <w:rPr>
        <w:rFonts w:ascii="Wingdings" w:hAnsi="Wingdings" w:hint="default"/>
      </w:rPr>
    </w:lvl>
  </w:abstractNum>
  <w:abstractNum w:abstractNumId="1">
    <w:nsid w:val="0063161D"/>
    <w:multiLevelType w:val="multilevel"/>
    <w:tmpl w:val="82C2E0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4E92051"/>
    <w:multiLevelType w:val="multilevel"/>
    <w:tmpl w:val="8DD6BEDA"/>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EBD1079"/>
    <w:multiLevelType w:val="hybridMultilevel"/>
    <w:tmpl w:val="6E86793A"/>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hint="default"/>
      </w:rPr>
    </w:lvl>
    <w:lvl w:ilvl="8" w:tplc="08090005">
      <w:start w:val="1"/>
      <w:numFmt w:val="bullet"/>
      <w:lvlText w:val=""/>
      <w:lvlJc w:val="left"/>
      <w:pPr>
        <w:ind w:left="7047" w:hanging="360"/>
      </w:pPr>
      <w:rPr>
        <w:rFonts w:ascii="Wingdings" w:hAnsi="Wingdings" w:hint="default"/>
      </w:rPr>
    </w:lvl>
  </w:abstractNum>
  <w:abstractNum w:abstractNumId="4">
    <w:nsid w:val="13F85098"/>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1C2B4461"/>
    <w:multiLevelType w:val="multilevel"/>
    <w:tmpl w:val="A9AC9734"/>
    <w:lvl w:ilvl="0">
      <w:start w:val="1"/>
      <w:numFmt w:val="decimal"/>
      <w:lvlText w:val="8.%1."/>
      <w:lvlJc w:val="left"/>
      <w:pPr>
        <w:ind w:left="1287" w:hanging="360"/>
      </w:pPr>
      <w:rPr>
        <w:rFonts w:hint="default"/>
        <w:i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
    <w:nsid w:val="23081011"/>
    <w:multiLevelType w:val="multilevel"/>
    <w:tmpl w:val="035C2832"/>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584"/>
        </w:tabs>
        <w:ind w:left="1584" w:hanging="504"/>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7">
    <w:nsid w:val="278B3235"/>
    <w:multiLevelType w:val="hybridMultilevel"/>
    <w:tmpl w:val="6C381970"/>
    <w:lvl w:ilvl="0" w:tplc="0FDA904E">
      <w:numFmt w:val="bullet"/>
      <w:lvlText w:val="-"/>
      <w:lvlJc w:val="left"/>
      <w:pPr>
        <w:ind w:left="927" w:hanging="360"/>
      </w:pPr>
      <w:rPr>
        <w:rFonts w:ascii="Arial" w:eastAsia="Times New Roman" w:hAnsi="Arial" w:cs="Arial" w:hint="default"/>
      </w:rPr>
    </w:lvl>
    <w:lvl w:ilvl="1" w:tplc="3CCE1CCC">
      <w:numFmt w:val="bullet"/>
      <w:lvlText w:val="•"/>
      <w:lvlJc w:val="left"/>
      <w:pPr>
        <w:ind w:left="1647" w:hanging="360"/>
      </w:pPr>
      <w:rPr>
        <w:rFonts w:ascii="Arial" w:eastAsia="Times New Roman" w:hAnsi="Arial" w:cs="Arial"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nsid w:val="2B521D1A"/>
    <w:multiLevelType w:val="hybridMultilevel"/>
    <w:tmpl w:val="6574827A"/>
    <w:lvl w:ilvl="0" w:tplc="A5CE6AC6">
      <w:start w:val="1"/>
      <w:numFmt w:val="decimal"/>
      <w:lvlText w:val="4.%1."/>
      <w:lvlJc w:val="left"/>
      <w:pPr>
        <w:ind w:left="1080" w:hanging="360"/>
      </w:pPr>
      <w:rPr>
        <w:rFonts w:cs="Times New Roman" w:hint="default"/>
        <w:color w:val="auto"/>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9">
    <w:nsid w:val="4345616F"/>
    <w:multiLevelType w:val="hybridMultilevel"/>
    <w:tmpl w:val="8A4ADB46"/>
    <w:lvl w:ilvl="0" w:tplc="A5CE6AC6">
      <w:start w:val="1"/>
      <w:numFmt w:val="decimal"/>
      <w:lvlText w:val="4.%1."/>
      <w:lvlJc w:val="left"/>
      <w:pPr>
        <w:ind w:left="2061" w:hanging="360"/>
      </w:pPr>
      <w:rPr>
        <w:rFonts w:cs="Times New Roman" w:hint="default"/>
        <w:color w:val="auto"/>
      </w:rPr>
    </w:lvl>
    <w:lvl w:ilvl="1" w:tplc="9F5E52A2">
      <w:numFmt w:val="bullet"/>
      <w:lvlText w:val="-"/>
      <w:lvlJc w:val="left"/>
      <w:pPr>
        <w:ind w:left="2781" w:hanging="360"/>
      </w:pPr>
      <w:rPr>
        <w:rFonts w:ascii="Arial" w:eastAsia="Times New Roman" w:hAnsi="Arial" w:cs="Arial" w:hint="default"/>
      </w:rPr>
    </w:lvl>
    <w:lvl w:ilvl="2" w:tplc="0809001B" w:tentative="1">
      <w:start w:val="1"/>
      <w:numFmt w:val="lowerRoman"/>
      <w:lvlText w:val="%3."/>
      <w:lvlJc w:val="right"/>
      <w:pPr>
        <w:ind w:left="3501" w:hanging="180"/>
      </w:pPr>
      <w:rPr>
        <w:rFonts w:cs="Times New Roman"/>
      </w:rPr>
    </w:lvl>
    <w:lvl w:ilvl="3" w:tplc="0809000F" w:tentative="1">
      <w:start w:val="1"/>
      <w:numFmt w:val="decimal"/>
      <w:lvlText w:val="%4."/>
      <w:lvlJc w:val="left"/>
      <w:pPr>
        <w:ind w:left="4221" w:hanging="360"/>
      </w:pPr>
      <w:rPr>
        <w:rFonts w:cs="Times New Roman"/>
      </w:rPr>
    </w:lvl>
    <w:lvl w:ilvl="4" w:tplc="08090019" w:tentative="1">
      <w:start w:val="1"/>
      <w:numFmt w:val="lowerLetter"/>
      <w:lvlText w:val="%5."/>
      <w:lvlJc w:val="left"/>
      <w:pPr>
        <w:ind w:left="4941" w:hanging="360"/>
      </w:pPr>
      <w:rPr>
        <w:rFonts w:cs="Times New Roman"/>
      </w:rPr>
    </w:lvl>
    <w:lvl w:ilvl="5" w:tplc="0809001B" w:tentative="1">
      <w:start w:val="1"/>
      <w:numFmt w:val="lowerRoman"/>
      <w:lvlText w:val="%6."/>
      <w:lvlJc w:val="right"/>
      <w:pPr>
        <w:ind w:left="5661" w:hanging="180"/>
      </w:pPr>
      <w:rPr>
        <w:rFonts w:cs="Times New Roman"/>
      </w:rPr>
    </w:lvl>
    <w:lvl w:ilvl="6" w:tplc="0809000F" w:tentative="1">
      <w:start w:val="1"/>
      <w:numFmt w:val="decimal"/>
      <w:lvlText w:val="%7."/>
      <w:lvlJc w:val="left"/>
      <w:pPr>
        <w:ind w:left="6381" w:hanging="360"/>
      </w:pPr>
      <w:rPr>
        <w:rFonts w:cs="Times New Roman"/>
      </w:rPr>
    </w:lvl>
    <w:lvl w:ilvl="7" w:tplc="08090019" w:tentative="1">
      <w:start w:val="1"/>
      <w:numFmt w:val="lowerLetter"/>
      <w:lvlText w:val="%8."/>
      <w:lvlJc w:val="left"/>
      <w:pPr>
        <w:ind w:left="7101" w:hanging="360"/>
      </w:pPr>
      <w:rPr>
        <w:rFonts w:cs="Times New Roman"/>
      </w:rPr>
    </w:lvl>
    <w:lvl w:ilvl="8" w:tplc="0809001B" w:tentative="1">
      <w:start w:val="1"/>
      <w:numFmt w:val="lowerRoman"/>
      <w:lvlText w:val="%9."/>
      <w:lvlJc w:val="right"/>
      <w:pPr>
        <w:ind w:left="7821" w:hanging="180"/>
      </w:pPr>
      <w:rPr>
        <w:rFonts w:cs="Times New Roman"/>
      </w:rPr>
    </w:lvl>
  </w:abstractNum>
  <w:abstractNum w:abstractNumId="10">
    <w:nsid w:val="4F3607E8"/>
    <w:multiLevelType w:val="multilevel"/>
    <w:tmpl w:val="A9AC9734"/>
    <w:lvl w:ilvl="0">
      <w:start w:val="1"/>
      <w:numFmt w:val="decimal"/>
      <w:lvlText w:val="8.%1."/>
      <w:lvlJc w:val="left"/>
      <w:pPr>
        <w:ind w:left="1287" w:hanging="360"/>
      </w:pPr>
      <w:rPr>
        <w:rFonts w:hint="default"/>
        <w:i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nsid w:val="59C52C72"/>
    <w:multiLevelType w:val="hybridMultilevel"/>
    <w:tmpl w:val="9E408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AF364E6"/>
    <w:multiLevelType w:val="multilevel"/>
    <w:tmpl w:val="11D8EE60"/>
    <w:lvl w:ilvl="0">
      <w:start w:val="1"/>
      <w:numFmt w:val="none"/>
      <w:lvlText w:val="6.1"/>
      <w:lvlJc w:val="left"/>
      <w:pPr>
        <w:ind w:left="1287" w:hanging="360"/>
      </w:pPr>
      <w:rPr>
        <w:rFonts w:cs="Times New Roman" w:hint="default"/>
        <w:i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738866E8"/>
    <w:multiLevelType w:val="multilevel"/>
    <w:tmpl w:val="08090025"/>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4">
    <w:nsid w:val="762A08F8"/>
    <w:multiLevelType w:val="hybridMultilevel"/>
    <w:tmpl w:val="68923CE6"/>
    <w:lvl w:ilvl="0" w:tplc="08090001">
      <w:start w:val="1"/>
      <w:numFmt w:val="bullet"/>
      <w:lvlText w:val=""/>
      <w:lvlJc w:val="left"/>
      <w:pPr>
        <w:ind w:left="1080" w:hanging="360"/>
      </w:pPr>
      <w:rPr>
        <w:rFonts w:ascii="Symbol" w:hAnsi="Symbol" w:hint="default"/>
        <w:color w:val="auto"/>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
    <w:nsid w:val="775B3B22"/>
    <w:multiLevelType w:val="hybridMultilevel"/>
    <w:tmpl w:val="346A2D5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nsid w:val="7B2348D7"/>
    <w:multiLevelType w:val="hybridMultilevel"/>
    <w:tmpl w:val="D7349282"/>
    <w:lvl w:ilvl="0" w:tplc="D08290A6">
      <w:start w:val="1"/>
      <w:numFmt w:val="decimal"/>
      <w:lvlText w:val="7.%1."/>
      <w:lvlJc w:val="left"/>
      <w:pPr>
        <w:ind w:left="1287" w:hanging="360"/>
      </w:pPr>
      <w:rPr>
        <w:rFonts w:cs="Times New Roman" w:hint="default"/>
        <w:i w:val="0"/>
      </w:rPr>
    </w:lvl>
    <w:lvl w:ilvl="1" w:tplc="08090019" w:tentative="1">
      <w:start w:val="1"/>
      <w:numFmt w:val="lowerLetter"/>
      <w:lvlText w:val="%2."/>
      <w:lvlJc w:val="left"/>
      <w:pPr>
        <w:ind w:left="2007" w:hanging="360"/>
      </w:pPr>
      <w:rPr>
        <w:rFonts w:cs="Times New Roman"/>
      </w:rPr>
    </w:lvl>
    <w:lvl w:ilvl="2" w:tplc="0809001B" w:tentative="1">
      <w:start w:val="1"/>
      <w:numFmt w:val="lowerRoman"/>
      <w:lvlText w:val="%3."/>
      <w:lvlJc w:val="right"/>
      <w:pPr>
        <w:ind w:left="2727" w:hanging="180"/>
      </w:pPr>
      <w:rPr>
        <w:rFonts w:cs="Times New Roman"/>
      </w:rPr>
    </w:lvl>
    <w:lvl w:ilvl="3" w:tplc="0809000F" w:tentative="1">
      <w:start w:val="1"/>
      <w:numFmt w:val="decimal"/>
      <w:lvlText w:val="%4."/>
      <w:lvlJc w:val="left"/>
      <w:pPr>
        <w:ind w:left="3447" w:hanging="360"/>
      </w:pPr>
      <w:rPr>
        <w:rFonts w:cs="Times New Roman"/>
      </w:rPr>
    </w:lvl>
    <w:lvl w:ilvl="4" w:tplc="08090019" w:tentative="1">
      <w:start w:val="1"/>
      <w:numFmt w:val="lowerLetter"/>
      <w:lvlText w:val="%5."/>
      <w:lvlJc w:val="left"/>
      <w:pPr>
        <w:ind w:left="4167" w:hanging="360"/>
      </w:pPr>
      <w:rPr>
        <w:rFonts w:cs="Times New Roman"/>
      </w:rPr>
    </w:lvl>
    <w:lvl w:ilvl="5" w:tplc="0809001B" w:tentative="1">
      <w:start w:val="1"/>
      <w:numFmt w:val="lowerRoman"/>
      <w:lvlText w:val="%6."/>
      <w:lvlJc w:val="right"/>
      <w:pPr>
        <w:ind w:left="4887" w:hanging="180"/>
      </w:pPr>
      <w:rPr>
        <w:rFonts w:cs="Times New Roman"/>
      </w:rPr>
    </w:lvl>
    <w:lvl w:ilvl="6" w:tplc="0809000F" w:tentative="1">
      <w:start w:val="1"/>
      <w:numFmt w:val="decimal"/>
      <w:lvlText w:val="%7."/>
      <w:lvlJc w:val="left"/>
      <w:pPr>
        <w:ind w:left="5607" w:hanging="360"/>
      </w:pPr>
      <w:rPr>
        <w:rFonts w:cs="Times New Roman"/>
      </w:rPr>
    </w:lvl>
    <w:lvl w:ilvl="7" w:tplc="08090019" w:tentative="1">
      <w:start w:val="1"/>
      <w:numFmt w:val="lowerLetter"/>
      <w:lvlText w:val="%8."/>
      <w:lvlJc w:val="left"/>
      <w:pPr>
        <w:ind w:left="6327" w:hanging="360"/>
      </w:pPr>
      <w:rPr>
        <w:rFonts w:cs="Times New Roman"/>
      </w:rPr>
    </w:lvl>
    <w:lvl w:ilvl="8" w:tplc="0809001B" w:tentative="1">
      <w:start w:val="1"/>
      <w:numFmt w:val="lowerRoman"/>
      <w:lvlText w:val="%9."/>
      <w:lvlJc w:val="right"/>
      <w:pPr>
        <w:ind w:left="7047" w:hanging="180"/>
      </w:pPr>
      <w:rPr>
        <w:rFonts w:cs="Times New Roman"/>
      </w:rPr>
    </w:lvl>
  </w:abstractNum>
  <w:abstractNum w:abstractNumId="17">
    <w:nsid w:val="7FB47BB6"/>
    <w:multiLevelType w:val="hybridMultilevel"/>
    <w:tmpl w:val="5B600BA8"/>
    <w:lvl w:ilvl="0" w:tplc="17C89256">
      <w:start w:val="10"/>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FE1358B"/>
    <w:multiLevelType w:val="hybridMultilevel"/>
    <w:tmpl w:val="C25AA61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13"/>
  </w:num>
  <w:num w:numId="2">
    <w:abstractNumId w:val="6"/>
  </w:num>
  <w:num w:numId="3">
    <w:abstractNumId w:val="4"/>
  </w:num>
  <w:num w:numId="4">
    <w:abstractNumId w:val="9"/>
  </w:num>
  <w:num w:numId="5">
    <w:abstractNumId w:val="15"/>
  </w:num>
  <w:num w:numId="6">
    <w:abstractNumId w:val="16"/>
  </w:num>
  <w:num w:numId="7">
    <w:abstractNumId w:val="10"/>
  </w:num>
  <w:num w:numId="8">
    <w:abstractNumId w:val="3"/>
  </w:num>
  <w:num w:numId="9">
    <w:abstractNumId w:val="0"/>
  </w:num>
  <w:num w:numId="10">
    <w:abstractNumId w:val="1"/>
  </w:num>
  <w:num w:numId="11">
    <w:abstractNumId w:val="7"/>
  </w:num>
  <w:num w:numId="12">
    <w:abstractNumId w:val="2"/>
  </w:num>
  <w:num w:numId="13">
    <w:abstractNumId w:val="11"/>
  </w:num>
  <w:num w:numId="14">
    <w:abstractNumId w:val="8"/>
  </w:num>
  <w:num w:numId="15">
    <w:abstractNumId w:val="14"/>
  </w:num>
  <w:num w:numId="16">
    <w:abstractNumId w:val="12"/>
  </w:num>
  <w:num w:numId="17">
    <w:abstractNumId w:val="5"/>
  </w:num>
  <w:num w:numId="18">
    <w:abstractNumId w:val="18"/>
  </w:num>
  <w:num w:numId="1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F6F"/>
    <w:rsid w:val="00001C4A"/>
    <w:rsid w:val="000052C9"/>
    <w:rsid w:val="0001345F"/>
    <w:rsid w:val="00025638"/>
    <w:rsid w:val="00030184"/>
    <w:rsid w:val="000301DA"/>
    <w:rsid w:val="00032411"/>
    <w:rsid w:val="00032735"/>
    <w:rsid w:val="00033FAF"/>
    <w:rsid w:val="000356CA"/>
    <w:rsid w:val="00044F69"/>
    <w:rsid w:val="00055B98"/>
    <w:rsid w:val="0005605C"/>
    <w:rsid w:val="00061B6E"/>
    <w:rsid w:val="00066471"/>
    <w:rsid w:val="0007584A"/>
    <w:rsid w:val="00082A60"/>
    <w:rsid w:val="00082D98"/>
    <w:rsid w:val="00084780"/>
    <w:rsid w:val="000860F9"/>
    <w:rsid w:val="000918DB"/>
    <w:rsid w:val="00093A2E"/>
    <w:rsid w:val="00095BAF"/>
    <w:rsid w:val="00097D4A"/>
    <w:rsid w:val="000A169E"/>
    <w:rsid w:val="000A79B4"/>
    <w:rsid w:val="000B0FC6"/>
    <w:rsid w:val="000B5CDD"/>
    <w:rsid w:val="000B7A1C"/>
    <w:rsid w:val="000C23E4"/>
    <w:rsid w:val="000C3C3F"/>
    <w:rsid w:val="000C5B8C"/>
    <w:rsid w:val="000C6638"/>
    <w:rsid w:val="000D01B8"/>
    <w:rsid w:val="000D61D1"/>
    <w:rsid w:val="000E2076"/>
    <w:rsid w:val="000F0B1A"/>
    <w:rsid w:val="000F2510"/>
    <w:rsid w:val="000F6BDB"/>
    <w:rsid w:val="001024F4"/>
    <w:rsid w:val="0011000E"/>
    <w:rsid w:val="0011096D"/>
    <w:rsid w:val="00111F86"/>
    <w:rsid w:val="00124797"/>
    <w:rsid w:val="001253D0"/>
    <w:rsid w:val="0013551E"/>
    <w:rsid w:val="001463A1"/>
    <w:rsid w:val="00147948"/>
    <w:rsid w:val="00147EA3"/>
    <w:rsid w:val="00150D66"/>
    <w:rsid w:val="00152728"/>
    <w:rsid w:val="00152AC0"/>
    <w:rsid w:val="00153C68"/>
    <w:rsid w:val="0016656E"/>
    <w:rsid w:val="001675B9"/>
    <w:rsid w:val="00167904"/>
    <w:rsid w:val="00175CAE"/>
    <w:rsid w:val="0018308A"/>
    <w:rsid w:val="0018664C"/>
    <w:rsid w:val="0019459F"/>
    <w:rsid w:val="00196591"/>
    <w:rsid w:val="001A2ABF"/>
    <w:rsid w:val="001A6174"/>
    <w:rsid w:val="001A67DC"/>
    <w:rsid w:val="001B3666"/>
    <w:rsid w:val="001B4B8F"/>
    <w:rsid w:val="001C244E"/>
    <w:rsid w:val="001C274C"/>
    <w:rsid w:val="001C3CF0"/>
    <w:rsid w:val="001C7B03"/>
    <w:rsid w:val="001D05BC"/>
    <w:rsid w:val="001D14BD"/>
    <w:rsid w:val="001D44D6"/>
    <w:rsid w:val="001D4CF0"/>
    <w:rsid w:val="001F658B"/>
    <w:rsid w:val="00203755"/>
    <w:rsid w:val="00213ACA"/>
    <w:rsid w:val="00213EE1"/>
    <w:rsid w:val="00222A79"/>
    <w:rsid w:val="0022440D"/>
    <w:rsid w:val="002325EF"/>
    <w:rsid w:val="00233023"/>
    <w:rsid w:val="00234FCF"/>
    <w:rsid w:val="002406B8"/>
    <w:rsid w:val="002428E3"/>
    <w:rsid w:val="00243141"/>
    <w:rsid w:val="00243FFC"/>
    <w:rsid w:val="0024539F"/>
    <w:rsid w:val="002459B7"/>
    <w:rsid w:val="002514C0"/>
    <w:rsid w:val="002561A7"/>
    <w:rsid w:val="00263584"/>
    <w:rsid w:val="0026422C"/>
    <w:rsid w:val="00264EF4"/>
    <w:rsid w:val="00265354"/>
    <w:rsid w:val="00277BBF"/>
    <w:rsid w:val="00282B71"/>
    <w:rsid w:val="002867C2"/>
    <w:rsid w:val="00291B98"/>
    <w:rsid w:val="002A378A"/>
    <w:rsid w:val="002A6157"/>
    <w:rsid w:val="002A6F61"/>
    <w:rsid w:val="002B2596"/>
    <w:rsid w:val="002B4506"/>
    <w:rsid w:val="002D5911"/>
    <w:rsid w:val="002E0801"/>
    <w:rsid w:val="002E35F7"/>
    <w:rsid w:val="002F2C57"/>
    <w:rsid w:val="002F68DC"/>
    <w:rsid w:val="00300B98"/>
    <w:rsid w:val="00301E60"/>
    <w:rsid w:val="00310ABF"/>
    <w:rsid w:val="00314421"/>
    <w:rsid w:val="0032279D"/>
    <w:rsid w:val="0032789C"/>
    <w:rsid w:val="003467E4"/>
    <w:rsid w:val="0034682D"/>
    <w:rsid w:val="00346878"/>
    <w:rsid w:val="0035130D"/>
    <w:rsid w:val="0037252B"/>
    <w:rsid w:val="003744D6"/>
    <w:rsid w:val="003806D3"/>
    <w:rsid w:val="00381F5A"/>
    <w:rsid w:val="00384125"/>
    <w:rsid w:val="003858CB"/>
    <w:rsid w:val="00385F21"/>
    <w:rsid w:val="00386054"/>
    <w:rsid w:val="00387013"/>
    <w:rsid w:val="00394D26"/>
    <w:rsid w:val="00395E45"/>
    <w:rsid w:val="003A0119"/>
    <w:rsid w:val="003B1A64"/>
    <w:rsid w:val="003C5DB3"/>
    <w:rsid w:val="003E42E1"/>
    <w:rsid w:val="003E49FB"/>
    <w:rsid w:val="003E5C0C"/>
    <w:rsid w:val="003F01B9"/>
    <w:rsid w:val="003F0A89"/>
    <w:rsid w:val="003F1F09"/>
    <w:rsid w:val="003F21AD"/>
    <w:rsid w:val="003F4DEC"/>
    <w:rsid w:val="004052A3"/>
    <w:rsid w:val="004071ED"/>
    <w:rsid w:val="00414486"/>
    <w:rsid w:val="004451EB"/>
    <w:rsid w:val="00446635"/>
    <w:rsid w:val="00454F50"/>
    <w:rsid w:val="00455F0B"/>
    <w:rsid w:val="0045780D"/>
    <w:rsid w:val="00462D5F"/>
    <w:rsid w:val="00467D08"/>
    <w:rsid w:val="00472D4D"/>
    <w:rsid w:val="004768D0"/>
    <w:rsid w:val="00482FFD"/>
    <w:rsid w:val="004853D7"/>
    <w:rsid w:val="00490828"/>
    <w:rsid w:val="00491558"/>
    <w:rsid w:val="00493932"/>
    <w:rsid w:val="004A0F38"/>
    <w:rsid w:val="004A1791"/>
    <w:rsid w:val="004A1E35"/>
    <w:rsid w:val="004A4101"/>
    <w:rsid w:val="004B179F"/>
    <w:rsid w:val="004B560F"/>
    <w:rsid w:val="004B5667"/>
    <w:rsid w:val="004C3324"/>
    <w:rsid w:val="004D12C4"/>
    <w:rsid w:val="004D51E6"/>
    <w:rsid w:val="004D72E1"/>
    <w:rsid w:val="004E240E"/>
    <w:rsid w:val="004E2BD7"/>
    <w:rsid w:val="004F056A"/>
    <w:rsid w:val="004F7F94"/>
    <w:rsid w:val="00505A95"/>
    <w:rsid w:val="00513F2F"/>
    <w:rsid w:val="00514714"/>
    <w:rsid w:val="0053108C"/>
    <w:rsid w:val="00531430"/>
    <w:rsid w:val="00531FEA"/>
    <w:rsid w:val="00537B2D"/>
    <w:rsid w:val="00541ED2"/>
    <w:rsid w:val="0056684C"/>
    <w:rsid w:val="00570AF8"/>
    <w:rsid w:val="0058458F"/>
    <w:rsid w:val="00586288"/>
    <w:rsid w:val="00595C9A"/>
    <w:rsid w:val="005B652F"/>
    <w:rsid w:val="005B79C5"/>
    <w:rsid w:val="005B7A83"/>
    <w:rsid w:val="005D5FAA"/>
    <w:rsid w:val="005E1C60"/>
    <w:rsid w:val="005E2902"/>
    <w:rsid w:val="005E3F6B"/>
    <w:rsid w:val="005F14DB"/>
    <w:rsid w:val="005F7FE9"/>
    <w:rsid w:val="00602D56"/>
    <w:rsid w:val="00604F13"/>
    <w:rsid w:val="0060704F"/>
    <w:rsid w:val="00611273"/>
    <w:rsid w:val="00613865"/>
    <w:rsid w:val="006219A9"/>
    <w:rsid w:val="006245C1"/>
    <w:rsid w:val="006405F3"/>
    <w:rsid w:val="006418EE"/>
    <w:rsid w:val="00644822"/>
    <w:rsid w:val="00657A35"/>
    <w:rsid w:val="00661314"/>
    <w:rsid w:val="006616C6"/>
    <w:rsid w:val="00665479"/>
    <w:rsid w:val="00665C81"/>
    <w:rsid w:val="00687F20"/>
    <w:rsid w:val="00691748"/>
    <w:rsid w:val="00695381"/>
    <w:rsid w:val="006A25DF"/>
    <w:rsid w:val="006A294B"/>
    <w:rsid w:val="006A3A26"/>
    <w:rsid w:val="006A48C5"/>
    <w:rsid w:val="006A6B28"/>
    <w:rsid w:val="006C59D3"/>
    <w:rsid w:val="006D4D8F"/>
    <w:rsid w:val="006D633C"/>
    <w:rsid w:val="006D75C7"/>
    <w:rsid w:val="006E45A5"/>
    <w:rsid w:val="006E516B"/>
    <w:rsid w:val="006F385C"/>
    <w:rsid w:val="0070431F"/>
    <w:rsid w:val="00707314"/>
    <w:rsid w:val="00707C44"/>
    <w:rsid w:val="007124D4"/>
    <w:rsid w:val="0071337C"/>
    <w:rsid w:val="007141CD"/>
    <w:rsid w:val="00714B66"/>
    <w:rsid w:val="00717B1C"/>
    <w:rsid w:val="0072345B"/>
    <w:rsid w:val="00727A61"/>
    <w:rsid w:val="00733D56"/>
    <w:rsid w:val="007360ED"/>
    <w:rsid w:val="00740F91"/>
    <w:rsid w:val="007534A2"/>
    <w:rsid w:val="00756A51"/>
    <w:rsid w:val="00760159"/>
    <w:rsid w:val="007648A1"/>
    <w:rsid w:val="0077204A"/>
    <w:rsid w:val="0078118A"/>
    <w:rsid w:val="0078747C"/>
    <w:rsid w:val="00792257"/>
    <w:rsid w:val="007A1BF0"/>
    <w:rsid w:val="007A3BF0"/>
    <w:rsid w:val="007B384B"/>
    <w:rsid w:val="007C7A50"/>
    <w:rsid w:val="007D1510"/>
    <w:rsid w:val="007D3AF4"/>
    <w:rsid w:val="007E0634"/>
    <w:rsid w:val="007E64C1"/>
    <w:rsid w:val="007F36F0"/>
    <w:rsid w:val="007F7305"/>
    <w:rsid w:val="00801E4B"/>
    <w:rsid w:val="00802129"/>
    <w:rsid w:val="00804583"/>
    <w:rsid w:val="00805C40"/>
    <w:rsid w:val="008172E8"/>
    <w:rsid w:val="00822127"/>
    <w:rsid w:val="00824EDB"/>
    <w:rsid w:val="008314A6"/>
    <w:rsid w:val="00840B59"/>
    <w:rsid w:val="00841F58"/>
    <w:rsid w:val="00844477"/>
    <w:rsid w:val="00845A0F"/>
    <w:rsid w:val="00847257"/>
    <w:rsid w:val="008474B6"/>
    <w:rsid w:val="008504D2"/>
    <w:rsid w:val="008520ED"/>
    <w:rsid w:val="00854E99"/>
    <w:rsid w:val="00856C5C"/>
    <w:rsid w:val="00857EA2"/>
    <w:rsid w:val="008631D2"/>
    <w:rsid w:val="00865452"/>
    <w:rsid w:val="00865BBE"/>
    <w:rsid w:val="008740D1"/>
    <w:rsid w:val="008767F3"/>
    <w:rsid w:val="0087696B"/>
    <w:rsid w:val="0088092D"/>
    <w:rsid w:val="0088116F"/>
    <w:rsid w:val="00882F4B"/>
    <w:rsid w:val="008841C0"/>
    <w:rsid w:val="00886567"/>
    <w:rsid w:val="0089310B"/>
    <w:rsid w:val="008A2CB0"/>
    <w:rsid w:val="008A6B7C"/>
    <w:rsid w:val="008B1D03"/>
    <w:rsid w:val="008B1EC2"/>
    <w:rsid w:val="008B4BC9"/>
    <w:rsid w:val="008B68B4"/>
    <w:rsid w:val="008B79DD"/>
    <w:rsid w:val="008D7438"/>
    <w:rsid w:val="008E031B"/>
    <w:rsid w:val="008E56BB"/>
    <w:rsid w:val="008F7FC4"/>
    <w:rsid w:val="00902BB3"/>
    <w:rsid w:val="0091063B"/>
    <w:rsid w:val="00911451"/>
    <w:rsid w:val="009156BF"/>
    <w:rsid w:val="0091615F"/>
    <w:rsid w:val="009222D9"/>
    <w:rsid w:val="009315CF"/>
    <w:rsid w:val="009378CF"/>
    <w:rsid w:val="0094060E"/>
    <w:rsid w:val="00941226"/>
    <w:rsid w:val="0094249F"/>
    <w:rsid w:val="00945D9D"/>
    <w:rsid w:val="00947495"/>
    <w:rsid w:val="009539C2"/>
    <w:rsid w:val="0095585F"/>
    <w:rsid w:val="00971164"/>
    <w:rsid w:val="00972902"/>
    <w:rsid w:val="009813E5"/>
    <w:rsid w:val="00984781"/>
    <w:rsid w:val="00992101"/>
    <w:rsid w:val="00996461"/>
    <w:rsid w:val="009A0EAA"/>
    <w:rsid w:val="009A5D55"/>
    <w:rsid w:val="009A78A5"/>
    <w:rsid w:val="009B05DD"/>
    <w:rsid w:val="009B58ED"/>
    <w:rsid w:val="009B7EEC"/>
    <w:rsid w:val="009C4400"/>
    <w:rsid w:val="009C54CB"/>
    <w:rsid w:val="009E1109"/>
    <w:rsid w:val="009E4D0B"/>
    <w:rsid w:val="009E5DBE"/>
    <w:rsid w:val="009E774D"/>
    <w:rsid w:val="009E7FA9"/>
    <w:rsid w:val="009F207F"/>
    <w:rsid w:val="009F2A36"/>
    <w:rsid w:val="00A04DD9"/>
    <w:rsid w:val="00A05300"/>
    <w:rsid w:val="00A07B10"/>
    <w:rsid w:val="00A152CF"/>
    <w:rsid w:val="00A41752"/>
    <w:rsid w:val="00A4183C"/>
    <w:rsid w:val="00A43FB5"/>
    <w:rsid w:val="00A46009"/>
    <w:rsid w:val="00A47884"/>
    <w:rsid w:val="00A51AAE"/>
    <w:rsid w:val="00A51D19"/>
    <w:rsid w:val="00A5293B"/>
    <w:rsid w:val="00A537D6"/>
    <w:rsid w:val="00A63B22"/>
    <w:rsid w:val="00A64752"/>
    <w:rsid w:val="00A74B28"/>
    <w:rsid w:val="00A76D1F"/>
    <w:rsid w:val="00A9003C"/>
    <w:rsid w:val="00A913FC"/>
    <w:rsid w:val="00A94792"/>
    <w:rsid w:val="00A94C96"/>
    <w:rsid w:val="00AA1A6D"/>
    <w:rsid w:val="00AA1F11"/>
    <w:rsid w:val="00AB0984"/>
    <w:rsid w:val="00AB1820"/>
    <w:rsid w:val="00AB2C56"/>
    <w:rsid w:val="00AD206D"/>
    <w:rsid w:val="00AD4BB4"/>
    <w:rsid w:val="00AD615D"/>
    <w:rsid w:val="00AE05E7"/>
    <w:rsid w:val="00AE207C"/>
    <w:rsid w:val="00AE4E5B"/>
    <w:rsid w:val="00AF2486"/>
    <w:rsid w:val="00B0322B"/>
    <w:rsid w:val="00B06F36"/>
    <w:rsid w:val="00B10309"/>
    <w:rsid w:val="00B21541"/>
    <w:rsid w:val="00B22919"/>
    <w:rsid w:val="00B23A05"/>
    <w:rsid w:val="00B248F1"/>
    <w:rsid w:val="00B27790"/>
    <w:rsid w:val="00B31B7E"/>
    <w:rsid w:val="00B37337"/>
    <w:rsid w:val="00B43AC4"/>
    <w:rsid w:val="00B4437C"/>
    <w:rsid w:val="00B44888"/>
    <w:rsid w:val="00B501B1"/>
    <w:rsid w:val="00B539D5"/>
    <w:rsid w:val="00B5552A"/>
    <w:rsid w:val="00B555CC"/>
    <w:rsid w:val="00B61005"/>
    <w:rsid w:val="00B65137"/>
    <w:rsid w:val="00B666E8"/>
    <w:rsid w:val="00B67EFD"/>
    <w:rsid w:val="00B947EA"/>
    <w:rsid w:val="00B95641"/>
    <w:rsid w:val="00BA4C0C"/>
    <w:rsid w:val="00BB0243"/>
    <w:rsid w:val="00BB028D"/>
    <w:rsid w:val="00BB59BC"/>
    <w:rsid w:val="00BB5D30"/>
    <w:rsid w:val="00BB7569"/>
    <w:rsid w:val="00BC6BB9"/>
    <w:rsid w:val="00BD0F67"/>
    <w:rsid w:val="00BD4C20"/>
    <w:rsid w:val="00BD58BD"/>
    <w:rsid w:val="00BD6C89"/>
    <w:rsid w:val="00BE065A"/>
    <w:rsid w:val="00BE6312"/>
    <w:rsid w:val="00BF270D"/>
    <w:rsid w:val="00BF5517"/>
    <w:rsid w:val="00BF6FE5"/>
    <w:rsid w:val="00C024DD"/>
    <w:rsid w:val="00C02A79"/>
    <w:rsid w:val="00C2425F"/>
    <w:rsid w:val="00C31A61"/>
    <w:rsid w:val="00C3289F"/>
    <w:rsid w:val="00C40478"/>
    <w:rsid w:val="00C41387"/>
    <w:rsid w:val="00C42178"/>
    <w:rsid w:val="00C42AEE"/>
    <w:rsid w:val="00C43A8B"/>
    <w:rsid w:val="00C45C72"/>
    <w:rsid w:val="00C55931"/>
    <w:rsid w:val="00C55C31"/>
    <w:rsid w:val="00C64BA8"/>
    <w:rsid w:val="00C7162C"/>
    <w:rsid w:val="00C745FB"/>
    <w:rsid w:val="00C774E3"/>
    <w:rsid w:val="00C90DB1"/>
    <w:rsid w:val="00C91378"/>
    <w:rsid w:val="00C914C2"/>
    <w:rsid w:val="00C927AF"/>
    <w:rsid w:val="00C94E8C"/>
    <w:rsid w:val="00C95AB2"/>
    <w:rsid w:val="00C976BC"/>
    <w:rsid w:val="00CA399E"/>
    <w:rsid w:val="00CB01DB"/>
    <w:rsid w:val="00CC06DE"/>
    <w:rsid w:val="00CC62BA"/>
    <w:rsid w:val="00CC7465"/>
    <w:rsid w:val="00CD0754"/>
    <w:rsid w:val="00CE3182"/>
    <w:rsid w:val="00CF18FD"/>
    <w:rsid w:val="00CF7DE3"/>
    <w:rsid w:val="00D01F6F"/>
    <w:rsid w:val="00D14ADE"/>
    <w:rsid w:val="00D20B12"/>
    <w:rsid w:val="00D271DB"/>
    <w:rsid w:val="00D3040C"/>
    <w:rsid w:val="00D33F43"/>
    <w:rsid w:val="00D41A65"/>
    <w:rsid w:val="00D4712E"/>
    <w:rsid w:val="00D51EA0"/>
    <w:rsid w:val="00D54C3E"/>
    <w:rsid w:val="00D56DAE"/>
    <w:rsid w:val="00D649CF"/>
    <w:rsid w:val="00D65BB5"/>
    <w:rsid w:val="00D762EE"/>
    <w:rsid w:val="00D96E9D"/>
    <w:rsid w:val="00D97475"/>
    <w:rsid w:val="00DA0A06"/>
    <w:rsid w:val="00DB1DAA"/>
    <w:rsid w:val="00DB5C44"/>
    <w:rsid w:val="00DB7700"/>
    <w:rsid w:val="00DC2A98"/>
    <w:rsid w:val="00DC2FA7"/>
    <w:rsid w:val="00DC5906"/>
    <w:rsid w:val="00DD0DA3"/>
    <w:rsid w:val="00DF3976"/>
    <w:rsid w:val="00DF4DA5"/>
    <w:rsid w:val="00DF74F7"/>
    <w:rsid w:val="00E109BB"/>
    <w:rsid w:val="00E2356A"/>
    <w:rsid w:val="00E24462"/>
    <w:rsid w:val="00E31B24"/>
    <w:rsid w:val="00E33344"/>
    <w:rsid w:val="00E34DE8"/>
    <w:rsid w:val="00E40337"/>
    <w:rsid w:val="00E40D53"/>
    <w:rsid w:val="00E4191D"/>
    <w:rsid w:val="00E4423B"/>
    <w:rsid w:val="00E51C4D"/>
    <w:rsid w:val="00E56EB3"/>
    <w:rsid w:val="00E6225B"/>
    <w:rsid w:val="00E62E89"/>
    <w:rsid w:val="00E717B8"/>
    <w:rsid w:val="00E8399D"/>
    <w:rsid w:val="00E8522C"/>
    <w:rsid w:val="00E8654C"/>
    <w:rsid w:val="00E92B0A"/>
    <w:rsid w:val="00E944EA"/>
    <w:rsid w:val="00E95A3F"/>
    <w:rsid w:val="00E97C9A"/>
    <w:rsid w:val="00EB6BB6"/>
    <w:rsid w:val="00EC1328"/>
    <w:rsid w:val="00ED2160"/>
    <w:rsid w:val="00ED6DEF"/>
    <w:rsid w:val="00EE17D2"/>
    <w:rsid w:val="00EE209D"/>
    <w:rsid w:val="00EE43A1"/>
    <w:rsid w:val="00EE5573"/>
    <w:rsid w:val="00EF2EBC"/>
    <w:rsid w:val="00EF3861"/>
    <w:rsid w:val="00EF41E7"/>
    <w:rsid w:val="00EF5F71"/>
    <w:rsid w:val="00EF7E28"/>
    <w:rsid w:val="00F045C0"/>
    <w:rsid w:val="00F10A2B"/>
    <w:rsid w:val="00F12730"/>
    <w:rsid w:val="00F1789B"/>
    <w:rsid w:val="00F21B1C"/>
    <w:rsid w:val="00F23CCE"/>
    <w:rsid w:val="00F31E21"/>
    <w:rsid w:val="00F33AC2"/>
    <w:rsid w:val="00F4438B"/>
    <w:rsid w:val="00F510D9"/>
    <w:rsid w:val="00F52726"/>
    <w:rsid w:val="00F603E3"/>
    <w:rsid w:val="00F623D8"/>
    <w:rsid w:val="00F63553"/>
    <w:rsid w:val="00F66625"/>
    <w:rsid w:val="00F7207C"/>
    <w:rsid w:val="00FB174F"/>
    <w:rsid w:val="00FB5094"/>
    <w:rsid w:val="00FB5C8F"/>
    <w:rsid w:val="00FB75DE"/>
    <w:rsid w:val="00FC3422"/>
    <w:rsid w:val="00FE376C"/>
    <w:rsid w:val="00FE5151"/>
    <w:rsid w:val="00FE7C86"/>
    <w:rsid w:val="00FF109E"/>
    <w:rsid w:val="00FF2D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47C"/>
    <w:pPr>
      <w:spacing w:after="0" w:line="240" w:lineRule="auto"/>
    </w:pPr>
    <w:rPr>
      <w:sz w:val="24"/>
      <w:szCs w:val="24"/>
    </w:rPr>
  </w:style>
  <w:style w:type="paragraph" w:styleId="Heading1">
    <w:name w:val="heading 1"/>
    <w:basedOn w:val="Normal"/>
    <w:next w:val="Normal"/>
    <w:link w:val="Heading1Char"/>
    <w:uiPriority w:val="99"/>
    <w:qFormat/>
    <w:rsid w:val="007A1BF0"/>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7A1BF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7A1BF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7A1BF0"/>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7A1BF0"/>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7A1BF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7A1BF0"/>
    <w:pPr>
      <w:numPr>
        <w:ilvl w:val="6"/>
        <w:numId w:val="1"/>
      </w:numPr>
      <w:spacing w:before="240" w:after="60"/>
      <w:outlineLvl w:val="6"/>
    </w:pPr>
  </w:style>
  <w:style w:type="paragraph" w:styleId="Heading8">
    <w:name w:val="heading 8"/>
    <w:basedOn w:val="Normal"/>
    <w:next w:val="Normal"/>
    <w:link w:val="Heading8Char"/>
    <w:uiPriority w:val="99"/>
    <w:qFormat/>
    <w:rsid w:val="007A1BF0"/>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7A1BF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bCs/>
      <w:kern w:val="32"/>
      <w:sz w:val="32"/>
      <w:szCs w:val="32"/>
    </w:rPr>
  </w:style>
  <w:style w:type="character" w:customStyle="1" w:styleId="Heading2Char">
    <w:name w:val="Heading 2 Char"/>
    <w:basedOn w:val="DefaultParagraphFont"/>
    <w:link w:val="Heading2"/>
    <w:uiPriority w:val="99"/>
    <w:locked/>
    <w:rPr>
      <w:rFonts w:ascii="Arial" w:hAnsi="Arial" w:cs="Arial"/>
      <w:b/>
      <w:bCs/>
      <w:i/>
      <w:iCs/>
      <w:sz w:val="28"/>
      <w:szCs w:val="28"/>
    </w:rPr>
  </w:style>
  <w:style w:type="character" w:customStyle="1" w:styleId="Heading3Char">
    <w:name w:val="Heading 3 Char"/>
    <w:basedOn w:val="DefaultParagraphFont"/>
    <w:link w:val="Heading3"/>
    <w:uiPriority w:val="99"/>
    <w:locked/>
    <w:rPr>
      <w:rFonts w:ascii="Arial" w:hAnsi="Arial" w:cs="Arial"/>
      <w:b/>
      <w:bCs/>
      <w:sz w:val="26"/>
      <w:szCs w:val="26"/>
    </w:rPr>
  </w:style>
  <w:style w:type="character" w:customStyle="1" w:styleId="Heading4Char">
    <w:name w:val="Heading 4 Char"/>
    <w:basedOn w:val="DefaultParagraphFont"/>
    <w:link w:val="Heading4"/>
    <w:uiPriority w:val="99"/>
    <w:locked/>
    <w:rPr>
      <w:b/>
      <w:bCs/>
      <w:sz w:val="28"/>
      <w:szCs w:val="28"/>
    </w:rPr>
  </w:style>
  <w:style w:type="character" w:customStyle="1" w:styleId="Heading5Char">
    <w:name w:val="Heading 5 Char"/>
    <w:basedOn w:val="DefaultParagraphFont"/>
    <w:link w:val="Heading5"/>
    <w:uiPriority w:val="99"/>
    <w:locked/>
    <w:rPr>
      <w:b/>
      <w:bCs/>
      <w:i/>
      <w:iCs/>
      <w:sz w:val="26"/>
      <w:szCs w:val="26"/>
    </w:rPr>
  </w:style>
  <w:style w:type="character" w:customStyle="1" w:styleId="Heading6Char">
    <w:name w:val="Heading 6 Char"/>
    <w:basedOn w:val="DefaultParagraphFont"/>
    <w:link w:val="Heading6"/>
    <w:uiPriority w:val="99"/>
    <w:locked/>
    <w:rPr>
      <w:b/>
      <w:bCs/>
    </w:rPr>
  </w:style>
  <w:style w:type="character" w:customStyle="1" w:styleId="Heading7Char">
    <w:name w:val="Heading 7 Char"/>
    <w:basedOn w:val="DefaultParagraphFont"/>
    <w:link w:val="Heading7"/>
    <w:uiPriority w:val="99"/>
    <w:locked/>
    <w:rPr>
      <w:sz w:val="24"/>
      <w:szCs w:val="24"/>
    </w:rPr>
  </w:style>
  <w:style w:type="character" w:customStyle="1" w:styleId="Heading8Char">
    <w:name w:val="Heading 8 Char"/>
    <w:basedOn w:val="DefaultParagraphFont"/>
    <w:link w:val="Heading8"/>
    <w:uiPriority w:val="99"/>
    <w:locked/>
    <w:rPr>
      <w:i/>
      <w:iCs/>
      <w:sz w:val="24"/>
      <w:szCs w:val="24"/>
    </w:rPr>
  </w:style>
  <w:style w:type="character" w:customStyle="1" w:styleId="Heading9Char">
    <w:name w:val="Heading 9 Char"/>
    <w:basedOn w:val="DefaultParagraphFont"/>
    <w:link w:val="Heading9"/>
    <w:uiPriority w:val="99"/>
    <w:locked/>
    <w:rPr>
      <w:rFonts w:ascii="Arial" w:hAnsi="Arial" w:cs="Arial"/>
    </w:rPr>
  </w:style>
  <w:style w:type="paragraph" w:styleId="Header">
    <w:name w:val="header"/>
    <w:aliases w:val="Char"/>
    <w:basedOn w:val="Normal"/>
    <w:link w:val="HeaderChar"/>
    <w:uiPriority w:val="99"/>
    <w:rsid w:val="00F623D8"/>
    <w:pPr>
      <w:tabs>
        <w:tab w:val="center" w:pos="4680"/>
        <w:tab w:val="right" w:pos="9360"/>
      </w:tabs>
    </w:pPr>
    <w:rPr>
      <w:rFonts w:ascii="Calibri" w:hAnsi="Calibri" w:cs="Calibri"/>
      <w:sz w:val="22"/>
      <w:szCs w:val="22"/>
      <w:lang w:eastAsia="en-US"/>
    </w:rPr>
  </w:style>
  <w:style w:type="character" w:customStyle="1" w:styleId="HeaderChar">
    <w:name w:val="Header Char"/>
    <w:aliases w:val="Char Char"/>
    <w:basedOn w:val="DefaultParagraphFont"/>
    <w:link w:val="Header"/>
    <w:uiPriority w:val="99"/>
    <w:locked/>
    <w:rsid w:val="00F623D8"/>
    <w:rPr>
      <w:rFonts w:ascii="Calibri" w:hAnsi="Calibri" w:cs="Times New Roman"/>
      <w:sz w:val="22"/>
      <w:lang w:val="en-GB" w:eastAsia="en-US"/>
    </w:rPr>
  </w:style>
  <w:style w:type="table" w:styleId="TableGrid">
    <w:name w:val="Table Grid"/>
    <w:basedOn w:val="TableNormal"/>
    <w:uiPriority w:val="99"/>
    <w:rsid w:val="0077204A"/>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E49FB"/>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 w:type="paragraph" w:styleId="Footer">
    <w:name w:val="footer"/>
    <w:aliases w:val="Char1"/>
    <w:basedOn w:val="Normal"/>
    <w:link w:val="FooterChar"/>
    <w:uiPriority w:val="99"/>
    <w:rsid w:val="00657A35"/>
    <w:pPr>
      <w:tabs>
        <w:tab w:val="center" w:pos="4513"/>
        <w:tab w:val="right" w:pos="9026"/>
      </w:tabs>
    </w:pPr>
    <w:rPr>
      <w:rFonts w:ascii="Calibri" w:hAnsi="Calibri"/>
      <w:sz w:val="22"/>
      <w:szCs w:val="22"/>
      <w:lang w:eastAsia="en-US"/>
    </w:rPr>
  </w:style>
  <w:style w:type="character" w:customStyle="1" w:styleId="FooterChar">
    <w:name w:val="Footer Char"/>
    <w:aliases w:val="Char1 Char"/>
    <w:basedOn w:val="DefaultParagraphFont"/>
    <w:link w:val="Footer"/>
    <w:uiPriority w:val="99"/>
    <w:locked/>
    <w:rsid w:val="00657A35"/>
    <w:rPr>
      <w:rFonts w:ascii="Calibri" w:hAnsi="Calibri" w:cs="Times New Roman"/>
      <w:sz w:val="22"/>
      <w:lang w:val="en-GB" w:eastAsia="en-US"/>
    </w:rPr>
  </w:style>
  <w:style w:type="paragraph" w:styleId="PlainText">
    <w:name w:val="Plain Text"/>
    <w:basedOn w:val="Normal"/>
    <w:link w:val="PlainTextChar"/>
    <w:uiPriority w:val="99"/>
    <w:rsid w:val="001F658B"/>
    <w:rPr>
      <w:rFonts w:ascii="Courier New" w:hAnsi="Courier New"/>
      <w:sz w:val="20"/>
      <w:szCs w:val="20"/>
      <w:lang w:eastAsia="en-US"/>
    </w:rPr>
  </w:style>
  <w:style w:type="character" w:customStyle="1" w:styleId="PlainTextChar">
    <w:name w:val="Plain Text Char"/>
    <w:basedOn w:val="DefaultParagraphFont"/>
    <w:link w:val="PlainText"/>
    <w:uiPriority w:val="99"/>
    <w:semiHidden/>
    <w:locked/>
    <w:rPr>
      <w:rFonts w:ascii="Courier New" w:hAnsi="Courier New" w:cs="Times New Roman"/>
    </w:rPr>
  </w:style>
  <w:style w:type="paragraph" w:styleId="ListParagraph">
    <w:name w:val="List Paragraph"/>
    <w:basedOn w:val="Normal"/>
    <w:uiPriority w:val="34"/>
    <w:qFormat/>
    <w:rsid w:val="00BB028D"/>
    <w:pPr>
      <w:ind w:left="720"/>
    </w:pPr>
  </w:style>
  <w:style w:type="character" w:styleId="CommentReference">
    <w:name w:val="annotation reference"/>
    <w:basedOn w:val="DefaultParagraphFont"/>
    <w:uiPriority w:val="99"/>
    <w:rsid w:val="00ED2160"/>
    <w:rPr>
      <w:rFonts w:cs="Times New Roman"/>
      <w:sz w:val="16"/>
    </w:rPr>
  </w:style>
  <w:style w:type="paragraph" w:styleId="CommentText">
    <w:name w:val="annotation text"/>
    <w:basedOn w:val="Normal"/>
    <w:link w:val="CommentTextChar"/>
    <w:uiPriority w:val="99"/>
    <w:rsid w:val="00ED2160"/>
    <w:rPr>
      <w:sz w:val="20"/>
      <w:szCs w:val="20"/>
    </w:rPr>
  </w:style>
  <w:style w:type="character" w:customStyle="1" w:styleId="CommentTextChar">
    <w:name w:val="Comment Text Char"/>
    <w:basedOn w:val="DefaultParagraphFont"/>
    <w:link w:val="CommentText"/>
    <w:uiPriority w:val="99"/>
    <w:locked/>
    <w:rsid w:val="00ED2160"/>
    <w:rPr>
      <w:rFonts w:cs="Times New Roman"/>
    </w:rPr>
  </w:style>
  <w:style w:type="paragraph" w:styleId="CommentSubject">
    <w:name w:val="annotation subject"/>
    <w:basedOn w:val="CommentText"/>
    <w:next w:val="CommentText"/>
    <w:link w:val="CommentSubjectChar"/>
    <w:uiPriority w:val="99"/>
    <w:rsid w:val="00ED2160"/>
    <w:rPr>
      <w:b/>
      <w:bCs/>
    </w:rPr>
  </w:style>
  <w:style w:type="character" w:customStyle="1" w:styleId="CommentSubjectChar">
    <w:name w:val="Comment Subject Char"/>
    <w:basedOn w:val="CommentTextChar"/>
    <w:link w:val="CommentSubject"/>
    <w:uiPriority w:val="99"/>
    <w:locked/>
    <w:rsid w:val="00ED2160"/>
    <w:rPr>
      <w:rFonts w:cs="Times New Roman"/>
      <w:b/>
    </w:rPr>
  </w:style>
  <w:style w:type="numbering" w:styleId="111111">
    <w:name w:val="Outline List 2"/>
    <w:basedOn w:val="NoList"/>
    <w:uiPriority w:val="99"/>
    <w:semiHidden/>
    <w:unhideWhenUsed/>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47C"/>
    <w:pPr>
      <w:spacing w:after="0" w:line="240" w:lineRule="auto"/>
    </w:pPr>
    <w:rPr>
      <w:sz w:val="24"/>
      <w:szCs w:val="24"/>
    </w:rPr>
  </w:style>
  <w:style w:type="paragraph" w:styleId="Heading1">
    <w:name w:val="heading 1"/>
    <w:basedOn w:val="Normal"/>
    <w:next w:val="Normal"/>
    <w:link w:val="Heading1Char"/>
    <w:uiPriority w:val="99"/>
    <w:qFormat/>
    <w:rsid w:val="007A1BF0"/>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7A1BF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7A1BF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7A1BF0"/>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7A1BF0"/>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7A1BF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7A1BF0"/>
    <w:pPr>
      <w:numPr>
        <w:ilvl w:val="6"/>
        <w:numId w:val="1"/>
      </w:numPr>
      <w:spacing w:before="240" w:after="60"/>
      <w:outlineLvl w:val="6"/>
    </w:pPr>
  </w:style>
  <w:style w:type="paragraph" w:styleId="Heading8">
    <w:name w:val="heading 8"/>
    <w:basedOn w:val="Normal"/>
    <w:next w:val="Normal"/>
    <w:link w:val="Heading8Char"/>
    <w:uiPriority w:val="99"/>
    <w:qFormat/>
    <w:rsid w:val="007A1BF0"/>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7A1BF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bCs/>
      <w:kern w:val="32"/>
      <w:sz w:val="32"/>
      <w:szCs w:val="32"/>
    </w:rPr>
  </w:style>
  <w:style w:type="character" w:customStyle="1" w:styleId="Heading2Char">
    <w:name w:val="Heading 2 Char"/>
    <w:basedOn w:val="DefaultParagraphFont"/>
    <w:link w:val="Heading2"/>
    <w:uiPriority w:val="99"/>
    <w:locked/>
    <w:rPr>
      <w:rFonts w:ascii="Arial" w:hAnsi="Arial" w:cs="Arial"/>
      <w:b/>
      <w:bCs/>
      <w:i/>
      <w:iCs/>
      <w:sz w:val="28"/>
      <w:szCs w:val="28"/>
    </w:rPr>
  </w:style>
  <w:style w:type="character" w:customStyle="1" w:styleId="Heading3Char">
    <w:name w:val="Heading 3 Char"/>
    <w:basedOn w:val="DefaultParagraphFont"/>
    <w:link w:val="Heading3"/>
    <w:uiPriority w:val="99"/>
    <w:locked/>
    <w:rPr>
      <w:rFonts w:ascii="Arial" w:hAnsi="Arial" w:cs="Arial"/>
      <w:b/>
      <w:bCs/>
      <w:sz w:val="26"/>
      <w:szCs w:val="26"/>
    </w:rPr>
  </w:style>
  <w:style w:type="character" w:customStyle="1" w:styleId="Heading4Char">
    <w:name w:val="Heading 4 Char"/>
    <w:basedOn w:val="DefaultParagraphFont"/>
    <w:link w:val="Heading4"/>
    <w:uiPriority w:val="99"/>
    <w:locked/>
    <w:rPr>
      <w:b/>
      <w:bCs/>
      <w:sz w:val="28"/>
      <w:szCs w:val="28"/>
    </w:rPr>
  </w:style>
  <w:style w:type="character" w:customStyle="1" w:styleId="Heading5Char">
    <w:name w:val="Heading 5 Char"/>
    <w:basedOn w:val="DefaultParagraphFont"/>
    <w:link w:val="Heading5"/>
    <w:uiPriority w:val="99"/>
    <w:locked/>
    <w:rPr>
      <w:b/>
      <w:bCs/>
      <w:i/>
      <w:iCs/>
      <w:sz w:val="26"/>
      <w:szCs w:val="26"/>
    </w:rPr>
  </w:style>
  <w:style w:type="character" w:customStyle="1" w:styleId="Heading6Char">
    <w:name w:val="Heading 6 Char"/>
    <w:basedOn w:val="DefaultParagraphFont"/>
    <w:link w:val="Heading6"/>
    <w:uiPriority w:val="99"/>
    <w:locked/>
    <w:rPr>
      <w:b/>
      <w:bCs/>
    </w:rPr>
  </w:style>
  <w:style w:type="character" w:customStyle="1" w:styleId="Heading7Char">
    <w:name w:val="Heading 7 Char"/>
    <w:basedOn w:val="DefaultParagraphFont"/>
    <w:link w:val="Heading7"/>
    <w:uiPriority w:val="99"/>
    <w:locked/>
    <w:rPr>
      <w:sz w:val="24"/>
      <w:szCs w:val="24"/>
    </w:rPr>
  </w:style>
  <w:style w:type="character" w:customStyle="1" w:styleId="Heading8Char">
    <w:name w:val="Heading 8 Char"/>
    <w:basedOn w:val="DefaultParagraphFont"/>
    <w:link w:val="Heading8"/>
    <w:uiPriority w:val="99"/>
    <w:locked/>
    <w:rPr>
      <w:i/>
      <w:iCs/>
      <w:sz w:val="24"/>
      <w:szCs w:val="24"/>
    </w:rPr>
  </w:style>
  <w:style w:type="character" w:customStyle="1" w:styleId="Heading9Char">
    <w:name w:val="Heading 9 Char"/>
    <w:basedOn w:val="DefaultParagraphFont"/>
    <w:link w:val="Heading9"/>
    <w:uiPriority w:val="99"/>
    <w:locked/>
    <w:rPr>
      <w:rFonts w:ascii="Arial" w:hAnsi="Arial" w:cs="Arial"/>
    </w:rPr>
  </w:style>
  <w:style w:type="paragraph" w:styleId="Header">
    <w:name w:val="header"/>
    <w:aliases w:val="Char"/>
    <w:basedOn w:val="Normal"/>
    <w:link w:val="HeaderChar"/>
    <w:uiPriority w:val="99"/>
    <w:rsid w:val="00F623D8"/>
    <w:pPr>
      <w:tabs>
        <w:tab w:val="center" w:pos="4680"/>
        <w:tab w:val="right" w:pos="9360"/>
      </w:tabs>
    </w:pPr>
    <w:rPr>
      <w:rFonts w:ascii="Calibri" w:hAnsi="Calibri" w:cs="Calibri"/>
      <w:sz w:val="22"/>
      <w:szCs w:val="22"/>
      <w:lang w:eastAsia="en-US"/>
    </w:rPr>
  </w:style>
  <w:style w:type="character" w:customStyle="1" w:styleId="HeaderChar">
    <w:name w:val="Header Char"/>
    <w:aliases w:val="Char Char"/>
    <w:basedOn w:val="DefaultParagraphFont"/>
    <w:link w:val="Header"/>
    <w:uiPriority w:val="99"/>
    <w:locked/>
    <w:rsid w:val="00F623D8"/>
    <w:rPr>
      <w:rFonts w:ascii="Calibri" w:hAnsi="Calibri" w:cs="Times New Roman"/>
      <w:sz w:val="22"/>
      <w:lang w:val="en-GB" w:eastAsia="en-US"/>
    </w:rPr>
  </w:style>
  <w:style w:type="table" w:styleId="TableGrid">
    <w:name w:val="Table Grid"/>
    <w:basedOn w:val="TableNormal"/>
    <w:uiPriority w:val="99"/>
    <w:rsid w:val="0077204A"/>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E49FB"/>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 w:type="paragraph" w:styleId="Footer">
    <w:name w:val="footer"/>
    <w:aliases w:val="Char1"/>
    <w:basedOn w:val="Normal"/>
    <w:link w:val="FooterChar"/>
    <w:uiPriority w:val="99"/>
    <w:rsid w:val="00657A35"/>
    <w:pPr>
      <w:tabs>
        <w:tab w:val="center" w:pos="4513"/>
        <w:tab w:val="right" w:pos="9026"/>
      </w:tabs>
    </w:pPr>
    <w:rPr>
      <w:rFonts w:ascii="Calibri" w:hAnsi="Calibri"/>
      <w:sz w:val="22"/>
      <w:szCs w:val="22"/>
      <w:lang w:eastAsia="en-US"/>
    </w:rPr>
  </w:style>
  <w:style w:type="character" w:customStyle="1" w:styleId="FooterChar">
    <w:name w:val="Footer Char"/>
    <w:aliases w:val="Char1 Char"/>
    <w:basedOn w:val="DefaultParagraphFont"/>
    <w:link w:val="Footer"/>
    <w:uiPriority w:val="99"/>
    <w:locked/>
    <w:rsid w:val="00657A35"/>
    <w:rPr>
      <w:rFonts w:ascii="Calibri" w:hAnsi="Calibri" w:cs="Times New Roman"/>
      <w:sz w:val="22"/>
      <w:lang w:val="en-GB" w:eastAsia="en-US"/>
    </w:rPr>
  </w:style>
  <w:style w:type="paragraph" w:styleId="PlainText">
    <w:name w:val="Plain Text"/>
    <w:basedOn w:val="Normal"/>
    <w:link w:val="PlainTextChar"/>
    <w:uiPriority w:val="99"/>
    <w:rsid w:val="001F658B"/>
    <w:rPr>
      <w:rFonts w:ascii="Courier New" w:hAnsi="Courier New"/>
      <w:sz w:val="20"/>
      <w:szCs w:val="20"/>
      <w:lang w:eastAsia="en-US"/>
    </w:rPr>
  </w:style>
  <w:style w:type="character" w:customStyle="1" w:styleId="PlainTextChar">
    <w:name w:val="Plain Text Char"/>
    <w:basedOn w:val="DefaultParagraphFont"/>
    <w:link w:val="PlainText"/>
    <w:uiPriority w:val="99"/>
    <w:semiHidden/>
    <w:locked/>
    <w:rPr>
      <w:rFonts w:ascii="Courier New" w:hAnsi="Courier New" w:cs="Times New Roman"/>
    </w:rPr>
  </w:style>
  <w:style w:type="paragraph" w:styleId="ListParagraph">
    <w:name w:val="List Paragraph"/>
    <w:basedOn w:val="Normal"/>
    <w:uiPriority w:val="34"/>
    <w:qFormat/>
    <w:rsid w:val="00BB028D"/>
    <w:pPr>
      <w:ind w:left="720"/>
    </w:pPr>
  </w:style>
  <w:style w:type="character" w:styleId="CommentReference">
    <w:name w:val="annotation reference"/>
    <w:basedOn w:val="DefaultParagraphFont"/>
    <w:uiPriority w:val="99"/>
    <w:rsid w:val="00ED2160"/>
    <w:rPr>
      <w:rFonts w:cs="Times New Roman"/>
      <w:sz w:val="16"/>
    </w:rPr>
  </w:style>
  <w:style w:type="paragraph" w:styleId="CommentText">
    <w:name w:val="annotation text"/>
    <w:basedOn w:val="Normal"/>
    <w:link w:val="CommentTextChar"/>
    <w:uiPriority w:val="99"/>
    <w:rsid w:val="00ED2160"/>
    <w:rPr>
      <w:sz w:val="20"/>
      <w:szCs w:val="20"/>
    </w:rPr>
  </w:style>
  <w:style w:type="character" w:customStyle="1" w:styleId="CommentTextChar">
    <w:name w:val="Comment Text Char"/>
    <w:basedOn w:val="DefaultParagraphFont"/>
    <w:link w:val="CommentText"/>
    <w:uiPriority w:val="99"/>
    <w:locked/>
    <w:rsid w:val="00ED2160"/>
    <w:rPr>
      <w:rFonts w:cs="Times New Roman"/>
    </w:rPr>
  </w:style>
  <w:style w:type="paragraph" w:styleId="CommentSubject">
    <w:name w:val="annotation subject"/>
    <w:basedOn w:val="CommentText"/>
    <w:next w:val="CommentText"/>
    <w:link w:val="CommentSubjectChar"/>
    <w:uiPriority w:val="99"/>
    <w:rsid w:val="00ED2160"/>
    <w:rPr>
      <w:b/>
      <w:bCs/>
    </w:rPr>
  </w:style>
  <w:style w:type="character" w:customStyle="1" w:styleId="CommentSubjectChar">
    <w:name w:val="Comment Subject Char"/>
    <w:basedOn w:val="CommentTextChar"/>
    <w:link w:val="CommentSubject"/>
    <w:uiPriority w:val="99"/>
    <w:locked/>
    <w:rsid w:val="00ED2160"/>
    <w:rPr>
      <w:rFonts w:cs="Times New Roman"/>
      <w:b/>
    </w:rPr>
  </w:style>
  <w:style w:type="numbering" w:styleId="111111">
    <w:name w:val="Outline List 2"/>
    <w:basedOn w:val="NoList"/>
    <w:uiPriority w:val="99"/>
    <w:semiHidden/>
    <w:unhideWhenUsed/>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686756">
      <w:bodyDiv w:val="1"/>
      <w:marLeft w:val="0"/>
      <w:marRight w:val="0"/>
      <w:marTop w:val="0"/>
      <w:marBottom w:val="0"/>
      <w:divBdr>
        <w:top w:val="none" w:sz="0" w:space="0" w:color="auto"/>
        <w:left w:val="none" w:sz="0" w:space="0" w:color="auto"/>
        <w:bottom w:val="none" w:sz="0" w:space="0" w:color="auto"/>
        <w:right w:val="none" w:sz="0" w:space="0" w:color="auto"/>
      </w:divBdr>
    </w:div>
    <w:div w:id="1248149592">
      <w:bodyDiv w:val="1"/>
      <w:marLeft w:val="0"/>
      <w:marRight w:val="0"/>
      <w:marTop w:val="0"/>
      <w:marBottom w:val="0"/>
      <w:divBdr>
        <w:top w:val="none" w:sz="0" w:space="0" w:color="auto"/>
        <w:left w:val="none" w:sz="0" w:space="0" w:color="auto"/>
        <w:bottom w:val="none" w:sz="0" w:space="0" w:color="auto"/>
        <w:right w:val="none" w:sz="0" w:space="0" w:color="auto"/>
      </w:divBdr>
    </w:div>
    <w:div w:id="1341548095">
      <w:marLeft w:val="0"/>
      <w:marRight w:val="0"/>
      <w:marTop w:val="0"/>
      <w:marBottom w:val="0"/>
      <w:divBdr>
        <w:top w:val="none" w:sz="0" w:space="0" w:color="auto"/>
        <w:left w:val="none" w:sz="0" w:space="0" w:color="auto"/>
        <w:bottom w:val="none" w:sz="0" w:space="0" w:color="auto"/>
        <w:right w:val="none" w:sz="0" w:space="0" w:color="auto"/>
      </w:divBdr>
    </w:div>
    <w:div w:id="1341548096">
      <w:marLeft w:val="0"/>
      <w:marRight w:val="0"/>
      <w:marTop w:val="0"/>
      <w:marBottom w:val="0"/>
      <w:divBdr>
        <w:top w:val="none" w:sz="0" w:space="0" w:color="auto"/>
        <w:left w:val="none" w:sz="0" w:space="0" w:color="auto"/>
        <w:bottom w:val="none" w:sz="0" w:space="0" w:color="auto"/>
        <w:right w:val="none" w:sz="0" w:space="0" w:color="auto"/>
      </w:divBdr>
    </w:div>
    <w:div w:id="1341548097">
      <w:marLeft w:val="0"/>
      <w:marRight w:val="0"/>
      <w:marTop w:val="0"/>
      <w:marBottom w:val="0"/>
      <w:divBdr>
        <w:top w:val="none" w:sz="0" w:space="0" w:color="auto"/>
        <w:left w:val="none" w:sz="0" w:space="0" w:color="auto"/>
        <w:bottom w:val="none" w:sz="0" w:space="0" w:color="auto"/>
        <w:right w:val="none" w:sz="0" w:space="0" w:color="auto"/>
      </w:divBdr>
    </w:div>
    <w:div w:id="1341548098">
      <w:marLeft w:val="0"/>
      <w:marRight w:val="0"/>
      <w:marTop w:val="0"/>
      <w:marBottom w:val="0"/>
      <w:divBdr>
        <w:top w:val="none" w:sz="0" w:space="0" w:color="auto"/>
        <w:left w:val="none" w:sz="0" w:space="0" w:color="auto"/>
        <w:bottom w:val="none" w:sz="0" w:space="0" w:color="auto"/>
        <w:right w:val="none" w:sz="0" w:space="0" w:color="auto"/>
      </w:divBdr>
    </w:div>
    <w:div w:id="1341548099">
      <w:marLeft w:val="0"/>
      <w:marRight w:val="0"/>
      <w:marTop w:val="0"/>
      <w:marBottom w:val="0"/>
      <w:divBdr>
        <w:top w:val="none" w:sz="0" w:space="0" w:color="auto"/>
        <w:left w:val="none" w:sz="0" w:space="0" w:color="auto"/>
        <w:bottom w:val="none" w:sz="0" w:space="0" w:color="auto"/>
        <w:right w:val="none" w:sz="0" w:space="0" w:color="auto"/>
      </w:divBdr>
    </w:div>
    <w:div w:id="1341548100">
      <w:marLeft w:val="0"/>
      <w:marRight w:val="0"/>
      <w:marTop w:val="0"/>
      <w:marBottom w:val="0"/>
      <w:divBdr>
        <w:top w:val="none" w:sz="0" w:space="0" w:color="auto"/>
        <w:left w:val="none" w:sz="0" w:space="0" w:color="auto"/>
        <w:bottom w:val="none" w:sz="0" w:space="0" w:color="auto"/>
        <w:right w:val="none" w:sz="0" w:space="0" w:color="auto"/>
      </w:divBdr>
    </w:div>
    <w:div w:id="1341548101">
      <w:marLeft w:val="0"/>
      <w:marRight w:val="0"/>
      <w:marTop w:val="0"/>
      <w:marBottom w:val="0"/>
      <w:divBdr>
        <w:top w:val="none" w:sz="0" w:space="0" w:color="auto"/>
        <w:left w:val="none" w:sz="0" w:space="0" w:color="auto"/>
        <w:bottom w:val="none" w:sz="0" w:space="0" w:color="auto"/>
        <w:right w:val="none" w:sz="0" w:space="0" w:color="auto"/>
      </w:divBdr>
    </w:div>
    <w:div w:id="1341548102">
      <w:marLeft w:val="0"/>
      <w:marRight w:val="0"/>
      <w:marTop w:val="0"/>
      <w:marBottom w:val="0"/>
      <w:divBdr>
        <w:top w:val="none" w:sz="0" w:space="0" w:color="auto"/>
        <w:left w:val="none" w:sz="0" w:space="0" w:color="auto"/>
        <w:bottom w:val="none" w:sz="0" w:space="0" w:color="auto"/>
        <w:right w:val="none" w:sz="0" w:space="0" w:color="auto"/>
      </w:divBdr>
    </w:div>
    <w:div w:id="1407265021">
      <w:bodyDiv w:val="1"/>
      <w:marLeft w:val="0"/>
      <w:marRight w:val="0"/>
      <w:marTop w:val="0"/>
      <w:marBottom w:val="0"/>
      <w:divBdr>
        <w:top w:val="none" w:sz="0" w:space="0" w:color="auto"/>
        <w:left w:val="none" w:sz="0" w:space="0" w:color="auto"/>
        <w:bottom w:val="none" w:sz="0" w:space="0" w:color="auto"/>
        <w:right w:val="none" w:sz="0" w:space="0" w:color="auto"/>
      </w:divBdr>
    </w:div>
    <w:div w:id="199887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8</Pages>
  <Words>2777</Words>
  <Characters>14617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Godswell Park, Bloxham</vt:lpstr>
    </vt:vector>
  </TitlesOfParts>
  <Company>Cherwell District Council</Company>
  <LinksUpToDate>false</LinksUpToDate>
  <CharactersWithSpaces>17360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Godswell Park, Bloxham</dc:title>
  <dc:creator>Mark Adams</dc:creator>
  <cp:lastModifiedBy>Paul Ihringer</cp:lastModifiedBy>
  <cp:revision>6</cp:revision>
  <cp:lastPrinted>2012-07-19T10:56:00Z</cp:lastPrinted>
  <dcterms:created xsi:type="dcterms:W3CDTF">2017-03-30T11:43:00Z</dcterms:created>
  <dcterms:modified xsi:type="dcterms:W3CDTF">2017-04-12T12:01:00Z</dcterms:modified>
</cp:coreProperties>
</file>