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8B86" w14:textId="77777777" w:rsidR="00B7394D" w:rsidRDefault="00B7394D">
      <w:pPr>
        <w:rPr>
          <w:rFonts w:eastAsia="Times New Roman" w:cs="Times New Roman"/>
        </w:rPr>
      </w:pPr>
      <w:r>
        <w:rPr>
          <w:rFonts w:eastAsia="Times New Roman" w:cs="Times New Roman"/>
        </w:rPr>
        <w:t>25 May 2022</w:t>
      </w:r>
    </w:p>
    <w:p w14:paraId="712E60EE" w14:textId="77777777" w:rsidR="00B7394D" w:rsidRDefault="00B7394D">
      <w:pPr>
        <w:rPr>
          <w:rFonts w:eastAsia="Times New Roman" w:cs="Times New Roman"/>
        </w:rPr>
      </w:pPr>
    </w:p>
    <w:p w14:paraId="1B496EB8" w14:textId="77777777" w:rsidR="00FC1128" w:rsidRDefault="00FC1128">
      <w:pPr>
        <w:rPr>
          <w:rFonts w:eastAsia="Times New Roman" w:cs="Times New Roman"/>
        </w:rPr>
      </w:pPr>
      <w:r>
        <w:rPr>
          <w:rFonts w:eastAsia="Times New Roman" w:cs="Times New Roman"/>
        </w:rPr>
        <w:t>Dear Andrew</w:t>
      </w:r>
    </w:p>
    <w:p w14:paraId="6B293DD1" w14:textId="77777777" w:rsidR="00B7394D" w:rsidRPr="00B7394D" w:rsidRDefault="00B7394D" w:rsidP="00B7394D">
      <w:pPr>
        <w:spacing w:before="100" w:beforeAutospacing="1" w:after="100" w:afterAutospacing="1"/>
        <w:outlineLvl w:val="1"/>
        <w:rPr>
          <w:rFonts w:ascii="Times" w:eastAsia="Times New Roman" w:hAnsi="Times" w:cs="Times New Roman"/>
          <w:b/>
          <w:bCs/>
          <w:sz w:val="36"/>
          <w:szCs w:val="36"/>
          <w:lang w:val="en-GB"/>
        </w:rPr>
      </w:pPr>
      <w:r w:rsidRPr="00B7394D">
        <w:rPr>
          <w:rFonts w:ascii="Times" w:eastAsia="Times New Roman" w:hAnsi="Times" w:cs="Times New Roman"/>
          <w:b/>
          <w:bCs/>
          <w:sz w:val="27"/>
          <w:szCs w:val="27"/>
          <w:lang w:val="en-GB"/>
        </w:rPr>
        <w:t>Planning application at Upper Heyford18/00825/HYBRID</w:t>
      </w:r>
    </w:p>
    <w:p w14:paraId="283564E0" w14:textId="77777777" w:rsidR="00072639" w:rsidRDefault="00FC1128">
      <w:pPr>
        <w:rPr>
          <w:rFonts w:eastAsia="Times New Roman" w:cs="Times New Roman"/>
        </w:rPr>
      </w:pPr>
      <w:r>
        <w:rPr>
          <w:rFonts w:eastAsia="Times New Roman" w:cs="Times New Roman"/>
        </w:rPr>
        <w:t xml:space="preserve">I understand that the application will shortly be reviewed to assess whether or not it will be returned to committee </w:t>
      </w:r>
      <w:r w:rsidR="00817B41">
        <w:rPr>
          <w:rFonts w:eastAsia="Times New Roman" w:cs="Times New Roman"/>
        </w:rPr>
        <w:t xml:space="preserve">for determination </w:t>
      </w:r>
      <w:r>
        <w:rPr>
          <w:rFonts w:eastAsia="Times New Roman" w:cs="Times New Roman"/>
        </w:rPr>
        <w:t>18months after the resolution to grant the permission.  During that time I have explained why that resolution should not have been relied on then</w:t>
      </w:r>
      <w:r w:rsidR="00817B41">
        <w:rPr>
          <w:rFonts w:eastAsia="Times New Roman" w:cs="Times New Roman"/>
        </w:rPr>
        <w:t>,</w:t>
      </w:r>
      <w:r>
        <w:rPr>
          <w:rFonts w:eastAsia="Times New Roman" w:cs="Times New Roman"/>
        </w:rPr>
        <w:t xml:space="preserve"> and would not form the basis of a legal grant of permission now.  There are other material changes in circumstances that </w:t>
      </w:r>
      <w:r w:rsidR="00072639">
        <w:rPr>
          <w:rFonts w:eastAsia="Times New Roman" w:cs="Times New Roman"/>
        </w:rPr>
        <w:t>should be taken into account when the application is finally determined.</w:t>
      </w:r>
    </w:p>
    <w:p w14:paraId="236BB939" w14:textId="77777777" w:rsidR="00072639" w:rsidRDefault="00072639">
      <w:pPr>
        <w:rPr>
          <w:rFonts w:eastAsia="Times New Roman" w:cs="Times New Roman"/>
        </w:rPr>
      </w:pPr>
    </w:p>
    <w:p w14:paraId="76AD7CFF" w14:textId="77777777" w:rsidR="00200962" w:rsidRDefault="00072639">
      <w:pPr>
        <w:rPr>
          <w:rFonts w:eastAsia="Times New Roman" w:cs="Times New Roman"/>
        </w:rPr>
      </w:pPr>
      <w:r>
        <w:rPr>
          <w:rFonts w:eastAsia="Times New Roman" w:cs="Times New Roman"/>
        </w:rPr>
        <w:t xml:space="preserve">Having reviewed the correspondence it seems that you have asked but never received a legal opinion on the principle claim that no </w:t>
      </w:r>
      <w:r w:rsidR="00CA6219">
        <w:rPr>
          <w:rFonts w:eastAsia="Times New Roman" w:cs="Times New Roman"/>
        </w:rPr>
        <w:t xml:space="preserve">'adequate and intelligible', </w:t>
      </w:r>
      <w:r>
        <w:rPr>
          <w:rFonts w:eastAsia="Times New Roman" w:cs="Times New Roman"/>
        </w:rPr>
        <w:t xml:space="preserve">reasons were given in the officer report or the committee deliberations for </w:t>
      </w:r>
      <w:r w:rsidR="00CA6219">
        <w:rPr>
          <w:rFonts w:eastAsia="Times New Roman" w:cs="Times New Roman"/>
        </w:rPr>
        <w:t xml:space="preserve">the flagrant breach of </w:t>
      </w:r>
      <w:proofErr w:type="spellStart"/>
      <w:r w:rsidR="00CA6219">
        <w:rPr>
          <w:rFonts w:eastAsia="Times New Roman" w:cs="Times New Roman"/>
        </w:rPr>
        <w:t>para</w:t>
      </w:r>
      <w:proofErr w:type="spellEnd"/>
      <w:r w:rsidR="00CA6219">
        <w:rPr>
          <w:rFonts w:eastAsia="Times New Roman" w:cs="Times New Roman"/>
        </w:rPr>
        <w:t xml:space="preserve"> 190 </w:t>
      </w:r>
      <w:r>
        <w:rPr>
          <w:rFonts w:eastAsia="Times New Roman" w:cs="Times New Roman"/>
        </w:rPr>
        <w:t xml:space="preserve">(as was) </w:t>
      </w:r>
      <w:r w:rsidR="00CA6219">
        <w:rPr>
          <w:rFonts w:eastAsia="Times New Roman" w:cs="Times New Roman"/>
        </w:rPr>
        <w:t xml:space="preserve">of the NPPF.  </w:t>
      </w:r>
      <w:r>
        <w:rPr>
          <w:rFonts w:eastAsia="Times New Roman" w:cs="Times New Roman"/>
        </w:rPr>
        <w:t>The point made in national guidance</w:t>
      </w:r>
      <w:r w:rsidR="00905307">
        <w:rPr>
          <w:rFonts w:eastAsia="Times New Roman" w:cs="Times New Roman"/>
        </w:rPr>
        <w:t>,</w:t>
      </w:r>
      <w:r>
        <w:rPr>
          <w:rFonts w:eastAsia="Times New Roman" w:cs="Times New Roman"/>
        </w:rPr>
        <w:t xml:space="preserve"> now NPPF </w:t>
      </w:r>
      <w:proofErr w:type="spellStart"/>
      <w:r>
        <w:rPr>
          <w:rFonts w:eastAsia="Times New Roman" w:cs="Times New Roman"/>
        </w:rPr>
        <w:t>paras</w:t>
      </w:r>
      <w:proofErr w:type="spellEnd"/>
      <w:r>
        <w:rPr>
          <w:rFonts w:eastAsia="Times New Roman" w:cs="Times New Roman"/>
        </w:rPr>
        <w:t xml:space="preserve"> 194 and 195</w:t>
      </w:r>
      <w:r w:rsidR="00B7394D">
        <w:rPr>
          <w:rFonts w:eastAsia="Times New Roman" w:cs="Times New Roman"/>
        </w:rPr>
        <w:t xml:space="preserve"> (see below)</w:t>
      </w:r>
      <w:r w:rsidR="00905307">
        <w:rPr>
          <w:rFonts w:eastAsia="Times New Roman" w:cs="Times New Roman"/>
        </w:rPr>
        <w:t xml:space="preserve">, which is to be taken into account when the determination is made, is that </w:t>
      </w:r>
      <w:r w:rsidR="00817B41">
        <w:rPr>
          <w:rFonts w:eastAsia="Times New Roman" w:cs="Times New Roman"/>
        </w:rPr>
        <w:t xml:space="preserve">the various heritage assessments </w:t>
      </w:r>
      <w:r w:rsidR="00905307">
        <w:rPr>
          <w:rFonts w:eastAsia="Times New Roman" w:cs="Times New Roman"/>
        </w:rPr>
        <w:t xml:space="preserve">must be based on “appropriate” and “necessary” expertise.  </w:t>
      </w:r>
      <w:r w:rsidR="00CA6219">
        <w:rPr>
          <w:rFonts w:eastAsia="Times New Roman" w:cs="Times New Roman"/>
        </w:rPr>
        <w:t>It is difficult to</w:t>
      </w:r>
      <w:r w:rsidR="00CA6219">
        <w:rPr>
          <w:rFonts w:eastAsia="Times New Roman" w:cs="Times New Roman"/>
        </w:rPr>
        <w:br/>
        <w:t>imagine a greater disparity than that arising in this case between the</w:t>
      </w:r>
      <w:r w:rsidR="00CA6219">
        <w:rPr>
          <w:rFonts w:eastAsia="Times New Roman" w:cs="Times New Roman"/>
        </w:rPr>
        <w:br/>
        <w:t xml:space="preserve">accepted </w:t>
      </w:r>
      <w:r w:rsidR="00905307">
        <w:rPr>
          <w:rFonts w:eastAsia="Times New Roman" w:cs="Times New Roman"/>
        </w:rPr>
        <w:t xml:space="preserve">international </w:t>
      </w:r>
      <w:r w:rsidR="00CA6219">
        <w:rPr>
          <w:rFonts w:eastAsia="Times New Roman" w:cs="Times New Roman"/>
        </w:rPr>
        <w:t xml:space="preserve">importance of the heritage </w:t>
      </w:r>
      <w:r w:rsidR="002E7888">
        <w:rPr>
          <w:rFonts w:eastAsia="Times New Roman" w:cs="Times New Roman"/>
        </w:rPr>
        <w:t>assets</w:t>
      </w:r>
      <w:r w:rsidR="00CA6219">
        <w:rPr>
          <w:rFonts w:eastAsia="Times New Roman" w:cs="Times New Roman"/>
        </w:rPr>
        <w:t xml:space="preserve"> and the absence of any</w:t>
      </w:r>
      <w:r w:rsidR="00CA6219">
        <w:rPr>
          <w:rFonts w:eastAsia="Times New Roman" w:cs="Times New Roman"/>
        </w:rPr>
        <w:br/>
      </w:r>
      <w:proofErr w:type="spellStart"/>
      <w:r w:rsidR="00CA6219">
        <w:rPr>
          <w:rFonts w:eastAsia="Times New Roman" w:cs="Times New Roman"/>
        </w:rPr>
        <w:t>recognised</w:t>
      </w:r>
      <w:proofErr w:type="spellEnd"/>
      <w:r w:rsidR="00CA6219">
        <w:rPr>
          <w:rFonts w:eastAsia="Times New Roman" w:cs="Times New Roman"/>
        </w:rPr>
        <w:t xml:space="preserve"> or claimed expertise of Dorche</w:t>
      </w:r>
      <w:r w:rsidR="002E7888">
        <w:rPr>
          <w:rFonts w:eastAsia="Times New Roman" w:cs="Times New Roman"/>
        </w:rPr>
        <w:t xml:space="preserve">ster Living (the apparent authors of the </w:t>
      </w:r>
      <w:r w:rsidR="00AF0E97">
        <w:rPr>
          <w:rFonts w:eastAsia="Times New Roman" w:cs="Times New Roman"/>
        </w:rPr>
        <w:t xml:space="preserve">unaccredited </w:t>
      </w:r>
      <w:r w:rsidR="002E7888">
        <w:rPr>
          <w:rFonts w:eastAsia="Times New Roman" w:cs="Times New Roman"/>
        </w:rPr>
        <w:t>heritage report) in heritage matters</w:t>
      </w:r>
      <w:r w:rsidR="00CA6219">
        <w:rPr>
          <w:rFonts w:eastAsia="Times New Roman" w:cs="Times New Roman"/>
        </w:rPr>
        <w:t xml:space="preserve">.  </w:t>
      </w:r>
      <w:r w:rsidR="00817B41">
        <w:rPr>
          <w:rFonts w:eastAsia="Times New Roman" w:cs="Times New Roman"/>
        </w:rPr>
        <w:t>Your</w:t>
      </w:r>
      <w:r w:rsidR="002E7888">
        <w:rPr>
          <w:rFonts w:eastAsia="Times New Roman" w:cs="Times New Roman"/>
        </w:rPr>
        <w:t xml:space="preserve"> reference</w:t>
      </w:r>
      <w:r w:rsidR="00817B41">
        <w:rPr>
          <w:rFonts w:eastAsia="Times New Roman" w:cs="Times New Roman"/>
        </w:rPr>
        <w:t>s</w:t>
      </w:r>
      <w:r w:rsidR="002E7888">
        <w:rPr>
          <w:rFonts w:eastAsia="Times New Roman" w:cs="Times New Roman"/>
        </w:rPr>
        <w:t xml:space="preserve"> to having taken the views of Historic England into account obscures the fact of their objections and those of the conservation officer</w:t>
      </w:r>
      <w:r w:rsidR="00AF0E97">
        <w:rPr>
          <w:rFonts w:eastAsia="Times New Roman" w:cs="Times New Roman"/>
        </w:rPr>
        <w:t xml:space="preserve"> were overridden</w:t>
      </w:r>
      <w:r w:rsidR="002E7888">
        <w:rPr>
          <w:rFonts w:eastAsia="Times New Roman" w:cs="Times New Roman"/>
        </w:rPr>
        <w:t>.  The committee supported an application that would have se</w:t>
      </w:r>
      <w:r w:rsidR="00200962">
        <w:rPr>
          <w:rFonts w:eastAsia="Times New Roman" w:cs="Times New Roman"/>
        </w:rPr>
        <w:t>v</w:t>
      </w:r>
      <w:r w:rsidR="002E7888">
        <w:rPr>
          <w:rFonts w:eastAsia="Times New Roman" w:cs="Times New Roman"/>
        </w:rPr>
        <w:t xml:space="preserve">ere consequence for a site of international heritage importance </w:t>
      </w:r>
      <w:r w:rsidR="00200962">
        <w:rPr>
          <w:rFonts w:eastAsia="Times New Roman" w:cs="Times New Roman"/>
        </w:rPr>
        <w:t xml:space="preserve">without providing any reasons for the absence of the officially required </w:t>
      </w:r>
      <w:r w:rsidR="00AF0E97">
        <w:rPr>
          <w:rFonts w:eastAsia="Times New Roman" w:cs="Times New Roman"/>
        </w:rPr>
        <w:t xml:space="preserve">evidence prepared by </w:t>
      </w:r>
      <w:r w:rsidR="00200962">
        <w:rPr>
          <w:rFonts w:eastAsia="Times New Roman" w:cs="Times New Roman"/>
        </w:rPr>
        <w:t xml:space="preserve">proportionate/appropriate/necessary </w:t>
      </w:r>
      <w:r w:rsidR="00AF0E97">
        <w:rPr>
          <w:rFonts w:eastAsia="Times New Roman" w:cs="Times New Roman"/>
        </w:rPr>
        <w:t>expertise</w:t>
      </w:r>
      <w:r w:rsidR="00200962">
        <w:rPr>
          <w:rFonts w:eastAsia="Times New Roman" w:cs="Times New Roman"/>
        </w:rPr>
        <w:t xml:space="preserve"> while</w:t>
      </w:r>
      <w:r w:rsidR="00AF0E97">
        <w:rPr>
          <w:rFonts w:eastAsia="Times New Roman" w:cs="Times New Roman"/>
        </w:rPr>
        <w:t>, incidentally,</w:t>
      </w:r>
      <w:r w:rsidR="00200962">
        <w:rPr>
          <w:rFonts w:eastAsia="Times New Roman" w:cs="Times New Roman"/>
        </w:rPr>
        <w:t xml:space="preserve"> rejecting th</w:t>
      </w:r>
      <w:r w:rsidR="00AF0E97">
        <w:rPr>
          <w:rFonts w:eastAsia="Times New Roman" w:cs="Times New Roman"/>
        </w:rPr>
        <w:t>e heritage advice</w:t>
      </w:r>
      <w:r w:rsidR="00200962">
        <w:rPr>
          <w:rFonts w:eastAsia="Times New Roman" w:cs="Times New Roman"/>
        </w:rPr>
        <w:t xml:space="preserve"> which was available.</w:t>
      </w:r>
    </w:p>
    <w:p w14:paraId="78A132CD" w14:textId="77777777" w:rsidR="00B11B93" w:rsidRDefault="00B11B93">
      <w:pPr>
        <w:rPr>
          <w:rFonts w:eastAsia="Times New Roman" w:cs="Times New Roman"/>
        </w:rPr>
      </w:pPr>
    </w:p>
    <w:p w14:paraId="5B26DF87" w14:textId="77777777" w:rsidR="00DE2CDA" w:rsidRDefault="00CA6219">
      <w:pPr>
        <w:rPr>
          <w:rFonts w:eastAsia="Times New Roman" w:cs="Times New Roman"/>
        </w:rPr>
      </w:pPr>
      <w:r>
        <w:rPr>
          <w:rFonts w:eastAsia="Times New Roman" w:cs="Times New Roman"/>
        </w:rPr>
        <w:t>The case for the public (and the Council) to have adequa</w:t>
      </w:r>
      <w:r w:rsidR="00B11B93">
        <w:rPr>
          <w:rFonts w:eastAsia="Times New Roman" w:cs="Times New Roman"/>
        </w:rPr>
        <w:t xml:space="preserve">te </w:t>
      </w:r>
      <w:r>
        <w:rPr>
          <w:rFonts w:eastAsia="Times New Roman" w:cs="Times New Roman"/>
        </w:rPr>
        <w:t xml:space="preserve">and intelligible reasons in order to understand </w:t>
      </w:r>
      <w:r w:rsidR="00AF0E97">
        <w:rPr>
          <w:rFonts w:eastAsia="Times New Roman" w:cs="Times New Roman"/>
        </w:rPr>
        <w:t xml:space="preserve">the way </w:t>
      </w:r>
      <w:r>
        <w:rPr>
          <w:rFonts w:eastAsia="Times New Roman" w:cs="Times New Roman"/>
        </w:rPr>
        <w:t xml:space="preserve">such a decision </w:t>
      </w:r>
      <w:r w:rsidR="00AF0E97">
        <w:rPr>
          <w:rFonts w:eastAsia="Times New Roman" w:cs="Times New Roman"/>
        </w:rPr>
        <w:t xml:space="preserve">was made </w:t>
      </w:r>
      <w:r>
        <w:rPr>
          <w:rFonts w:eastAsia="Times New Roman" w:cs="Times New Roman"/>
        </w:rPr>
        <w:t>could</w:t>
      </w:r>
      <w:r w:rsidR="00B11B93">
        <w:rPr>
          <w:rFonts w:eastAsia="Times New Roman" w:cs="Times New Roman"/>
        </w:rPr>
        <w:t xml:space="preserve"> </w:t>
      </w:r>
      <w:r w:rsidR="00905307">
        <w:rPr>
          <w:rFonts w:eastAsia="Times New Roman" w:cs="Times New Roman"/>
        </w:rPr>
        <w:t>not be clearer. To the extent </w:t>
      </w:r>
      <w:r w:rsidR="00B11B93">
        <w:rPr>
          <w:rFonts w:eastAsia="Times New Roman" w:cs="Times New Roman"/>
        </w:rPr>
        <w:t xml:space="preserve">that the relevant international </w:t>
      </w:r>
      <w:r>
        <w:rPr>
          <w:rFonts w:eastAsia="Times New Roman" w:cs="Times New Roman"/>
        </w:rPr>
        <w:t>conventions have been interpreted in n</w:t>
      </w:r>
      <w:r w:rsidR="00B11B93">
        <w:rPr>
          <w:rFonts w:eastAsia="Times New Roman" w:cs="Times New Roman"/>
        </w:rPr>
        <w:t xml:space="preserve">ational law and policy bolsters </w:t>
      </w:r>
      <w:r>
        <w:rPr>
          <w:rFonts w:eastAsia="Times New Roman" w:cs="Times New Roman"/>
        </w:rPr>
        <w:t>the reasons why the clear policy</w:t>
      </w:r>
      <w:r w:rsidR="00AF0E97">
        <w:rPr>
          <w:rFonts w:eastAsia="Times New Roman" w:cs="Times New Roman"/>
        </w:rPr>
        <w:t xml:space="preserve"> guidance</w:t>
      </w:r>
      <w:r>
        <w:rPr>
          <w:rFonts w:eastAsia="Times New Roman" w:cs="Times New Roman"/>
        </w:rPr>
        <w:t xml:space="preserve"> in NPPF should be given weight.</w:t>
      </w:r>
    </w:p>
    <w:p w14:paraId="7D5A1E06" w14:textId="77777777" w:rsidR="00200962" w:rsidRDefault="00200962">
      <w:pPr>
        <w:rPr>
          <w:rFonts w:eastAsia="Times New Roman" w:cs="Times New Roman"/>
        </w:rPr>
      </w:pPr>
    </w:p>
    <w:p w14:paraId="053EC02C" w14:textId="77777777" w:rsidR="00CA6219" w:rsidRDefault="00200962">
      <w:pPr>
        <w:rPr>
          <w:rFonts w:eastAsia="Times New Roman" w:cs="Times New Roman"/>
        </w:rPr>
      </w:pPr>
      <w:r>
        <w:rPr>
          <w:rFonts w:eastAsia="Times New Roman" w:cs="Times New Roman"/>
        </w:rPr>
        <w:t>This</w:t>
      </w:r>
      <w:r w:rsidR="00CA6219">
        <w:rPr>
          <w:rFonts w:eastAsia="Times New Roman" w:cs="Times New Roman"/>
        </w:rPr>
        <w:t xml:space="preserve"> is a cas</w:t>
      </w:r>
      <w:r>
        <w:rPr>
          <w:rFonts w:eastAsia="Times New Roman" w:cs="Times New Roman"/>
        </w:rPr>
        <w:t xml:space="preserve">e of a council, without </w:t>
      </w:r>
      <w:r w:rsidR="00CA6219">
        <w:rPr>
          <w:rFonts w:eastAsia="Times New Roman" w:cs="Times New Roman"/>
        </w:rPr>
        <w:t xml:space="preserve">explanation, </w:t>
      </w:r>
      <w:r w:rsidR="00871E1E">
        <w:rPr>
          <w:rFonts w:eastAsia="Times New Roman" w:cs="Times New Roman"/>
        </w:rPr>
        <w:t xml:space="preserve">failing </w:t>
      </w:r>
      <w:r w:rsidR="00CA6219">
        <w:rPr>
          <w:rFonts w:eastAsia="Times New Roman" w:cs="Times New Roman"/>
        </w:rPr>
        <w:t>to follow Governmen</w:t>
      </w:r>
      <w:r>
        <w:rPr>
          <w:rFonts w:eastAsia="Times New Roman" w:cs="Times New Roman"/>
        </w:rPr>
        <w:t xml:space="preserve">t policy </w:t>
      </w:r>
      <w:r w:rsidR="00871E1E">
        <w:rPr>
          <w:rFonts w:eastAsia="Times New Roman" w:cs="Times New Roman"/>
        </w:rPr>
        <w:t xml:space="preserve">in making a decision </w:t>
      </w:r>
      <w:r>
        <w:rPr>
          <w:rFonts w:eastAsia="Times New Roman" w:cs="Times New Roman"/>
        </w:rPr>
        <w:t xml:space="preserve">that would result in </w:t>
      </w:r>
      <w:r w:rsidR="00CA6219">
        <w:rPr>
          <w:rFonts w:eastAsia="Times New Roman" w:cs="Times New Roman"/>
        </w:rPr>
        <w:t xml:space="preserve">diminishing the heritage value </w:t>
      </w:r>
      <w:r>
        <w:rPr>
          <w:rFonts w:eastAsia="Times New Roman" w:cs="Times New Roman"/>
        </w:rPr>
        <w:t xml:space="preserve">of a </w:t>
      </w:r>
      <w:r w:rsidR="00CA6219">
        <w:rPr>
          <w:rFonts w:eastAsia="Times New Roman" w:cs="Times New Roman"/>
        </w:rPr>
        <w:t xml:space="preserve">site </w:t>
      </w:r>
      <w:r w:rsidR="00B11B93">
        <w:rPr>
          <w:rFonts w:eastAsia="Times New Roman" w:cs="Times New Roman"/>
        </w:rPr>
        <w:t xml:space="preserve">agreed to be </w:t>
      </w:r>
      <w:r>
        <w:rPr>
          <w:rFonts w:eastAsia="Times New Roman" w:cs="Times New Roman"/>
        </w:rPr>
        <w:t xml:space="preserve">of international heritage value </w:t>
      </w:r>
      <w:r w:rsidR="00CA6219">
        <w:rPr>
          <w:rFonts w:eastAsia="Times New Roman" w:cs="Times New Roman"/>
        </w:rPr>
        <w:t>before the heritage us</w:t>
      </w:r>
      <w:r>
        <w:rPr>
          <w:rFonts w:eastAsia="Times New Roman" w:cs="Times New Roman"/>
        </w:rPr>
        <w:t xml:space="preserve">e and </w:t>
      </w:r>
      <w:r w:rsidR="00CA6219">
        <w:rPr>
          <w:rFonts w:eastAsia="Times New Roman" w:cs="Times New Roman"/>
        </w:rPr>
        <w:t>impact have been expertly scoped and explored.</w:t>
      </w:r>
      <w:r w:rsidRPr="00200962">
        <w:rPr>
          <w:rFonts w:eastAsia="Times New Roman" w:cs="Times New Roman"/>
        </w:rPr>
        <w:t xml:space="preserve"> </w:t>
      </w:r>
      <w:r>
        <w:rPr>
          <w:rFonts w:eastAsia="Times New Roman" w:cs="Times New Roman"/>
        </w:rPr>
        <w:t xml:space="preserve"> A case that underlines the need to give reasons</w:t>
      </w:r>
      <w:r w:rsidR="00562BC2">
        <w:rPr>
          <w:rFonts w:eastAsia="Times New Roman" w:cs="Times New Roman"/>
        </w:rPr>
        <w:t xml:space="preserve"> is </w:t>
      </w:r>
      <w:r>
        <w:rPr>
          <w:rFonts w:eastAsia="Times New Roman" w:cs="Times New Roman"/>
        </w:rPr>
        <w:t xml:space="preserve">Cross, R (On the Application </w:t>
      </w:r>
      <w:r w:rsidR="00562BC2">
        <w:rPr>
          <w:rFonts w:eastAsia="Times New Roman" w:cs="Times New Roman"/>
        </w:rPr>
        <w:t>o</w:t>
      </w:r>
      <w:r>
        <w:rPr>
          <w:rFonts w:eastAsia="Times New Roman" w:cs="Times New Roman"/>
        </w:rPr>
        <w:t>f) v Cornwall Council [2021] EWHC 1323</w:t>
      </w:r>
      <w:r w:rsidR="00871E1E">
        <w:rPr>
          <w:rFonts w:eastAsia="Times New Roman" w:cs="Times New Roman"/>
        </w:rPr>
        <w:t xml:space="preserve"> </w:t>
      </w:r>
      <w:r>
        <w:rPr>
          <w:rFonts w:eastAsia="Times New Roman" w:cs="Times New Roman"/>
        </w:rPr>
        <w:t>(Admin)</w:t>
      </w:r>
      <w:r w:rsidR="00562BC2">
        <w:rPr>
          <w:rFonts w:eastAsia="Times New Roman" w:cs="Times New Roman"/>
        </w:rPr>
        <w:t xml:space="preserve"> where </w:t>
      </w:r>
      <w:r>
        <w:rPr>
          <w:rFonts w:eastAsia="Times New Roman" w:cs="Times New Roman"/>
        </w:rPr>
        <w:t>Tipples J said</w:t>
      </w:r>
      <w:r w:rsidR="00397E3A">
        <w:rPr>
          <w:rFonts w:eastAsia="Times New Roman" w:cs="Times New Roman"/>
        </w:rPr>
        <w:t>, “…</w:t>
      </w:r>
      <w:r>
        <w:rPr>
          <w:rFonts w:eastAsia="Times New Roman" w:cs="Times New Roman"/>
        </w:rPr>
        <w:t xml:space="preserve"> it was well esta</w:t>
      </w:r>
      <w:r w:rsidR="00871E1E">
        <w:rPr>
          <w:rFonts w:eastAsia="Times New Roman" w:cs="Times New Roman"/>
        </w:rPr>
        <w:t xml:space="preserve">blished that although there was </w:t>
      </w:r>
      <w:r>
        <w:rPr>
          <w:rFonts w:eastAsia="Times New Roman" w:cs="Times New Roman"/>
        </w:rPr>
        <w:t xml:space="preserve">no statutory duty on local planning </w:t>
      </w:r>
      <w:r w:rsidR="00871E1E">
        <w:rPr>
          <w:rFonts w:eastAsia="Times New Roman" w:cs="Times New Roman"/>
        </w:rPr>
        <w:t xml:space="preserve">authorities to give reasons for </w:t>
      </w:r>
      <w:r>
        <w:rPr>
          <w:rFonts w:eastAsia="Times New Roman" w:cs="Times New Roman"/>
        </w:rPr>
        <w:t>planning permission, in certain circu</w:t>
      </w:r>
      <w:r w:rsidR="00871E1E">
        <w:rPr>
          <w:rFonts w:eastAsia="Times New Roman" w:cs="Times New Roman"/>
        </w:rPr>
        <w:t xml:space="preserve">mstances there was a common law </w:t>
      </w:r>
      <w:r>
        <w:rPr>
          <w:rFonts w:eastAsia="Times New Roman" w:cs="Times New Roman"/>
        </w:rPr>
        <w:t>duty to do so.</w:t>
      </w:r>
      <w:proofErr w:type="gramStart"/>
      <w:r>
        <w:rPr>
          <w:rFonts w:eastAsia="Times New Roman" w:cs="Times New Roman"/>
        </w:rPr>
        <w:t>".</w:t>
      </w:r>
      <w:proofErr w:type="gramEnd"/>
      <w:r w:rsidR="00562BC2">
        <w:rPr>
          <w:rFonts w:eastAsia="Times New Roman" w:cs="Times New Roman"/>
        </w:rPr>
        <w:t xml:space="preserve">  This duty </w:t>
      </w:r>
      <w:r w:rsidR="00B11B93">
        <w:rPr>
          <w:rFonts w:eastAsia="Times New Roman" w:cs="Times New Roman"/>
        </w:rPr>
        <w:t>arises</w:t>
      </w:r>
      <w:r w:rsidR="00562BC2">
        <w:rPr>
          <w:rFonts w:eastAsia="Times New Roman" w:cs="Times New Roman"/>
        </w:rPr>
        <w:t xml:space="preserve"> when the breach is blatant and has </w:t>
      </w:r>
      <w:r w:rsidR="00562BC2">
        <w:rPr>
          <w:rFonts w:eastAsia="Times New Roman" w:cs="Times New Roman"/>
        </w:rPr>
        <w:lastRenderedPageBreak/>
        <w:t>devastating consequences for the public interest; in this case the conservation of the most important UK heritage site of the modern era</w:t>
      </w:r>
      <w:r w:rsidR="00397E3A">
        <w:rPr>
          <w:rFonts w:eastAsia="Times New Roman" w:cs="Times New Roman"/>
        </w:rPr>
        <w:t xml:space="preserve">, </w:t>
      </w:r>
      <w:proofErr w:type="spellStart"/>
      <w:r w:rsidR="00397E3A">
        <w:rPr>
          <w:rFonts w:eastAsia="Times New Roman" w:cs="Times New Roman"/>
        </w:rPr>
        <w:t>i</w:t>
      </w:r>
      <w:r w:rsidR="00871E1E">
        <w:rPr>
          <w:rFonts w:eastAsia="Times New Roman" w:cs="Times New Roman"/>
        </w:rPr>
        <w:t>.</w:t>
      </w:r>
      <w:r w:rsidR="00397E3A">
        <w:rPr>
          <w:rFonts w:eastAsia="Times New Roman" w:cs="Times New Roman"/>
        </w:rPr>
        <w:t>e</w:t>
      </w:r>
      <w:proofErr w:type="spellEnd"/>
      <w:r w:rsidR="00397E3A">
        <w:rPr>
          <w:rFonts w:eastAsia="Times New Roman" w:cs="Times New Roman"/>
        </w:rPr>
        <w:t xml:space="preserve"> a determinative and not an incidental material consideration.</w:t>
      </w:r>
      <w:r>
        <w:rPr>
          <w:rFonts w:eastAsia="Times New Roman" w:cs="Times New Roman"/>
        </w:rPr>
        <w:br/>
      </w:r>
    </w:p>
    <w:p w14:paraId="535F125A" w14:textId="77777777" w:rsidR="004D5ED7" w:rsidRDefault="00562BC2">
      <w:pPr>
        <w:rPr>
          <w:rFonts w:eastAsia="Times New Roman" w:cs="Times New Roman"/>
        </w:rPr>
      </w:pPr>
      <w:r>
        <w:rPr>
          <w:rFonts w:eastAsia="Times New Roman" w:cs="Times New Roman"/>
        </w:rPr>
        <w:t xml:space="preserve">The Council must also consider whether there have been material changes of circumstances since November 2020.  </w:t>
      </w:r>
    </w:p>
    <w:p w14:paraId="014FF3A5" w14:textId="77777777" w:rsidR="00FF078C" w:rsidRDefault="004D5ED7" w:rsidP="004D5ED7">
      <w:pPr>
        <w:ind w:left="720" w:hanging="720"/>
        <w:rPr>
          <w:rFonts w:eastAsia="Times New Roman" w:cs="Times New Roman"/>
        </w:rPr>
      </w:pPr>
      <w:r>
        <w:rPr>
          <w:rFonts w:eastAsia="Times New Roman" w:cs="Times New Roman"/>
        </w:rPr>
        <w:t>1.</w:t>
      </w:r>
      <w:r>
        <w:rPr>
          <w:rFonts w:eastAsia="Times New Roman" w:cs="Times New Roman"/>
        </w:rPr>
        <w:tab/>
      </w:r>
      <w:r w:rsidR="00562BC2">
        <w:rPr>
          <w:rFonts w:eastAsia="Times New Roman" w:cs="Times New Roman"/>
        </w:rPr>
        <w:t xml:space="preserve">The Written </w:t>
      </w:r>
      <w:r w:rsidR="00FF078C">
        <w:rPr>
          <w:rFonts w:eastAsia="Times New Roman" w:cs="Times New Roman"/>
        </w:rPr>
        <w:t xml:space="preserve">Ministerial Statement of 18 January 2021 has been </w:t>
      </w:r>
      <w:proofErr w:type="spellStart"/>
      <w:r w:rsidR="00FF078C">
        <w:rPr>
          <w:rFonts w:eastAsia="Times New Roman" w:cs="Times New Roman"/>
        </w:rPr>
        <w:t>summarised</w:t>
      </w:r>
      <w:proofErr w:type="spellEnd"/>
      <w:r w:rsidR="00FF078C">
        <w:rPr>
          <w:rFonts w:eastAsia="Times New Roman" w:cs="Times New Roman"/>
        </w:rPr>
        <w:t xml:space="preserve"> </w:t>
      </w:r>
      <w:r w:rsidR="00562BC2">
        <w:rPr>
          <w:rFonts w:eastAsia="Times New Roman" w:cs="Times New Roman"/>
        </w:rPr>
        <w:t xml:space="preserve">as </w:t>
      </w:r>
      <w:r w:rsidR="00FF078C">
        <w:rPr>
          <w:rFonts w:eastAsia="Times New Roman" w:cs="Times New Roman"/>
        </w:rPr>
        <w:t xml:space="preserve">describing the Government's position </w:t>
      </w:r>
      <w:r w:rsidR="00562BC2">
        <w:rPr>
          <w:rFonts w:eastAsia="Times New Roman" w:cs="Times New Roman"/>
        </w:rPr>
        <w:t xml:space="preserve">in respect of heritage assets </w:t>
      </w:r>
      <w:r w:rsidR="00FF078C">
        <w:rPr>
          <w:rFonts w:eastAsia="Times New Roman" w:cs="Times New Roman"/>
        </w:rPr>
        <w:t>as</w:t>
      </w:r>
      <w:r w:rsidR="00562BC2">
        <w:rPr>
          <w:rFonts w:eastAsia="Times New Roman" w:cs="Times New Roman"/>
        </w:rPr>
        <w:t xml:space="preserve"> "retain and explain".  Clearly </w:t>
      </w:r>
      <w:r w:rsidR="00FF078C">
        <w:rPr>
          <w:rFonts w:eastAsia="Times New Roman" w:cs="Times New Roman"/>
        </w:rPr>
        <w:t xml:space="preserve">the demolition, intrusion and dilution/cleansing of the heritage </w:t>
      </w:r>
      <w:r w:rsidR="00562BC2">
        <w:rPr>
          <w:rFonts w:eastAsia="Times New Roman" w:cs="Times New Roman"/>
        </w:rPr>
        <w:t xml:space="preserve">assets </w:t>
      </w:r>
      <w:r w:rsidR="00FF078C">
        <w:rPr>
          <w:rFonts w:eastAsia="Times New Roman" w:cs="Times New Roman"/>
        </w:rPr>
        <w:t>being</w:t>
      </w:r>
      <w:r w:rsidR="00562BC2">
        <w:rPr>
          <w:rFonts w:eastAsia="Times New Roman" w:cs="Times New Roman"/>
        </w:rPr>
        <w:t xml:space="preserve"> </w:t>
      </w:r>
      <w:r w:rsidR="00FF078C">
        <w:rPr>
          <w:rFonts w:eastAsia="Times New Roman" w:cs="Times New Roman"/>
        </w:rPr>
        <w:t xml:space="preserve">proposed in the Dorchester Living </w:t>
      </w:r>
      <w:proofErr w:type="spellStart"/>
      <w:r w:rsidR="00FF078C">
        <w:rPr>
          <w:rFonts w:eastAsia="Times New Roman" w:cs="Times New Roman"/>
        </w:rPr>
        <w:t>masterplan</w:t>
      </w:r>
      <w:proofErr w:type="spellEnd"/>
      <w:r w:rsidR="00FF078C">
        <w:rPr>
          <w:rFonts w:eastAsia="Times New Roman" w:cs="Times New Roman"/>
        </w:rPr>
        <w:t xml:space="preserve"> does not </w:t>
      </w:r>
      <w:r w:rsidR="00562BC2">
        <w:rPr>
          <w:rFonts w:eastAsia="Times New Roman" w:cs="Times New Roman"/>
        </w:rPr>
        <w:t>“</w:t>
      </w:r>
      <w:r w:rsidR="00FF078C">
        <w:rPr>
          <w:rFonts w:eastAsia="Times New Roman" w:cs="Times New Roman"/>
        </w:rPr>
        <w:t>retain</w:t>
      </w:r>
      <w:r w:rsidR="00562BC2">
        <w:rPr>
          <w:rFonts w:eastAsia="Times New Roman" w:cs="Times New Roman"/>
        </w:rPr>
        <w:t>”</w:t>
      </w:r>
      <w:r w:rsidR="00FF078C">
        <w:rPr>
          <w:rFonts w:eastAsia="Times New Roman" w:cs="Times New Roman"/>
        </w:rPr>
        <w:t xml:space="preserve"> and only</w:t>
      </w:r>
      <w:r w:rsidR="00871E1E">
        <w:rPr>
          <w:rFonts w:eastAsia="Times New Roman" w:cs="Times New Roman"/>
        </w:rPr>
        <w:t xml:space="preserve"> assists in</w:t>
      </w:r>
      <w:r w:rsidR="00FF078C">
        <w:rPr>
          <w:rFonts w:eastAsia="Times New Roman" w:cs="Times New Roman"/>
        </w:rPr>
        <w:br/>
      </w:r>
      <w:r w:rsidR="00562BC2">
        <w:rPr>
          <w:rFonts w:eastAsia="Times New Roman" w:cs="Times New Roman"/>
        </w:rPr>
        <w:t>“</w:t>
      </w:r>
      <w:r w:rsidR="00FF078C">
        <w:rPr>
          <w:rFonts w:eastAsia="Times New Roman" w:cs="Times New Roman"/>
        </w:rPr>
        <w:t>explain</w:t>
      </w:r>
      <w:r w:rsidR="00871E1E">
        <w:rPr>
          <w:rFonts w:eastAsia="Times New Roman" w:cs="Times New Roman"/>
        </w:rPr>
        <w:t>ing</w:t>
      </w:r>
      <w:r w:rsidR="00562BC2">
        <w:rPr>
          <w:rFonts w:eastAsia="Times New Roman" w:cs="Times New Roman"/>
        </w:rPr>
        <w:t>”</w:t>
      </w:r>
      <w:r w:rsidR="00FF078C">
        <w:rPr>
          <w:rFonts w:eastAsia="Times New Roman" w:cs="Times New Roman"/>
        </w:rPr>
        <w:t xml:space="preserve"> the indifference being demonstrated by the Council to Cold</w:t>
      </w:r>
      <w:r w:rsidR="00FF078C">
        <w:rPr>
          <w:rFonts w:eastAsia="Times New Roman" w:cs="Times New Roman"/>
        </w:rPr>
        <w:br/>
        <w:t>War heritage.</w:t>
      </w:r>
    </w:p>
    <w:p w14:paraId="7342B876" w14:textId="77777777" w:rsidR="00884DBF" w:rsidRDefault="00884DBF">
      <w:pPr>
        <w:rPr>
          <w:rFonts w:eastAsia="Times New Roman" w:cs="Times New Roman"/>
        </w:rPr>
      </w:pPr>
    </w:p>
    <w:p w14:paraId="61AB778F" w14:textId="77777777" w:rsidR="00FF078C" w:rsidRDefault="004D5ED7" w:rsidP="004D5ED7">
      <w:pPr>
        <w:ind w:left="720" w:hanging="720"/>
        <w:rPr>
          <w:rFonts w:eastAsia="Times New Roman" w:cs="Times New Roman"/>
        </w:rPr>
      </w:pPr>
      <w:r>
        <w:rPr>
          <w:rFonts w:eastAsia="Times New Roman" w:cs="Times New Roman"/>
        </w:rPr>
        <w:t>2.</w:t>
      </w:r>
      <w:r>
        <w:rPr>
          <w:rFonts w:eastAsia="Times New Roman" w:cs="Times New Roman"/>
        </w:rPr>
        <w:tab/>
      </w:r>
      <w:r w:rsidR="00884DBF">
        <w:rPr>
          <w:rFonts w:eastAsia="Times New Roman" w:cs="Times New Roman"/>
        </w:rPr>
        <w:t xml:space="preserve">As the </w:t>
      </w:r>
      <w:proofErr w:type="gramStart"/>
      <w:r w:rsidR="00884DBF">
        <w:rPr>
          <w:rFonts w:eastAsia="Times New Roman" w:cs="Times New Roman"/>
        </w:rPr>
        <w:t>best preserved</w:t>
      </w:r>
      <w:proofErr w:type="gramEnd"/>
      <w:r w:rsidR="00884DBF">
        <w:rPr>
          <w:rFonts w:eastAsia="Times New Roman" w:cs="Times New Roman"/>
        </w:rPr>
        <w:t xml:space="preserve"> remains from the Cold War, the increased interest in this conflict </w:t>
      </w:r>
      <w:r w:rsidR="00466A71">
        <w:rPr>
          <w:rFonts w:eastAsia="Times New Roman" w:cs="Times New Roman"/>
        </w:rPr>
        <w:t xml:space="preserve">(since November 2020) </w:t>
      </w:r>
      <w:r w:rsidR="00884DBF">
        <w:rPr>
          <w:rFonts w:eastAsia="Times New Roman" w:cs="Times New Roman"/>
        </w:rPr>
        <w:t xml:space="preserve">serves to underline the importance of realizing the </w:t>
      </w:r>
      <w:r>
        <w:rPr>
          <w:rFonts w:eastAsia="Times New Roman" w:cs="Times New Roman"/>
        </w:rPr>
        <w:t xml:space="preserve">heritage </w:t>
      </w:r>
      <w:r w:rsidR="00884DBF">
        <w:rPr>
          <w:rFonts w:eastAsia="Times New Roman" w:cs="Times New Roman"/>
        </w:rPr>
        <w:t xml:space="preserve">potential of Upper </w:t>
      </w:r>
      <w:proofErr w:type="spellStart"/>
      <w:r w:rsidR="00884DBF">
        <w:rPr>
          <w:rFonts w:eastAsia="Times New Roman" w:cs="Times New Roman"/>
        </w:rPr>
        <w:t>Heyford</w:t>
      </w:r>
      <w:proofErr w:type="spellEnd"/>
      <w:r w:rsidR="00884DBF">
        <w:rPr>
          <w:rFonts w:eastAsia="Times New Roman" w:cs="Times New Roman"/>
        </w:rPr>
        <w:t xml:space="preserve"> in the understanding of Cold War history.  The previous indifference to </w:t>
      </w:r>
      <w:r w:rsidR="00466A71">
        <w:rPr>
          <w:rFonts w:eastAsia="Times New Roman" w:cs="Times New Roman"/>
        </w:rPr>
        <w:t>the potential of the site</w:t>
      </w:r>
      <w:r>
        <w:rPr>
          <w:rFonts w:eastAsia="Times New Roman" w:cs="Times New Roman"/>
        </w:rPr>
        <w:t xml:space="preserve"> </w:t>
      </w:r>
      <w:r w:rsidR="00884DBF">
        <w:rPr>
          <w:rFonts w:eastAsia="Times New Roman" w:cs="Times New Roman"/>
        </w:rPr>
        <w:t xml:space="preserve">and the </w:t>
      </w:r>
      <w:r>
        <w:rPr>
          <w:rFonts w:eastAsia="Times New Roman" w:cs="Times New Roman"/>
        </w:rPr>
        <w:t xml:space="preserve">advice in the relevant </w:t>
      </w:r>
      <w:r w:rsidR="00884DBF">
        <w:rPr>
          <w:rFonts w:eastAsia="Times New Roman" w:cs="Times New Roman"/>
        </w:rPr>
        <w:t>international conventions (Paris, Granada and Valletta)</w:t>
      </w:r>
      <w:r>
        <w:rPr>
          <w:rFonts w:eastAsia="Times New Roman" w:cs="Times New Roman"/>
        </w:rPr>
        <w:t>,</w:t>
      </w:r>
      <w:r w:rsidR="00884DBF">
        <w:rPr>
          <w:rFonts w:eastAsia="Times New Roman" w:cs="Times New Roman"/>
        </w:rPr>
        <w:t xml:space="preserve"> contra</w:t>
      </w:r>
      <w:r>
        <w:rPr>
          <w:rFonts w:eastAsia="Times New Roman" w:cs="Times New Roman"/>
        </w:rPr>
        <w:t>s</w:t>
      </w:r>
      <w:r w:rsidR="00884DBF">
        <w:rPr>
          <w:rFonts w:eastAsia="Times New Roman" w:cs="Times New Roman"/>
        </w:rPr>
        <w:t>ts with the recent flurry of interest in the Cold Wa</w:t>
      </w:r>
      <w:r>
        <w:rPr>
          <w:rFonts w:eastAsia="Times New Roman" w:cs="Times New Roman"/>
        </w:rPr>
        <w:t>r origins of the war in Ukraine.</w:t>
      </w:r>
    </w:p>
    <w:p w14:paraId="0A169586" w14:textId="77777777" w:rsidR="00817B41" w:rsidRDefault="004D5ED7" w:rsidP="00817B41">
      <w:pPr>
        <w:pStyle w:val="NormalWeb"/>
        <w:ind w:left="720" w:hanging="720"/>
        <w:rPr>
          <w:rFonts w:asciiTheme="minorHAnsi" w:eastAsia="Times New Roman" w:hAnsiTheme="minorHAnsi"/>
          <w:sz w:val="24"/>
          <w:szCs w:val="24"/>
        </w:rPr>
      </w:pPr>
      <w:r w:rsidRPr="004D5ED7">
        <w:rPr>
          <w:rFonts w:asciiTheme="minorHAnsi" w:eastAsia="Times New Roman" w:hAnsiTheme="minorHAnsi"/>
          <w:sz w:val="24"/>
          <w:szCs w:val="24"/>
          <w:lang w:val="en-US"/>
        </w:rPr>
        <w:t>3.</w:t>
      </w:r>
      <w:r w:rsidRPr="004D5ED7">
        <w:rPr>
          <w:rFonts w:asciiTheme="minorHAnsi" w:eastAsia="Times New Roman" w:hAnsiTheme="minorHAnsi"/>
          <w:sz w:val="24"/>
          <w:szCs w:val="24"/>
          <w:lang w:val="en-US"/>
        </w:rPr>
        <w:tab/>
      </w:r>
      <w:r w:rsidR="00466A71">
        <w:rPr>
          <w:rFonts w:asciiTheme="minorHAnsi" w:eastAsia="Times New Roman" w:hAnsiTheme="minorHAnsi"/>
          <w:sz w:val="24"/>
          <w:szCs w:val="24"/>
        </w:rPr>
        <w:t xml:space="preserve">Upper </w:t>
      </w:r>
      <w:proofErr w:type="spellStart"/>
      <w:r w:rsidRPr="004D5ED7">
        <w:rPr>
          <w:rFonts w:asciiTheme="minorHAnsi" w:eastAsia="Times New Roman" w:hAnsiTheme="minorHAnsi"/>
          <w:sz w:val="24"/>
          <w:szCs w:val="24"/>
        </w:rPr>
        <w:t>Heyford</w:t>
      </w:r>
      <w:proofErr w:type="spellEnd"/>
      <w:r w:rsidRPr="004D5ED7">
        <w:rPr>
          <w:rFonts w:asciiTheme="minorHAnsi" w:eastAsia="Times New Roman" w:hAnsiTheme="minorHAnsi"/>
          <w:sz w:val="24"/>
          <w:szCs w:val="24"/>
        </w:rPr>
        <w:t xml:space="preserve"> was one of the only three heritage sites </w:t>
      </w:r>
      <w:r>
        <w:rPr>
          <w:rFonts w:asciiTheme="minorHAnsi" w:eastAsia="Times New Roman" w:hAnsiTheme="minorHAnsi"/>
          <w:sz w:val="24"/>
          <w:szCs w:val="24"/>
        </w:rPr>
        <w:t xml:space="preserve">in the county </w:t>
      </w:r>
      <w:r w:rsidRPr="004D5ED7">
        <w:rPr>
          <w:rFonts w:asciiTheme="minorHAnsi" w:eastAsia="Times New Roman" w:hAnsiTheme="minorHAnsi"/>
          <w:sz w:val="24"/>
          <w:szCs w:val="24"/>
        </w:rPr>
        <w:t>mentioned in the Oxfordshire 2050 Plan consultation</w:t>
      </w:r>
      <w:r>
        <w:rPr>
          <w:rFonts w:asciiTheme="minorHAnsi" w:eastAsia="Times New Roman" w:hAnsiTheme="minorHAnsi"/>
          <w:sz w:val="24"/>
          <w:szCs w:val="24"/>
        </w:rPr>
        <w:t xml:space="preserve"> (Blenheim and </w:t>
      </w:r>
      <w:proofErr w:type="spellStart"/>
      <w:r>
        <w:rPr>
          <w:rFonts w:asciiTheme="minorHAnsi" w:eastAsia="Times New Roman" w:hAnsiTheme="minorHAnsi"/>
          <w:sz w:val="24"/>
          <w:szCs w:val="24"/>
        </w:rPr>
        <w:t>Rousham</w:t>
      </w:r>
      <w:proofErr w:type="spellEnd"/>
      <w:r>
        <w:rPr>
          <w:rFonts w:asciiTheme="minorHAnsi" w:eastAsia="Times New Roman" w:hAnsiTheme="minorHAnsi"/>
          <w:sz w:val="24"/>
          <w:szCs w:val="24"/>
        </w:rPr>
        <w:t xml:space="preserve"> were the </w:t>
      </w:r>
      <w:r w:rsidRPr="004D5ED7">
        <w:rPr>
          <w:rFonts w:asciiTheme="minorHAnsi" w:eastAsia="Times New Roman" w:hAnsiTheme="minorHAnsi"/>
          <w:sz w:val="24"/>
          <w:szCs w:val="24"/>
        </w:rPr>
        <w:t>others)</w:t>
      </w:r>
      <w:r>
        <w:rPr>
          <w:rFonts w:asciiTheme="minorHAnsi" w:eastAsia="Times New Roman" w:hAnsiTheme="minorHAnsi"/>
          <w:sz w:val="24"/>
          <w:szCs w:val="24"/>
        </w:rPr>
        <w:t xml:space="preserve">.  </w:t>
      </w:r>
      <w:r w:rsidRPr="004D5ED7">
        <w:rPr>
          <w:rFonts w:asciiTheme="minorHAnsi" w:eastAsia="Times New Roman" w:hAnsiTheme="minorHAnsi"/>
          <w:sz w:val="24"/>
          <w:szCs w:val="24"/>
        </w:rPr>
        <w:t xml:space="preserve"> </w:t>
      </w:r>
      <w:r w:rsidR="00871E1E">
        <w:rPr>
          <w:rFonts w:asciiTheme="minorHAnsi" w:eastAsia="Times New Roman" w:hAnsiTheme="minorHAnsi"/>
          <w:sz w:val="24"/>
          <w:szCs w:val="24"/>
        </w:rPr>
        <w:t>T</w:t>
      </w:r>
      <w:r w:rsidR="00466A71">
        <w:rPr>
          <w:rFonts w:asciiTheme="minorHAnsi" w:eastAsia="Times New Roman" w:hAnsiTheme="minorHAnsi"/>
          <w:sz w:val="24"/>
          <w:szCs w:val="24"/>
        </w:rPr>
        <w:t xml:space="preserve">he inclusion </w:t>
      </w:r>
      <w:r w:rsidRPr="004D5ED7">
        <w:rPr>
          <w:rFonts w:asciiTheme="minorHAnsi" w:eastAsia="Times New Roman" w:hAnsiTheme="minorHAnsi"/>
          <w:sz w:val="24"/>
          <w:szCs w:val="24"/>
        </w:rPr>
        <w:t xml:space="preserve">of Upper </w:t>
      </w:r>
      <w:proofErr w:type="spellStart"/>
      <w:r w:rsidRPr="004D5ED7">
        <w:rPr>
          <w:rFonts w:asciiTheme="minorHAnsi" w:eastAsia="Times New Roman" w:hAnsiTheme="minorHAnsi"/>
          <w:sz w:val="24"/>
          <w:szCs w:val="24"/>
        </w:rPr>
        <w:t>Heyford</w:t>
      </w:r>
      <w:proofErr w:type="spellEnd"/>
      <w:r w:rsidRPr="004D5ED7">
        <w:rPr>
          <w:rFonts w:asciiTheme="minorHAnsi" w:eastAsia="Times New Roman" w:hAnsiTheme="minorHAnsi"/>
          <w:sz w:val="24"/>
          <w:szCs w:val="24"/>
        </w:rPr>
        <w:t xml:space="preserve"> </w:t>
      </w:r>
      <w:r w:rsidR="00871E1E">
        <w:rPr>
          <w:rFonts w:asciiTheme="minorHAnsi" w:eastAsia="Times New Roman" w:hAnsiTheme="minorHAnsi"/>
          <w:sz w:val="24"/>
          <w:szCs w:val="24"/>
        </w:rPr>
        <w:t xml:space="preserve">in the Plan </w:t>
      </w:r>
      <w:r w:rsidRPr="004D5ED7">
        <w:rPr>
          <w:rFonts w:asciiTheme="minorHAnsi" w:eastAsia="Times New Roman" w:hAnsiTheme="minorHAnsi"/>
          <w:sz w:val="24"/>
          <w:szCs w:val="24"/>
        </w:rPr>
        <w:t>was a suggestion from CDC</w:t>
      </w:r>
      <w:r>
        <w:rPr>
          <w:rFonts w:asciiTheme="minorHAnsi" w:eastAsia="Times New Roman" w:hAnsiTheme="minorHAnsi"/>
          <w:sz w:val="24"/>
          <w:szCs w:val="24"/>
        </w:rPr>
        <w:t xml:space="preserve"> that could be </w:t>
      </w:r>
      <w:r w:rsidR="00466A71">
        <w:rPr>
          <w:rFonts w:asciiTheme="minorHAnsi" w:eastAsia="Times New Roman" w:hAnsiTheme="minorHAnsi"/>
          <w:sz w:val="24"/>
          <w:szCs w:val="24"/>
        </w:rPr>
        <w:t xml:space="preserve">taken as </w:t>
      </w:r>
      <w:r>
        <w:rPr>
          <w:rFonts w:asciiTheme="minorHAnsi" w:eastAsia="Times New Roman" w:hAnsiTheme="minorHAnsi"/>
          <w:sz w:val="24"/>
          <w:szCs w:val="24"/>
        </w:rPr>
        <w:t xml:space="preserve">a sign that the LPA has started to acknowledge the </w:t>
      </w:r>
      <w:r w:rsidR="00871E1E">
        <w:rPr>
          <w:rFonts w:asciiTheme="minorHAnsi" w:eastAsia="Times New Roman" w:hAnsiTheme="minorHAnsi"/>
          <w:sz w:val="24"/>
          <w:szCs w:val="24"/>
        </w:rPr>
        <w:t xml:space="preserve">wider </w:t>
      </w:r>
      <w:r>
        <w:rPr>
          <w:rFonts w:asciiTheme="minorHAnsi" w:eastAsia="Times New Roman" w:hAnsiTheme="minorHAnsi"/>
          <w:sz w:val="24"/>
          <w:szCs w:val="24"/>
        </w:rPr>
        <w:t xml:space="preserve">importance of the site.  Indeed the description of Upper </w:t>
      </w:r>
      <w:proofErr w:type="spellStart"/>
      <w:r>
        <w:rPr>
          <w:rFonts w:asciiTheme="minorHAnsi" w:eastAsia="Times New Roman" w:hAnsiTheme="minorHAnsi"/>
          <w:sz w:val="24"/>
          <w:szCs w:val="24"/>
        </w:rPr>
        <w:t>Heyford</w:t>
      </w:r>
      <w:proofErr w:type="spellEnd"/>
      <w:r>
        <w:rPr>
          <w:rFonts w:asciiTheme="minorHAnsi" w:eastAsia="Times New Roman" w:hAnsiTheme="minorHAnsi"/>
          <w:sz w:val="24"/>
          <w:szCs w:val="24"/>
        </w:rPr>
        <w:t xml:space="preserve"> in the latest local plan </w:t>
      </w:r>
      <w:r w:rsidR="00466A71">
        <w:rPr>
          <w:rFonts w:asciiTheme="minorHAnsi" w:eastAsia="Times New Roman" w:hAnsiTheme="minorHAnsi"/>
          <w:sz w:val="24"/>
          <w:szCs w:val="24"/>
        </w:rPr>
        <w:t xml:space="preserve">also </w:t>
      </w:r>
      <w:r>
        <w:rPr>
          <w:rFonts w:asciiTheme="minorHAnsi" w:eastAsia="Times New Roman" w:hAnsiTheme="minorHAnsi"/>
          <w:sz w:val="24"/>
          <w:szCs w:val="24"/>
        </w:rPr>
        <w:t xml:space="preserve">contrasts with the </w:t>
      </w:r>
      <w:r w:rsidR="00817B41">
        <w:rPr>
          <w:rFonts w:asciiTheme="minorHAnsi" w:eastAsia="Times New Roman" w:hAnsiTheme="minorHAnsi"/>
          <w:sz w:val="24"/>
          <w:szCs w:val="24"/>
        </w:rPr>
        <w:t xml:space="preserve">way in which application(s) for its redevelopment </w:t>
      </w:r>
      <w:r w:rsidR="00871E1E">
        <w:rPr>
          <w:rFonts w:asciiTheme="minorHAnsi" w:eastAsia="Times New Roman" w:hAnsiTheme="minorHAnsi"/>
          <w:sz w:val="24"/>
          <w:szCs w:val="24"/>
        </w:rPr>
        <w:t>have been</w:t>
      </w:r>
      <w:r w:rsidR="00817B41">
        <w:rPr>
          <w:rFonts w:asciiTheme="minorHAnsi" w:eastAsia="Times New Roman" w:hAnsiTheme="minorHAnsi"/>
          <w:sz w:val="24"/>
          <w:szCs w:val="24"/>
        </w:rPr>
        <w:t xml:space="preserve"> dealt with.</w:t>
      </w:r>
    </w:p>
    <w:p w14:paraId="1F72F0BA" w14:textId="77777777" w:rsidR="00B7394D" w:rsidRDefault="00B7394D" w:rsidP="00B7394D">
      <w:pPr>
        <w:pStyle w:val="NormalWeb"/>
        <w:rPr>
          <w:rFonts w:asciiTheme="minorHAnsi" w:eastAsia="Times New Roman" w:hAnsiTheme="minorHAnsi"/>
          <w:sz w:val="24"/>
          <w:szCs w:val="24"/>
        </w:rPr>
      </w:pPr>
      <w:r>
        <w:rPr>
          <w:rFonts w:asciiTheme="minorHAnsi" w:eastAsia="Times New Roman" w:hAnsiTheme="minorHAnsi"/>
          <w:sz w:val="24"/>
          <w:szCs w:val="24"/>
        </w:rPr>
        <w:t>I hope that this letter is of assistance to the Council in the proper determination of this application.</w:t>
      </w:r>
      <w:bookmarkStart w:id="0" w:name="_GoBack"/>
      <w:bookmarkEnd w:id="0"/>
    </w:p>
    <w:p w14:paraId="1789C825" w14:textId="77777777" w:rsidR="00B7394D" w:rsidRDefault="00B7394D" w:rsidP="00B7394D">
      <w:pPr>
        <w:pStyle w:val="NormalWeb"/>
        <w:rPr>
          <w:rFonts w:asciiTheme="minorHAnsi" w:eastAsia="Times New Roman" w:hAnsiTheme="minorHAnsi"/>
          <w:sz w:val="24"/>
          <w:szCs w:val="24"/>
        </w:rPr>
      </w:pPr>
      <w:r>
        <w:rPr>
          <w:rFonts w:asciiTheme="minorHAnsi" w:eastAsia="Times New Roman" w:hAnsiTheme="minorHAnsi"/>
          <w:sz w:val="24"/>
          <w:szCs w:val="24"/>
        </w:rPr>
        <w:t>Yours sincerely</w:t>
      </w:r>
    </w:p>
    <w:p w14:paraId="1BCFEC3D" w14:textId="77777777" w:rsidR="00B7394D" w:rsidRDefault="00B7394D" w:rsidP="00817B41">
      <w:pPr>
        <w:pStyle w:val="NormalWeb"/>
        <w:ind w:left="720" w:hanging="720"/>
        <w:rPr>
          <w:rFonts w:asciiTheme="minorHAnsi" w:eastAsia="Times New Roman" w:hAnsiTheme="minorHAnsi"/>
          <w:sz w:val="24"/>
          <w:szCs w:val="24"/>
        </w:rPr>
      </w:pPr>
    </w:p>
    <w:p w14:paraId="12A6ADDD" w14:textId="77777777" w:rsidR="00B7394D" w:rsidRPr="004D5ED7" w:rsidRDefault="00B7394D" w:rsidP="00817B41">
      <w:pPr>
        <w:pStyle w:val="NormalWeb"/>
        <w:ind w:left="720" w:hanging="720"/>
        <w:rPr>
          <w:rFonts w:asciiTheme="minorHAnsi" w:eastAsia="Times New Roman" w:hAnsiTheme="minorHAnsi"/>
          <w:sz w:val="24"/>
          <w:szCs w:val="24"/>
        </w:rPr>
      </w:pPr>
      <w:r>
        <w:rPr>
          <w:rFonts w:asciiTheme="minorHAnsi" w:eastAsia="Times New Roman" w:hAnsiTheme="minorHAnsi"/>
          <w:sz w:val="24"/>
          <w:szCs w:val="24"/>
        </w:rPr>
        <w:t>Daniel Scharf</w:t>
      </w:r>
    </w:p>
    <w:p w14:paraId="1F68B8A0" w14:textId="77777777" w:rsidR="00465EA6" w:rsidRDefault="00466A71">
      <w:pPr>
        <w:rPr>
          <w:rFonts w:eastAsia="Times New Roman" w:cs="Times New Roman"/>
        </w:rPr>
      </w:pPr>
      <w:r>
        <w:rPr>
          <w:rFonts w:eastAsia="Times New Roman" w:cs="Times New Roman"/>
        </w:rPr>
        <w:t>NPPF 2021</w:t>
      </w:r>
    </w:p>
    <w:p w14:paraId="0F7F9497" w14:textId="77777777" w:rsidR="00465EA6" w:rsidRDefault="00465EA6" w:rsidP="00465EA6">
      <w:pPr>
        <w:pStyle w:val="NormalWeb"/>
      </w:pPr>
      <w:r>
        <w:rPr>
          <w:rStyle w:val="Strong"/>
        </w:rPr>
        <w:t>194.</w:t>
      </w:r>
      <w:r>
        <w:t xml:space="preserve"> 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evaluation.</w:t>
      </w:r>
    </w:p>
    <w:p w14:paraId="2C741CC1" w14:textId="77777777" w:rsidR="00465EA6" w:rsidRDefault="00465EA6" w:rsidP="00465EA6">
      <w:pPr>
        <w:pStyle w:val="NormalWeb"/>
      </w:pPr>
      <w:r>
        <w:rPr>
          <w:rStyle w:val="Strong"/>
        </w:rPr>
        <w:t>195.</w:t>
      </w:r>
      <w:r>
        <w:t xml:space="preserve"> Local planning authorities should identify and assess the particular significance of any heritage asset that may be affected by a proposal (including by development affecting the setting of a heritage asset) taking account of the available evidence and any necessary expertise. They should take this into account when considering the impact of a proposal on a heritage asset, to avoid or minimise any conflict between the heritage asset’s conservation and any aspect of the proposal.</w:t>
      </w:r>
    </w:p>
    <w:p w14:paraId="7D7FDEEB" w14:textId="77777777" w:rsidR="00FC1128" w:rsidRDefault="00FC1128" w:rsidP="00465EA6">
      <w:pPr>
        <w:pStyle w:val="NormalWeb"/>
      </w:pPr>
    </w:p>
    <w:p w14:paraId="2D97D02A" w14:textId="77777777" w:rsidR="002130CC" w:rsidRDefault="002130CC" w:rsidP="00465EA6">
      <w:pPr>
        <w:pStyle w:val="NormalWeb"/>
      </w:pPr>
    </w:p>
    <w:p w14:paraId="34199939" w14:textId="77777777" w:rsidR="00465EA6" w:rsidRDefault="00465EA6"/>
    <w:sectPr w:rsidR="00465EA6" w:rsidSect="009912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19"/>
    <w:rsid w:val="00072639"/>
    <w:rsid w:val="00200962"/>
    <w:rsid w:val="002130CC"/>
    <w:rsid w:val="002E7888"/>
    <w:rsid w:val="00397E3A"/>
    <w:rsid w:val="00465EA6"/>
    <w:rsid w:val="00466A71"/>
    <w:rsid w:val="004D5ED7"/>
    <w:rsid w:val="00562BC2"/>
    <w:rsid w:val="00817B41"/>
    <w:rsid w:val="00871E1E"/>
    <w:rsid w:val="00884DBF"/>
    <w:rsid w:val="00905307"/>
    <w:rsid w:val="0099122C"/>
    <w:rsid w:val="00AF0E97"/>
    <w:rsid w:val="00B11B93"/>
    <w:rsid w:val="00B7394D"/>
    <w:rsid w:val="00CA6219"/>
    <w:rsid w:val="00DE2CDA"/>
    <w:rsid w:val="00FC1128"/>
    <w:rsid w:val="00FF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C5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394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EA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465EA6"/>
    <w:rPr>
      <w:b/>
      <w:bCs/>
    </w:rPr>
  </w:style>
  <w:style w:type="character" w:customStyle="1" w:styleId="Heading2Char">
    <w:name w:val="Heading 2 Char"/>
    <w:basedOn w:val="DefaultParagraphFont"/>
    <w:link w:val="Heading2"/>
    <w:uiPriority w:val="9"/>
    <w:rsid w:val="00B7394D"/>
    <w:rPr>
      <w:rFonts w:ascii="Times" w:hAnsi="Times"/>
      <w:b/>
      <w:bCs/>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394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EA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465EA6"/>
    <w:rPr>
      <w:b/>
      <w:bCs/>
    </w:rPr>
  </w:style>
  <w:style w:type="character" w:customStyle="1" w:styleId="Heading2Char">
    <w:name w:val="Heading 2 Char"/>
    <w:basedOn w:val="DefaultParagraphFont"/>
    <w:link w:val="Heading2"/>
    <w:uiPriority w:val="9"/>
    <w:rsid w:val="00B7394D"/>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6261">
      <w:bodyDiv w:val="1"/>
      <w:marLeft w:val="0"/>
      <w:marRight w:val="0"/>
      <w:marTop w:val="0"/>
      <w:marBottom w:val="0"/>
      <w:divBdr>
        <w:top w:val="none" w:sz="0" w:space="0" w:color="auto"/>
        <w:left w:val="none" w:sz="0" w:space="0" w:color="auto"/>
        <w:bottom w:val="none" w:sz="0" w:space="0" w:color="auto"/>
        <w:right w:val="none" w:sz="0" w:space="0" w:color="auto"/>
      </w:divBdr>
    </w:div>
    <w:div w:id="1439255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913</Words>
  <Characters>5210</Characters>
  <Application>Microsoft Macintosh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daniel scharf</cp:lastModifiedBy>
  <cp:revision>2</cp:revision>
  <dcterms:created xsi:type="dcterms:W3CDTF">2022-05-24T17:46:00Z</dcterms:created>
  <dcterms:modified xsi:type="dcterms:W3CDTF">2022-05-25T07:54:00Z</dcterms:modified>
</cp:coreProperties>
</file>