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F" w:rsidRPr="006C530C" w:rsidRDefault="00E8522C" w:rsidP="000A2229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</w:rPr>
      </w:pPr>
      <w:r w:rsidRPr="006C530C">
        <w:rPr>
          <w:rFonts w:ascii="Arial" w:hAnsi="Arial" w:cs="Arial"/>
          <w:b/>
        </w:rPr>
        <w:t xml:space="preserve">Application </w:t>
      </w:r>
      <w:r w:rsidR="00E34DE8" w:rsidRPr="006C530C">
        <w:rPr>
          <w:rFonts w:ascii="Arial" w:hAnsi="Arial" w:cs="Arial"/>
          <w:b/>
        </w:rPr>
        <w:t xml:space="preserve">Site </w:t>
      </w:r>
      <w:r w:rsidRPr="006C530C">
        <w:rPr>
          <w:rFonts w:ascii="Arial" w:hAnsi="Arial" w:cs="Arial"/>
          <w:b/>
        </w:rPr>
        <w:t xml:space="preserve">and Locality </w:t>
      </w:r>
    </w:p>
    <w:p w:rsidR="00CA2027" w:rsidRPr="006C530C" w:rsidRDefault="00CA2027" w:rsidP="00CA2027">
      <w:pPr>
        <w:ind w:left="567"/>
        <w:jc w:val="both"/>
        <w:rPr>
          <w:rFonts w:ascii="Arial" w:hAnsi="Arial" w:cs="Arial"/>
          <w:b/>
        </w:rPr>
      </w:pPr>
    </w:p>
    <w:p w:rsidR="00E937AD" w:rsidRPr="006C530C" w:rsidRDefault="00265E1A" w:rsidP="00B311FB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Building 315 is one of the A-frame hangers dating from about 1926 that circle the technical area and border the flying field. Upper </w:t>
      </w:r>
      <w:proofErr w:type="spellStart"/>
      <w:r w:rsidRPr="006C530C">
        <w:rPr>
          <w:rFonts w:ascii="Arial" w:hAnsi="Arial" w:cs="Arial"/>
        </w:rPr>
        <w:t>Heyford</w:t>
      </w:r>
      <w:proofErr w:type="spellEnd"/>
      <w:r w:rsidRPr="006C530C">
        <w:rPr>
          <w:rFonts w:ascii="Arial" w:hAnsi="Arial" w:cs="Arial"/>
        </w:rPr>
        <w:t xml:space="preserve"> is unique in having six, the largest collection of Type ‘A’ hangers in the country. </w:t>
      </w:r>
    </w:p>
    <w:p w:rsidR="00CA2027" w:rsidRPr="006C530C" w:rsidRDefault="00CA2027" w:rsidP="00B311FB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Planning permission was granted for </w:t>
      </w:r>
      <w:r w:rsidR="00642228" w:rsidRPr="006C530C">
        <w:rPr>
          <w:rFonts w:ascii="Arial" w:hAnsi="Arial" w:cs="Arial"/>
        </w:rPr>
        <w:t xml:space="preserve">the use of building </w:t>
      </w:r>
      <w:r w:rsidR="00D702BE" w:rsidRPr="006C530C">
        <w:rPr>
          <w:rFonts w:ascii="Arial" w:hAnsi="Arial" w:cs="Arial"/>
        </w:rPr>
        <w:t xml:space="preserve">103 for a Heritage Centre and building </w:t>
      </w:r>
      <w:r w:rsidR="00642228" w:rsidRPr="006C530C">
        <w:rPr>
          <w:rFonts w:ascii="Arial" w:hAnsi="Arial" w:cs="Arial"/>
        </w:rPr>
        <w:t>315 for storage and distribution purpose</w:t>
      </w:r>
      <w:r w:rsidR="00D702BE" w:rsidRPr="006C530C">
        <w:rPr>
          <w:rFonts w:ascii="Arial" w:hAnsi="Arial" w:cs="Arial"/>
        </w:rPr>
        <w:t>s</w:t>
      </w:r>
      <w:r w:rsidR="00642228" w:rsidRPr="006C530C">
        <w:rPr>
          <w:rFonts w:ascii="Arial" w:hAnsi="Arial" w:cs="Arial"/>
        </w:rPr>
        <w:t xml:space="preserve"> </w:t>
      </w:r>
      <w:r w:rsidRPr="006C530C">
        <w:rPr>
          <w:rFonts w:ascii="Arial" w:hAnsi="Arial" w:cs="Arial"/>
        </w:rPr>
        <w:t>(permission 16/0</w:t>
      </w:r>
      <w:r w:rsidR="00642228" w:rsidRPr="006C530C">
        <w:rPr>
          <w:rFonts w:ascii="Arial" w:hAnsi="Arial" w:cs="Arial"/>
        </w:rPr>
        <w:t>1545</w:t>
      </w:r>
      <w:r w:rsidRPr="006C530C">
        <w:rPr>
          <w:rFonts w:ascii="Arial" w:hAnsi="Arial" w:cs="Arial"/>
        </w:rPr>
        <w:t>/F refers).</w:t>
      </w:r>
    </w:p>
    <w:p w:rsidR="00055B98" w:rsidRPr="006C530C" w:rsidRDefault="00E8522C" w:rsidP="00B311FB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6C530C">
        <w:rPr>
          <w:rFonts w:ascii="Arial" w:hAnsi="Arial" w:cs="Arial"/>
          <w:b/>
        </w:rPr>
        <w:t>Description of Proposed Development</w:t>
      </w:r>
    </w:p>
    <w:p w:rsidR="00BC7E37" w:rsidRPr="006C530C" w:rsidRDefault="00BC7E37" w:rsidP="00B311FB">
      <w:pPr>
        <w:pStyle w:val="ListParagraph"/>
        <w:numPr>
          <w:ilvl w:val="0"/>
          <w:numId w:val="14"/>
        </w:numPr>
        <w:spacing w:before="240"/>
        <w:ind w:left="567" w:hanging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The current application seeks </w:t>
      </w:r>
      <w:r w:rsidR="00BF3BD4" w:rsidRPr="006C530C">
        <w:rPr>
          <w:rFonts w:ascii="Arial" w:hAnsi="Arial" w:cs="Arial"/>
        </w:rPr>
        <w:t xml:space="preserve">the </w:t>
      </w:r>
      <w:r w:rsidRPr="006C530C">
        <w:rPr>
          <w:rFonts w:ascii="Arial" w:hAnsi="Arial" w:cs="Arial"/>
        </w:rPr>
        <w:t>discharge</w:t>
      </w:r>
      <w:r w:rsidR="00BF3BD4" w:rsidRPr="006C530C">
        <w:rPr>
          <w:rFonts w:ascii="Arial" w:hAnsi="Arial" w:cs="Arial"/>
        </w:rPr>
        <w:t xml:space="preserve"> of </w:t>
      </w:r>
      <w:r w:rsidR="00CA2027" w:rsidRPr="006C530C">
        <w:rPr>
          <w:rFonts w:ascii="Arial" w:hAnsi="Arial" w:cs="Arial"/>
        </w:rPr>
        <w:t xml:space="preserve">Condition </w:t>
      </w:r>
      <w:r w:rsidR="006C530C" w:rsidRPr="006C530C">
        <w:rPr>
          <w:rFonts w:ascii="Arial" w:hAnsi="Arial" w:cs="Arial"/>
        </w:rPr>
        <w:t>3</w:t>
      </w:r>
      <w:r w:rsidR="00CA2027" w:rsidRPr="006C530C">
        <w:rPr>
          <w:rFonts w:ascii="Arial" w:hAnsi="Arial" w:cs="Arial"/>
        </w:rPr>
        <w:t xml:space="preserve"> </w:t>
      </w:r>
      <w:r w:rsidR="00413162" w:rsidRPr="006C530C">
        <w:rPr>
          <w:rFonts w:ascii="Arial" w:hAnsi="Arial" w:cs="Arial"/>
        </w:rPr>
        <w:t>(</w:t>
      </w:r>
      <w:r w:rsidR="006C530C" w:rsidRPr="006C530C">
        <w:rPr>
          <w:rFonts w:ascii="Arial" w:hAnsi="Arial" w:cs="Arial"/>
        </w:rPr>
        <w:t>Access phasing strategy</w:t>
      </w:r>
      <w:r w:rsidR="00CA2027" w:rsidRPr="006C530C">
        <w:rPr>
          <w:rFonts w:ascii="Arial" w:hAnsi="Arial" w:cs="Arial"/>
        </w:rPr>
        <w:t>)</w:t>
      </w:r>
      <w:r w:rsidR="00BF3BD4" w:rsidRPr="006C530C">
        <w:rPr>
          <w:rFonts w:ascii="Arial" w:hAnsi="Arial" w:cs="Arial"/>
        </w:rPr>
        <w:t xml:space="preserve"> </w:t>
      </w:r>
      <w:r w:rsidR="00CA2027" w:rsidRPr="006C530C">
        <w:rPr>
          <w:rFonts w:ascii="Arial" w:hAnsi="Arial" w:cs="Arial"/>
        </w:rPr>
        <w:t>of 16/</w:t>
      </w:r>
      <w:r w:rsidR="00A152B4" w:rsidRPr="006C530C">
        <w:rPr>
          <w:rFonts w:ascii="Arial" w:hAnsi="Arial" w:cs="Arial"/>
        </w:rPr>
        <w:t>0</w:t>
      </w:r>
      <w:r w:rsidR="00642228" w:rsidRPr="006C530C">
        <w:rPr>
          <w:rFonts w:ascii="Arial" w:hAnsi="Arial" w:cs="Arial"/>
        </w:rPr>
        <w:t>1545</w:t>
      </w:r>
      <w:r w:rsidR="00CA2027" w:rsidRPr="006C530C">
        <w:rPr>
          <w:rFonts w:ascii="Arial" w:hAnsi="Arial" w:cs="Arial"/>
        </w:rPr>
        <w:t>/F</w:t>
      </w:r>
      <w:r w:rsidRPr="006C530C">
        <w:rPr>
          <w:rFonts w:ascii="Arial" w:hAnsi="Arial" w:cs="Arial"/>
        </w:rPr>
        <w:t xml:space="preserve">. </w:t>
      </w:r>
    </w:p>
    <w:p w:rsidR="00B311FB" w:rsidRPr="006C530C" w:rsidRDefault="00B311FB" w:rsidP="00B311FB">
      <w:pPr>
        <w:tabs>
          <w:tab w:val="left" w:pos="6480"/>
        </w:tabs>
        <w:ind w:left="567"/>
        <w:jc w:val="both"/>
        <w:rPr>
          <w:rFonts w:ascii="Arial" w:hAnsi="Arial" w:cs="Arial"/>
          <w:b/>
        </w:rPr>
      </w:pPr>
    </w:p>
    <w:p w:rsidR="00E34DE8" w:rsidRPr="006C530C" w:rsidRDefault="00E34DE8" w:rsidP="00B311FB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6C530C">
        <w:rPr>
          <w:rFonts w:ascii="Arial" w:hAnsi="Arial" w:cs="Arial"/>
          <w:b/>
        </w:rPr>
        <w:t>Appraisal</w:t>
      </w:r>
    </w:p>
    <w:p w:rsidR="00CA2027" w:rsidRPr="006C530C" w:rsidRDefault="00BC7E37" w:rsidP="006934A4">
      <w:pPr>
        <w:pStyle w:val="ListParagraph"/>
        <w:numPr>
          <w:ilvl w:val="0"/>
          <w:numId w:val="15"/>
        </w:numPr>
        <w:tabs>
          <w:tab w:val="left" w:pos="6480"/>
        </w:tabs>
        <w:spacing w:before="240"/>
        <w:ind w:left="567" w:hanging="567"/>
        <w:jc w:val="both"/>
        <w:rPr>
          <w:rFonts w:ascii="Arial" w:hAnsi="Arial" w:cs="Arial"/>
        </w:rPr>
      </w:pPr>
      <w:r w:rsidRPr="006C530C">
        <w:rPr>
          <w:rFonts w:ascii="Arial" w:hAnsi="Arial" w:cs="Arial"/>
          <w:u w:val="single"/>
        </w:rPr>
        <w:t xml:space="preserve">Condition </w:t>
      </w:r>
      <w:r w:rsidR="006C530C" w:rsidRPr="006C530C">
        <w:rPr>
          <w:rFonts w:ascii="Arial" w:hAnsi="Arial" w:cs="Arial"/>
          <w:u w:val="single"/>
        </w:rPr>
        <w:t>3</w:t>
      </w:r>
      <w:r w:rsidR="006934A4" w:rsidRPr="006C530C">
        <w:rPr>
          <w:rFonts w:ascii="Arial" w:hAnsi="Arial" w:cs="Arial"/>
        </w:rPr>
        <w:t xml:space="preserve"> required </w:t>
      </w:r>
      <w:r w:rsidR="00E937AD" w:rsidRPr="006C530C">
        <w:rPr>
          <w:rFonts w:ascii="Arial" w:hAnsi="Arial" w:cs="Arial"/>
        </w:rPr>
        <w:t>a</w:t>
      </w:r>
      <w:r w:rsidR="006C530C" w:rsidRPr="006C530C">
        <w:rPr>
          <w:rFonts w:ascii="Arial" w:hAnsi="Arial" w:cs="Arial"/>
        </w:rPr>
        <w:t>n access phasing strategy (</w:t>
      </w:r>
      <w:r w:rsidR="006C530C" w:rsidRPr="006C530C">
        <w:rPr>
          <w:rFonts w:ascii="Arial" w:hAnsi="Arial" w:cs="Arial"/>
        </w:rPr>
        <w:t>showing the transition of the access to the site in accordance with the long term strategy for the site</w:t>
      </w:r>
      <w:r w:rsidR="006C530C" w:rsidRPr="006C530C">
        <w:rPr>
          <w:rFonts w:ascii="Arial" w:hAnsi="Arial" w:cs="Arial"/>
        </w:rPr>
        <w:t>) to</w:t>
      </w:r>
      <w:r w:rsidR="00E937AD" w:rsidRPr="006C530C">
        <w:rPr>
          <w:rFonts w:ascii="Arial" w:hAnsi="Arial" w:cs="Arial"/>
        </w:rPr>
        <w:t xml:space="preserve"> be submitted to and approved in writing by the LPA</w:t>
      </w:r>
      <w:r w:rsidR="00EC64D9" w:rsidRPr="006C530C">
        <w:rPr>
          <w:rFonts w:ascii="Arial" w:hAnsi="Arial" w:cs="Arial"/>
        </w:rPr>
        <w:t xml:space="preserve">. This information has been provided in </w:t>
      </w:r>
      <w:r w:rsidR="00992511" w:rsidRPr="006C530C">
        <w:rPr>
          <w:rFonts w:ascii="Arial" w:hAnsi="Arial" w:cs="Arial"/>
        </w:rPr>
        <w:t>drawing</w:t>
      </w:r>
      <w:r w:rsidR="006C530C" w:rsidRPr="006C530C">
        <w:rPr>
          <w:rFonts w:ascii="Arial" w:hAnsi="Arial" w:cs="Arial"/>
        </w:rPr>
        <w:t>s numbered ‘D.0371_05 SHEET NO: 01</w:t>
      </w:r>
      <w:r w:rsidR="00BF3BD4" w:rsidRPr="006C530C">
        <w:rPr>
          <w:rFonts w:ascii="Arial" w:hAnsi="Arial" w:cs="Arial"/>
        </w:rPr>
        <w:t xml:space="preserve"> </w:t>
      </w:r>
      <w:r w:rsidR="00992511" w:rsidRPr="006C530C">
        <w:rPr>
          <w:rFonts w:ascii="Arial" w:hAnsi="Arial" w:cs="Arial"/>
        </w:rPr>
        <w:t>(dated</w:t>
      </w:r>
      <w:r w:rsidR="00BF3BD4" w:rsidRPr="006C530C">
        <w:rPr>
          <w:rFonts w:ascii="Arial" w:hAnsi="Arial" w:cs="Arial"/>
        </w:rPr>
        <w:t xml:space="preserve"> 0</w:t>
      </w:r>
      <w:r w:rsidR="006C530C" w:rsidRPr="006C530C">
        <w:rPr>
          <w:rFonts w:ascii="Arial" w:hAnsi="Arial" w:cs="Arial"/>
        </w:rPr>
        <w:t>9</w:t>
      </w:r>
      <w:r w:rsidR="00BF3BD4" w:rsidRPr="006C530C">
        <w:rPr>
          <w:rFonts w:ascii="Arial" w:hAnsi="Arial" w:cs="Arial"/>
        </w:rPr>
        <w:t>/01/2017</w:t>
      </w:r>
      <w:r w:rsidR="00992511" w:rsidRPr="006C530C">
        <w:rPr>
          <w:rFonts w:ascii="Arial" w:hAnsi="Arial" w:cs="Arial"/>
        </w:rPr>
        <w:t>)</w:t>
      </w:r>
      <w:r w:rsidR="006C530C" w:rsidRPr="006C530C">
        <w:rPr>
          <w:rFonts w:ascii="Arial" w:hAnsi="Arial" w:cs="Arial"/>
        </w:rPr>
        <w:t xml:space="preserve">; and </w:t>
      </w:r>
      <w:r w:rsidR="006C530C" w:rsidRPr="006C530C">
        <w:rPr>
          <w:rFonts w:ascii="Arial" w:hAnsi="Arial" w:cs="Arial"/>
        </w:rPr>
        <w:t>D.0371_05</w:t>
      </w:r>
      <w:r w:rsidR="006C530C" w:rsidRPr="006C530C">
        <w:rPr>
          <w:rFonts w:ascii="Arial" w:hAnsi="Arial" w:cs="Arial"/>
        </w:rPr>
        <w:t xml:space="preserve"> SHEET NO: 02 </w:t>
      </w:r>
      <w:r w:rsidR="006C530C" w:rsidRPr="006C530C">
        <w:rPr>
          <w:rFonts w:ascii="Arial" w:hAnsi="Arial" w:cs="Arial"/>
        </w:rPr>
        <w:t>(dated 09/01/2017)</w:t>
      </w:r>
      <w:r w:rsidR="00FA7E18" w:rsidRPr="006C530C">
        <w:rPr>
          <w:rFonts w:ascii="Arial" w:hAnsi="Arial" w:cs="Arial"/>
        </w:rPr>
        <w:t>.</w:t>
      </w:r>
    </w:p>
    <w:p w:rsidR="00BC7E37" w:rsidRPr="006C530C" w:rsidRDefault="00BC7E37" w:rsidP="00A7544E">
      <w:pPr>
        <w:tabs>
          <w:tab w:val="left" w:pos="6480"/>
        </w:tabs>
        <w:ind w:left="567"/>
        <w:jc w:val="both"/>
        <w:rPr>
          <w:rFonts w:ascii="Arial" w:hAnsi="Arial" w:cs="Arial"/>
          <w:u w:val="single"/>
        </w:rPr>
      </w:pPr>
    </w:p>
    <w:p w:rsidR="00FA7E18" w:rsidRPr="006C530C" w:rsidRDefault="00BF3BD4" w:rsidP="00A7544E">
      <w:pPr>
        <w:tabs>
          <w:tab w:val="left" w:pos="6480"/>
        </w:tabs>
        <w:ind w:left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Oxfordshire County Council Highways raised no objections to the discharge of this condition and advises that the </w:t>
      </w:r>
      <w:r w:rsidR="006C530C" w:rsidRPr="006C530C">
        <w:rPr>
          <w:rFonts w:ascii="Arial" w:hAnsi="Arial" w:cs="Arial"/>
        </w:rPr>
        <w:t>access phasing strategies (including proposed routes for buildings 103 and 315) are acceptable.</w:t>
      </w:r>
    </w:p>
    <w:p w:rsidR="00FA7E18" w:rsidRPr="006C530C" w:rsidRDefault="00FA7E18" w:rsidP="00A7544E">
      <w:pPr>
        <w:tabs>
          <w:tab w:val="left" w:pos="6480"/>
        </w:tabs>
        <w:ind w:left="567"/>
        <w:jc w:val="both"/>
        <w:rPr>
          <w:rFonts w:ascii="Arial" w:hAnsi="Arial" w:cs="Arial"/>
        </w:rPr>
      </w:pPr>
    </w:p>
    <w:p w:rsidR="005F69AD" w:rsidRPr="002F38E9" w:rsidRDefault="000A2229" w:rsidP="002F38E9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2F38E9">
        <w:rPr>
          <w:rFonts w:ascii="Arial" w:hAnsi="Arial" w:cs="Arial"/>
          <w:b/>
        </w:rPr>
        <w:t>Recommendation</w:t>
      </w:r>
      <w:r w:rsidR="002F38E9" w:rsidRPr="002F38E9">
        <w:rPr>
          <w:rFonts w:ascii="Arial" w:hAnsi="Arial" w:cs="Arial"/>
          <w:b/>
        </w:rPr>
        <w:t>: Approve</w:t>
      </w:r>
    </w:p>
    <w:p w:rsidR="00B311FB" w:rsidRPr="006C530C" w:rsidRDefault="00B311FB" w:rsidP="00A7544E">
      <w:pPr>
        <w:keepLines/>
        <w:ind w:left="567"/>
        <w:jc w:val="both"/>
        <w:rPr>
          <w:rFonts w:ascii="Arial" w:hAnsi="Arial" w:cs="Arial"/>
          <w:u w:val="single"/>
        </w:rPr>
      </w:pPr>
    </w:p>
    <w:p w:rsidR="00B311FB" w:rsidRPr="006C530C" w:rsidRDefault="000A2229" w:rsidP="00DC3CAB">
      <w:pPr>
        <w:pStyle w:val="ListParagraph"/>
        <w:tabs>
          <w:tab w:val="left" w:pos="6480"/>
        </w:tabs>
        <w:ind w:left="567"/>
        <w:jc w:val="both"/>
        <w:rPr>
          <w:rFonts w:ascii="Arial" w:hAnsi="Arial" w:cs="Arial"/>
        </w:rPr>
      </w:pPr>
      <w:r w:rsidRPr="006C530C">
        <w:rPr>
          <w:rFonts w:ascii="Arial" w:hAnsi="Arial" w:cs="Arial"/>
          <w:u w:val="single"/>
        </w:rPr>
        <w:t xml:space="preserve">Condition </w:t>
      </w:r>
      <w:r w:rsidR="006C530C" w:rsidRPr="006C530C">
        <w:rPr>
          <w:rFonts w:ascii="Arial" w:hAnsi="Arial" w:cs="Arial"/>
          <w:u w:val="single"/>
        </w:rPr>
        <w:t>3</w:t>
      </w:r>
      <w:r w:rsidR="00B311FB" w:rsidRPr="006C530C">
        <w:rPr>
          <w:rFonts w:ascii="Arial" w:hAnsi="Arial" w:cs="Arial"/>
          <w:u w:val="single"/>
        </w:rPr>
        <w:t>:</w:t>
      </w:r>
      <w:r w:rsidR="00B311FB" w:rsidRPr="006C530C">
        <w:rPr>
          <w:rFonts w:ascii="Arial" w:hAnsi="Arial" w:cs="Arial"/>
        </w:rPr>
        <w:t xml:space="preserve"> Approval is given for the </w:t>
      </w:r>
      <w:r w:rsidR="006C530C" w:rsidRPr="006C530C">
        <w:rPr>
          <w:rFonts w:ascii="Arial" w:hAnsi="Arial" w:cs="Arial"/>
        </w:rPr>
        <w:t xml:space="preserve">access phasing strategy </w:t>
      </w:r>
      <w:r w:rsidR="00AA5685" w:rsidRPr="006C530C">
        <w:rPr>
          <w:rFonts w:ascii="Arial" w:hAnsi="Arial" w:cs="Arial"/>
        </w:rPr>
        <w:t xml:space="preserve">in accordance with the details provided within </w:t>
      </w:r>
      <w:r w:rsidR="000573D0" w:rsidRPr="006C530C">
        <w:rPr>
          <w:rFonts w:ascii="Arial" w:hAnsi="Arial" w:cs="Arial"/>
        </w:rPr>
        <w:t>drawing</w:t>
      </w:r>
      <w:r w:rsidR="006C530C" w:rsidRPr="006C530C">
        <w:rPr>
          <w:rFonts w:ascii="Arial" w:hAnsi="Arial" w:cs="Arial"/>
        </w:rPr>
        <w:t>s</w:t>
      </w:r>
      <w:r w:rsidR="000573D0" w:rsidRPr="006C530C">
        <w:rPr>
          <w:rFonts w:ascii="Arial" w:hAnsi="Arial" w:cs="Arial"/>
        </w:rPr>
        <w:t xml:space="preserve"> numbered </w:t>
      </w:r>
      <w:r w:rsidR="006C530C" w:rsidRPr="006C530C">
        <w:rPr>
          <w:rFonts w:ascii="Arial" w:hAnsi="Arial" w:cs="Arial"/>
        </w:rPr>
        <w:t>‘D.0371_05 SHEET NO: 01 (dated 09/01/2017); and D.0371_05 SHEET NO: 02 (dated 09/01/2017)</w:t>
      </w:r>
      <w:r w:rsidR="00B311FB" w:rsidRPr="006C530C">
        <w:rPr>
          <w:rFonts w:ascii="Arial" w:hAnsi="Arial" w:cs="Arial"/>
        </w:rPr>
        <w:t>.</w:t>
      </w:r>
    </w:p>
    <w:p w:rsidR="00B311FB" w:rsidRPr="006C530C" w:rsidRDefault="00B311FB" w:rsidP="00A7544E">
      <w:pPr>
        <w:keepLines/>
        <w:ind w:left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 </w:t>
      </w:r>
    </w:p>
    <w:p w:rsidR="000A2229" w:rsidRPr="006C530C" w:rsidRDefault="000A2229" w:rsidP="00A7544E">
      <w:pPr>
        <w:keepLines/>
        <w:ind w:left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 xml:space="preserve">  </w:t>
      </w:r>
    </w:p>
    <w:p w:rsidR="00CE7C8B" w:rsidRPr="006C530C" w:rsidRDefault="00EF5F71" w:rsidP="000A2229">
      <w:pPr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>Case Officer: Matthew Coyne</w:t>
      </w:r>
      <w:r w:rsidR="0019459F" w:rsidRPr="006C530C">
        <w:rPr>
          <w:rFonts w:ascii="Arial" w:hAnsi="Arial" w:cs="Arial"/>
        </w:rPr>
        <w:tab/>
      </w:r>
      <w:r w:rsidR="0019459F" w:rsidRPr="006C530C">
        <w:rPr>
          <w:rFonts w:ascii="Arial" w:hAnsi="Arial" w:cs="Arial"/>
        </w:rPr>
        <w:tab/>
      </w:r>
      <w:r w:rsidR="000A2229" w:rsidRPr="006C530C">
        <w:rPr>
          <w:rFonts w:ascii="Arial" w:hAnsi="Arial" w:cs="Arial"/>
        </w:rPr>
        <w:tab/>
      </w:r>
      <w:r w:rsidR="000A2229" w:rsidRPr="006C530C">
        <w:rPr>
          <w:rFonts w:ascii="Arial" w:hAnsi="Arial" w:cs="Arial"/>
        </w:rPr>
        <w:tab/>
      </w:r>
      <w:r w:rsidR="0019459F" w:rsidRPr="006C530C">
        <w:rPr>
          <w:rFonts w:ascii="Arial" w:hAnsi="Arial" w:cs="Arial"/>
        </w:rPr>
        <w:t xml:space="preserve">DATED: </w:t>
      </w:r>
      <w:r w:rsidR="00806F47">
        <w:rPr>
          <w:rFonts w:ascii="Arial" w:hAnsi="Arial" w:cs="Arial"/>
        </w:rPr>
        <w:t>02</w:t>
      </w:r>
      <w:r w:rsidR="004419B7" w:rsidRPr="006C530C">
        <w:rPr>
          <w:rFonts w:ascii="Arial" w:hAnsi="Arial" w:cs="Arial"/>
        </w:rPr>
        <w:t xml:space="preserve"> </w:t>
      </w:r>
      <w:r w:rsidR="00806F47">
        <w:rPr>
          <w:rFonts w:ascii="Arial" w:hAnsi="Arial" w:cs="Arial"/>
        </w:rPr>
        <w:t>March</w:t>
      </w:r>
      <w:bookmarkStart w:id="0" w:name="_GoBack"/>
      <w:bookmarkEnd w:id="0"/>
      <w:r w:rsidR="004419B7" w:rsidRPr="006C530C">
        <w:rPr>
          <w:rFonts w:ascii="Arial" w:hAnsi="Arial" w:cs="Arial"/>
        </w:rPr>
        <w:t xml:space="preserve"> 2017</w:t>
      </w:r>
    </w:p>
    <w:sectPr w:rsidR="00CE7C8B" w:rsidRPr="006C530C" w:rsidSect="007A3BF0">
      <w:headerReference w:type="default" r:id="rId8"/>
      <w:headerReference w:type="first" r:id="rId9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5" w:rsidRDefault="00384E65" w:rsidP="00213EE1">
      <w:r>
        <w:separator/>
      </w:r>
    </w:p>
  </w:endnote>
  <w:endnote w:type="continuationSeparator" w:id="0">
    <w:p w:rsidR="00384E65" w:rsidRDefault="00384E65" w:rsidP="002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5" w:rsidRDefault="00384E65" w:rsidP="00213EE1">
      <w:r>
        <w:separator/>
      </w:r>
    </w:p>
  </w:footnote>
  <w:footnote w:type="continuationSeparator" w:id="0">
    <w:p w:rsidR="00384E65" w:rsidRDefault="00384E65" w:rsidP="0021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E1" w:rsidRDefault="00213EE1" w:rsidP="005D5FA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971"/>
      <w:gridCol w:w="2814"/>
    </w:tblGrid>
    <w:tr w:rsidR="008A6B7C" w:rsidRPr="008057FB" w:rsidTr="004A1E35">
      <w:trPr>
        <w:trHeight w:val="567"/>
      </w:trPr>
      <w:tc>
        <w:tcPr>
          <w:tcW w:w="6190" w:type="dxa"/>
          <w:gridSpan w:val="3"/>
        </w:tcPr>
        <w:p w:rsidR="001F7A39" w:rsidRDefault="00523043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EP </w:t>
          </w:r>
          <w:proofErr w:type="spellStart"/>
          <w:r>
            <w:rPr>
              <w:rFonts w:ascii="Arial" w:hAnsi="Arial" w:cs="Arial"/>
            </w:rPr>
            <w:t>Barrus</w:t>
          </w:r>
          <w:proofErr w:type="spellEnd"/>
          <w:r>
            <w:rPr>
              <w:rFonts w:ascii="Arial" w:hAnsi="Arial" w:cs="Arial"/>
            </w:rPr>
            <w:t xml:space="preserve"> </w:t>
          </w:r>
          <w:r w:rsidR="001F7A39">
            <w:rPr>
              <w:rFonts w:ascii="Arial" w:hAnsi="Arial" w:cs="Arial"/>
            </w:rPr>
            <w:t xml:space="preserve">315 </w:t>
          </w:r>
          <w:proofErr w:type="spellStart"/>
          <w:r w:rsidR="001F7A39">
            <w:rPr>
              <w:rFonts w:ascii="Arial" w:hAnsi="Arial" w:cs="Arial"/>
            </w:rPr>
            <w:t>Heyford</w:t>
          </w:r>
          <w:proofErr w:type="spellEnd"/>
          <w:r w:rsidR="001F7A39">
            <w:rPr>
              <w:rFonts w:ascii="Arial" w:hAnsi="Arial" w:cs="Arial"/>
            </w:rPr>
            <w:t xml:space="preserve"> Park</w:t>
          </w:r>
        </w:p>
        <w:p w:rsidR="001F7A39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Camp Road, Upper </w:t>
          </w:r>
          <w:proofErr w:type="spellStart"/>
          <w:r>
            <w:rPr>
              <w:rFonts w:ascii="Arial" w:hAnsi="Arial" w:cs="Arial"/>
            </w:rPr>
            <w:t>Heyford</w:t>
          </w:r>
          <w:proofErr w:type="spellEnd"/>
        </w:p>
        <w:p w:rsidR="001F7A39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Bicester</w:t>
          </w:r>
        </w:p>
        <w:p w:rsidR="001F7A39" w:rsidRPr="00A152B4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OX25 5HA</w:t>
          </w:r>
        </w:p>
      </w:tc>
      <w:tc>
        <w:tcPr>
          <w:tcW w:w="2814" w:type="dxa"/>
        </w:tcPr>
        <w:p w:rsidR="008A6B7C" w:rsidRPr="008057FB" w:rsidRDefault="00523043" w:rsidP="00D702BE">
          <w:pPr>
            <w:spacing w:after="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17/00</w:t>
          </w:r>
          <w:r w:rsidR="001F7A3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1</w:t>
          </w:r>
          <w:r w:rsidR="00D702BE">
            <w:rPr>
              <w:rFonts w:ascii="Arial" w:hAnsi="Arial" w:cs="Arial"/>
              <w:b/>
            </w:rPr>
            <w:t>8</w:t>
          </w:r>
          <w:r w:rsidR="00A152B4">
            <w:rPr>
              <w:rFonts w:ascii="Arial" w:hAnsi="Arial" w:cs="Arial"/>
              <w:b/>
            </w:rPr>
            <w:t>/DISC</w:t>
          </w:r>
        </w:p>
      </w:tc>
    </w:tr>
    <w:tr w:rsidR="00346878" w:rsidRPr="008057FB" w:rsidTr="008057FB">
      <w:trPr>
        <w:trHeight w:val="381"/>
      </w:trPr>
      <w:tc>
        <w:tcPr>
          <w:tcW w:w="1809" w:type="dxa"/>
        </w:tcPr>
        <w:p w:rsidR="00346878" w:rsidRPr="008057FB" w:rsidRDefault="00346878" w:rsidP="00346878">
          <w:pPr>
            <w:tabs>
              <w:tab w:val="left" w:pos="6480"/>
            </w:tabs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Case Officer: </w:t>
          </w:r>
        </w:p>
      </w:tc>
      <w:tc>
        <w:tcPr>
          <w:tcW w:w="2410" w:type="dxa"/>
        </w:tcPr>
        <w:p w:rsidR="00346878" w:rsidRPr="008057FB" w:rsidRDefault="00346878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</w:rPr>
            <w:t>Matthew Coyne</w:t>
          </w:r>
        </w:p>
      </w:tc>
      <w:tc>
        <w:tcPr>
          <w:tcW w:w="4785" w:type="dxa"/>
          <w:gridSpan w:val="2"/>
        </w:tcPr>
        <w:p w:rsidR="00346878" w:rsidRPr="008057FB" w:rsidRDefault="00346878" w:rsidP="0001345F">
          <w:pPr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Recommendation: </w:t>
          </w:r>
          <w:r w:rsidR="0001345F" w:rsidRPr="008057FB">
            <w:rPr>
              <w:rFonts w:ascii="Arial" w:hAnsi="Arial" w:cs="Arial"/>
            </w:rPr>
            <w:t>Approve</w:t>
          </w:r>
        </w:p>
      </w:tc>
    </w:tr>
    <w:tr w:rsidR="008A6B7C" w:rsidRPr="008057FB" w:rsidTr="008057FB">
      <w:trPr>
        <w:trHeight w:val="376"/>
      </w:trPr>
      <w:tc>
        <w:tcPr>
          <w:tcW w:w="1809" w:type="dxa"/>
        </w:tcPr>
        <w:p w:rsidR="008A6B7C" w:rsidRPr="008057FB" w:rsidRDefault="008A6B7C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Applicant: </w:t>
          </w:r>
        </w:p>
      </w:tc>
      <w:tc>
        <w:tcPr>
          <w:tcW w:w="7195" w:type="dxa"/>
          <w:gridSpan w:val="3"/>
        </w:tcPr>
        <w:p w:rsidR="008A6B7C" w:rsidRPr="008057FB" w:rsidRDefault="001F7A39" w:rsidP="00D6785B">
          <w:pPr>
            <w:tabs>
              <w:tab w:val="left" w:pos="2190"/>
            </w:tabs>
            <w:spacing w:after="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Heyford</w:t>
          </w:r>
          <w:proofErr w:type="spellEnd"/>
          <w:r>
            <w:rPr>
              <w:rFonts w:ascii="Arial" w:hAnsi="Arial" w:cs="Arial"/>
            </w:rPr>
            <w:t xml:space="preserve"> Park Estates Limited</w:t>
          </w:r>
        </w:p>
      </w:tc>
    </w:tr>
    <w:tr w:rsidR="001C244E" w:rsidRPr="008057FB" w:rsidTr="00E1043C">
      <w:trPr>
        <w:trHeight w:val="134"/>
      </w:trPr>
      <w:tc>
        <w:tcPr>
          <w:tcW w:w="1809" w:type="dxa"/>
        </w:tcPr>
        <w:p w:rsidR="001C244E" w:rsidRPr="008057FB" w:rsidRDefault="001C244E" w:rsidP="00F4438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 w:rsidRPr="008057FB">
            <w:rPr>
              <w:rFonts w:ascii="Arial" w:hAnsi="Arial" w:cs="Arial"/>
              <w:b/>
            </w:rPr>
            <w:t>Proposal:</w:t>
          </w:r>
          <w:r w:rsidRPr="008057FB">
            <w:rPr>
              <w:rFonts w:ascii="Arial" w:hAnsi="Arial" w:cs="Arial"/>
            </w:rPr>
            <w:t xml:space="preserve"> </w:t>
          </w:r>
        </w:p>
      </w:tc>
      <w:tc>
        <w:tcPr>
          <w:tcW w:w="7195" w:type="dxa"/>
          <w:gridSpan w:val="3"/>
        </w:tcPr>
        <w:p w:rsidR="001C244E" w:rsidRPr="008057FB" w:rsidRDefault="00E1043C" w:rsidP="00523043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Discharge of Condition </w:t>
          </w:r>
          <w:r w:rsidR="00523043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 xml:space="preserve"> (</w:t>
          </w:r>
          <w:r w:rsidR="00523043">
            <w:rPr>
              <w:rFonts w:ascii="Arial" w:hAnsi="Arial" w:cs="Arial"/>
            </w:rPr>
            <w:t>Access phasing strategy</w:t>
          </w:r>
          <w:r>
            <w:rPr>
              <w:rFonts w:ascii="Arial" w:hAnsi="Arial" w:cs="Arial"/>
            </w:rPr>
            <w:t>)</w:t>
          </w:r>
          <w:r w:rsidR="008057FB" w:rsidRPr="008057FB">
            <w:rPr>
              <w:rFonts w:ascii="Arial" w:hAnsi="Arial" w:cs="Arial"/>
            </w:rPr>
            <w:t xml:space="preserve"> of 16/</w:t>
          </w:r>
          <w:r w:rsidR="00A152B4">
            <w:rPr>
              <w:rFonts w:ascii="Arial" w:hAnsi="Arial" w:cs="Arial"/>
            </w:rPr>
            <w:t>0</w:t>
          </w:r>
          <w:r w:rsidR="00642228">
            <w:rPr>
              <w:rFonts w:ascii="Arial" w:hAnsi="Arial" w:cs="Arial"/>
            </w:rPr>
            <w:t>1545</w:t>
          </w:r>
          <w:r w:rsidR="00A152B4">
            <w:rPr>
              <w:rFonts w:ascii="Arial" w:hAnsi="Arial" w:cs="Arial"/>
            </w:rPr>
            <w:t>/</w:t>
          </w:r>
          <w:r w:rsidR="008057FB" w:rsidRPr="008057FB">
            <w:rPr>
              <w:rFonts w:ascii="Arial" w:hAnsi="Arial" w:cs="Arial"/>
            </w:rPr>
            <w:t>F</w:t>
          </w:r>
        </w:p>
      </w:tc>
    </w:tr>
    <w:tr w:rsidR="008A6B7C" w:rsidRPr="008057FB" w:rsidTr="008057FB">
      <w:trPr>
        <w:trHeight w:val="339"/>
      </w:trPr>
      <w:tc>
        <w:tcPr>
          <w:tcW w:w="1809" w:type="dxa"/>
          <w:tcBorders>
            <w:bottom w:val="single" w:sz="4" w:space="0" w:color="auto"/>
          </w:tcBorders>
          <w:vAlign w:val="center"/>
        </w:tcPr>
        <w:p w:rsidR="008A6B7C" w:rsidRPr="008057FB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>Report type:</w:t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  <w:vAlign w:val="center"/>
        </w:tcPr>
        <w:p w:rsidR="008A6B7C" w:rsidRPr="008057FB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 w:rsidRPr="008057FB">
            <w:rPr>
              <w:rFonts w:ascii="Arial" w:hAnsi="Arial" w:cs="Arial"/>
            </w:rPr>
            <w:t>Delegated</w:t>
          </w:r>
        </w:p>
      </w:tc>
    </w:tr>
  </w:tbl>
  <w:p w:rsidR="007A3BF0" w:rsidRPr="008057FB" w:rsidRDefault="007A3BF0" w:rsidP="00462D5F">
    <w:pPr>
      <w:tabs>
        <w:tab w:val="left" w:pos="64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D79EF"/>
    <w:multiLevelType w:val="hybridMultilevel"/>
    <w:tmpl w:val="42CE2994"/>
    <w:lvl w:ilvl="0" w:tplc="73DEA688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081011"/>
    <w:multiLevelType w:val="multilevel"/>
    <w:tmpl w:val="BD501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">
    <w:nsid w:val="243536E1"/>
    <w:multiLevelType w:val="multilevel"/>
    <w:tmpl w:val="B380A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5">
    <w:nsid w:val="2F145507"/>
    <w:multiLevelType w:val="multilevel"/>
    <w:tmpl w:val="796481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6965D0F"/>
    <w:multiLevelType w:val="multilevel"/>
    <w:tmpl w:val="5AB434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50BB572A"/>
    <w:multiLevelType w:val="hybridMultilevel"/>
    <w:tmpl w:val="7826B6CE"/>
    <w:lvl w:ilvl="0" w:tplc="FB28DB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7C21E9"/>
    <w:multiLevelType w:val="multilevel"/>
    <w:tmpl w:val="5A2469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AD7349B"/>
    <w:multiLevelType w:val="multilevel"/>
    <w:tmpl w:val="2EBA00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5E5A7041"/>
    <w:multiLevelType w:val="hybridMultilevel"/>
    <w:tmpl w:val="E188BC70"/>
    <w:lvl w:ilvl="0" w:tplc="A924496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67554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E272C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F1420E"/>
    <w:multiLevelType w:val="hybridMultilevel"/>
    <w:tmpl w:val="A94AFF26"/>
    <w:lvl w:ilvl="0" w:tplc="88F219D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6C20"/>
    <w:multiLevelType w:val="multilevel"/>
    <w:tmpl w:val="416ACB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751322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F"/>
    <w:rsid w:val="00001C4A"/>
    <w:rsid w:val="000052C9"/>
    <w:rsid w:val="0001345F"/>
    <w:rsid w:val="00020DB4"/>
    <w:rsid w:val="00025638"/>
    <w:rsid w:val="00030184"/>
    <w:rsid w:val="00032411"/>
    <w:rsid w:val="00032735"/>
    <w:rsid w:val="00033FAF"/>
    <w:rsid w:val="000356CA"/>
    <w:rsid w:val="00044F69"/>
    <w:rsid w:val="00055B98"/>
    <w:rsid w:val="0005605C"/>
    <w:rsid w:val="000573D0"/>
    <w:rsid w:val="00066471"/>
    <w:rsid w:val="00073B2F"/>
    <w:rsid w:val="0007584A"/>
    <w:rsid w:val="00082A60"/>
    <w:rsid w:val="00084780"/>
    <w:rsid w:val="00093A2E"/>
    <w:rsid w:val="00097D4A"/>
    <w:rsid w:val="000A169E"/>
    <w:rsid w:val="000A2229"/>
    <w:rsid w:val="000B5CDD"/>
    <w:rsid w:val="000B7A1C"/>
    <w:rsid w:val="000B7DEC"/>
    <w:rsid w:val="000C23E4"/>
    <w:rsid w:val="000C6638"/>
    <w:rsid w:val="000D01B8"/>
    <w:rsid w:val="000D61D1"/>
    <w:rsid w:val="000E2076"/>
    <w:rsid w:val="001024F4"/>
    <w:rsid w:val="0011000E"/>
    <w:rsid w:val="0011096D"/>
    <w:rsid w:val="00111F86"/>
    <w:rsid w:val="001253D0"/>
    <w:rsid w:val="0013073C"/>
    <w:rsid w:val="00134631"/>
    <w:rsid w:val="0013551E"/>
    <w:rsid w:val="00136617"/>
    <w:rsid w:val="001463A1"/>
    <w:rsid w:val="00147948"/>
    <w:rsid w:val="00150D66"/>
    <w:rsid w:val="00152728"/>
    <w:rsid w:val="00152AC0"/>
    <w:rsid w:val="0016656E"/>
    <w:rsid w:val="001675B9"/>
    <w:rsid w:val="00167904"/>
    <w:rsid w:val="00175CAE"/>
    <w:rsid w:val="0018308A"/>
    <w:rsid w:val="0018664C"/>
    <w:rsid w:val="0019459F"/>
    <w:rsid w:val="00196591"/>
    <w:rsid w:val="001A6174"/>
    <w:rsid w:val="001A67DC"/>
    <w:rsid w:val="001B2C22"/>
    <w:rsid w:val="001B3666"/>
    <w:rsid w:val="001C244E"/>
    <w:rsid w:val="001C274C"/>
    <w:rsid w:val="001C7B03"/>
    <w:rsid w:val="001D44D6"/>
    <w:rsid w:val="001D4CF0"/>
    <w:rsid w:val="001F658B"/>
    <w:rsid w:val="001F7A39"/>
    <w:rsid w:val="002018FE"/>
    <w:rsid w:val="00203755"/>
    <w:rsid w:val="00213ACA"/>
    <w:rsid w:val="00213EE1"/>
    <w:rsid w:val="00222A79"/>
    <w:rsid w:val="002325EF"/>
    <w:rsid w:val="00233023"/>
    <w:rsid w:val="00243141"/>
    <w:rsid w:val="00243FFC"/>
    <w:rsid w:val="0024539F"/>
    <w:rsid w:val="002459B7"/>
    <w:rsid w:val="0025322B"/>
    <w:rsid w:val="0026422C"/>
    <w:rsid w:val="00265354"/>
    <w:rsid w:val="00265E1A"/>
    <w:rsid w:val="00277BBF"/>
    <w:rsid w:val="002867C2"/>
    <w:rsid w:val="00291B98"/>
    <w:rsid w:val="002A378A"/>
    <w:rsid w:val="002B2596"/>
    <w:rsid w:val="002D5911"/>
    <w:rsid w:val="002E35F7"/>
    <w:rsid w:val="002F0B83"/>
    <w:rsid w:val="002F2C57"/>
    <w:rsid w:val="002F38E9"/>
    <w:rsid w:val="00301E60"/>
    <w:rsid w:val="00310ABF"/>
    <w:rsid w:val="0032279D"/>
    <w:rsid w:val="0032789C"/>
    <w:rsid w:val="0034682D"/>
    <w:rsid w:val="00346878"/>
    <w:rsid w:val="0035130D"/>
    <w:rsid w:val="0037252B"/>
    <w:rsid w:val="003744D6"/>
    <w:rsid w:val="003806D3"/>
    <w:rsid w:val="00381F5A"/>
    <w:rsid w:val="00384125"/>
    <w:rsid w:val="00384B23"/>
    <w:rsid w:val="00384E65"/>
    <w:rsid w:val="003858CB"/>
    <w:rsid w:val="00385F21"/>
    <w:rsid w:val="00387013"/>
    <w:rsid w:val="00394D26"/>
    <w:rsid w:val="003A0119"/>
    <w:rsid w:val="003B1A64"/>
    <w:rsid w:val="003C66A0"/>
    <w:rsid w:val="003E42E1"/>
    <w:rsid w:val="003E49FB"/>
    <w:rsid w:val="003E5C0C"/>
    <w:rsid w:val="003F01B9"/>
    <w:rsid w:val="003F0A89"/>
    <w:rsid w:val="003F1F09"/>
    <w:rsid w:val="003F21AD"/>
    <w:rsid w:val="004052A3"/>
    <w:rsid w:val="004071ED"/>
    <w:rsid w:val="00413162"/>
    <w:rsid w:val="00414486"/>
    <w:rsid w:val="00427355"/>
    <w:rsid w:val="004419B7"/>
    <w:rsid w:val="004451EB"/>
    <w:rsid w:val="00446635"/>
    <w:rsid w:val="00454F50"/>
    <w:rsid w:val="0045780D"/>
    <w:rsid w:val="00462D5F"/>
    <w:rsid w:val="00467D08"/>
    <w:rsid w:val="00472D4D"/>
    <w:rsid w:val="00482FFD"/>
    <w:rsid w:val="004853D7"/>
    <w:rsid w:val="00493932"/>
    <w:rsid w:val="004A1791"/>
    <w:rsid w:val="004A1E35"/>
    <w:rsid w:val="004B179F"/>
    <w:rsid w:val="004C3324"/>
    <w:rsid w:val="004D51E6"/>
    <w:rsid w:val="004D72E1"/>
    <w:rsid w:val="004E240E"/>
    <w:rsid w:val="004E2BD7"/>
    <w:rsid w:val="004F056A"/>
    <w:rsid w:val="004F7F94"/>
    <w:rsid w:val="00505A95"/>
    <w:rsid w:val="00513F2F"/>
    <w:rsid w:val="00514714"/>
    <w:rsid w:val="00523043"/>
    <w:rsid w:val="00527AF5"/>
    <w:rsid w:val="00531430"/>
    <w:rsid w:val="00531FEA"/>
    <w:rsid w:val="005418EA"/>
    <w:rsid w:val="00541ED2"/>
    <w:rsid w:val="0056684C"/>
    <w:rsid w:val="005726E3"/>
    <w:rsid w:val="00586288"/>
    <w:rsid w:val="005B79C5"/>
    <w:rsid w:val="005D5FAA"/>
    <w:rsid w:val="005E2902"/>
    <w:rsid w:val="005E3F6B"/>
    <w:rsid w:val="005F14DB"/>
    <w:rsid w:val="005F69AD"/>
    <w:rsid w:val="005F7FE9"/>
    <w:rsid w:val="00602D56"/>
    <w:rsid w:val="006034C3"/>
    <w:rsid w:val="00604F13"/>
    <w:rsid w:val="0060704F"/>
    <w:rsid w:val="00611273"/>
    <w:rsid w:val="00613865"/>
    <w:rsid w:val="006219A9"/>
    <w:rsid w:val="006245C1"/>
    <w:rsid w:val="006418EE"/>
    <w:rsid w:val="00642228"/>
    <w:rsid w:val="00644822"/>
    <w:rsid w:val="00657A35"/>
    <w:rsid w:val="00661314"/>
    <w:rsid w:val="00665479"/>
    <w:rsid w:val="00687F20"/>
    <w:rsid w:val="00691748"/>
    <w:rsid w:val="006934A4"/>
    <w:rsid w:val="006A25DF"/>
    <w:rsid w:val="006A294B"/>
    <w:rsid w:val="006A3A26"/>
    <w:rsid w:val="006A48C5"/>
    <w:rsid w:val="006A6B28"/>
    <w:rsid w:val="006C530C"/>
    <w:rsid w:val="006D633C"/>
    <w:rsid w:val="006E45A5"/>
    <w:rsid w:val="006E516B"/>
    <w:rsid w:val="006F385C"/>
    <w:rsid w:val="0070431F"/>
    <w:rsid w:val="00707C44"/>
    <w:rsid w:val="007141CD"/>
    <w:rsid w:val="00714B66"/>
    <w:rsid w:val="00717B1C"/>
    <w:rsid w:val="0072345B"/>
    <w:rsid w:val="00727A61"/>
    <w:rsid w:val="00733D56"/>
    <w:rsid w:val="007360ED"/>
    <w:rsid w:val="00740F91"/>
    <w:rsid w:val="007534A2"/>
    <w:rsid w:val="0077204A"/>
    <w:rsid w:val="0078118A"/>
    <w:rsid w:val="0078747C"/>
    <w:rsid w:val="00792257"/>
    <w:rsid w:val="007A1BF0"/>
    <w:rsid w:val="007A3BF0"/>
    <w:rsid w:val="007B384B"/>
    <w:rsid w:val="007D1510"/>
    <w:rsid w:val="007D3AF4"/>
    <w:rsid w:val="007D6928"/>
    <w:rsid w:val="007E0634"/>
    <w:rsid w:val="007E4080"/>
    <w:rsid w:val="007E52A2"/>
    <w:rsid w:val="007E64C1"/>
    <w:rsid w:val="007F36F0"/>
    <w:rsid w:val="007F7305"/>
    <w:rsid w:val="00801E4B"/>
    <w:rsid w:val="00802129"/>
    <w:rsid w:val="00804583"/>
    <w:rsid w:val="008057FB"/>
    <w:rsid w:val="00805C40"/>
    <w:rsid w:val="00806F47"/>
    <w:rsid w:val="008172E8"/>
    <w:rsid w:val="00822127"/>
    <w:rsid w:val="008232B1"/>
    <w:rsid w:val="00824EDB"/>
    <w:rsid w:val="008314A6"/>
    <w:rsid w:val="00840B59"/>
    <w:rsid w:val="00841F58"/>
    <w:rsid w:val="00844477"/>
    <w:rsid w:val="00845A0F"/>
    <w:rsid w:val="00847257"/>
    <w:rsid w:val="008474B6"/>
    <w:rsid w:val="008504D2"/>
    <w:rsid w:val="008520ED"/>
    <w:rsid w:val="00854E99"/>
    <w:rsid w:val="00856C5C"/>
    <w:rsid w:val="008631D2"/>
    <w:rsid w:val="00865452"/>
    <w:rsid w:val="008767F3"/>
    <w:rsid w:val="0087696B"/>
    <w:rsid w:val="0088092D"/>
    <w:rsid w:val="0088116F"/>
    <w:rsid w:val="00882F4B"/>
    <w:rsid w:val="008841C0"/>
    <w:rsid w:val="00886567"/>
    <w:rsid w:val="0089310B"/>
    <w:rsid w:val="008A2CB0"/>
    <w:rsid w:val="008A6B7C"/>
    <w:rsid w:val="008B1D03"/>
    <w:rsid w:val="008B1EC2"/>
    <w:rsid w:val="008B4BC9"/>
    <w:rsid w:val="008B68B4"/>
    <w:rsid w:val="008B79DD"/>
    <w:rsid w:val="008D7438"/>
    <w:rsid w:val="008E031B"/>
    <w:rsid w:val="008E56BB"/>
    <w:rsid w:val="00902BB3"/>
    <w:rsid w:val="0091063B"/>
    <w:rsid w:val="00911451"/>
    <w:rsid w:val="00912CC0"/>
    <w:rsid w:val="009156BF"/>
    <w:rsid w:val="0091615F"/>
    <w:rsid w:val="00916DB8"/>
    <w:rsid w:val="009240BE"/>
    <w:rsid w:val="009315CF"/>
    <w:rsid w:val="0094060E"/>
    <w:rsid w:val="00941226"/>
    <w:rsid w:val="0094249F"/>
    <w:rsid w:val="00945D9D"/>
    <w:rsid w:val="00946543"/>
    <w:rsid w:val="00947495"/>
    <w:rsid w:val="0095585F"/>
    <w:rsid w:val="00971164"/>
    <w:rsid w:val="00984781"/>
    <w:rsid w:val="00992101"/>
    <w:rsid w:val="00992511"/>
    <w:rsid w:val="00996461"/>
    <w:rsid w:val="009A0EAA"/>
    <w:rsid w:val="009A5D55"/>
    <w:rsid w:val="009B05DD"/>
    <w:rsid w:val="009B58ED"/>
    <w:rsid w:val="009C4400"/>
    <w:rsid w:val="009E1109"/>
    <w:rsid w:val="009E4D0B"/>
    <w:rsid w:val="009E5DBE"/>
    <w:rsid w:val="009E774D"/>
    <w:rsid w:val="009E7FA9"/>
    <w:rsid w:val="009F2A36"/>
    <w:rsid w:val="009F4A48"/>
    <w:rsid w:val="009F5CAF"/>
    <w:rsid w:val="00A04DD9"/>
    <w:rsid w:val="00A05300"/>
    <w:rsid w:val="00A152B4"/>
    <w:rsid w:val="00A41752"/>
    <w:rsid w:val="00A4183C"/>
    <w:rsid w:val="00A43B25"/>
    <w:rsid w:val="00A43FB5"/>
    <w:rsid w:val="00A47884"/>
    <w:rsid w:val="00A51AAE"/>
    <w:rsid w:val="00A51D19"/>
    <w:rsid w:val="00A5293B"/>
    <w:rsid w:val="00A63B22"/>
    <w:rsid w:val="00A64752"/>
    <w:rsid w:val="00A74B28"/>
    <w:rsid w:val="00A7544E"/>
    <w:rsid w:val="00A76D1F"/>
    <w:rsid w:val="00A9003C"/>
    <w:rsid w:val="00A913FC"/>
    <w:rsid w:val="00A94792"/>
    <w:rsid w:val="00AA1A6D"/>
    <w:rsid w:val="00AA5685"/>
    <w:rsid w:val="00AB0984"/>
    <w:rsid w:val="00AB1820"/>
    <w:rsid w:val="00AB2C56"/>
    <w:rsid w:val="00AD206D"/>
    <w:rsid w:val="00AD615D"/>
    <w:rsid w:val="00AE05E7"/>
    <w:rsid w:val="00AE207C"/>
    <w:rsid w:val="00AF2251"/>
    <w:rsid w:val="00B0322B"/>
    <w:rsid w:val="00B06F36"/>
    <w:rsid w:val="00B10309"/>
    <w:rsid w:val="00B22919"/>
    <w:rsid w:val="00B23A05"/>
    <w:rsid w:val="00B311FB"/>
    <w:rsid w:val="00B327A4"/>
    <w:rsid w:val="00B37337"/>
    <w:rsid w:val="00B43AC4"/>
    <w:rsid w:val="00B4437C"/>
    <w:rsid w:val="00B501B1"/>
    <w:rsid w:val="00B539D5"/>
    <w:rsid w:val="00B5552A"/>
    <w:rsid w:val="00B555CC"/>
    <w:rsid w:val="00B61005"/>
    <w:rsid w:val="00B666E8"/>
    <w:rsid w:val="00B67EFD"/>
    <w:rsid w:val="00BA4C0C"/>
    <w:rsid w:val="00BB028D"/>
    <w:rsid w:val="00BB59BC"/>
    <w:rsid w:val="00BB5D30"/>
    <w:rsid w:val="00BC6BB9"/>
    <w:rsid w:val="00BC7E37"/>
    <w:rsid w:val="00BD0F67"/>
    <w:rsid w:val="00BD4C20"/>
    <w:rsid w:val="00BD58BD"/>
    <w:rsid w:val="00BD6C89"/>
    <w:rsid w:val="00BE065A"/>
    <w:rsid w:val="00BE6312"/>
    <w:rsid w:val="00BF270D"/>
    <w:rsid w:val="00BF3BD4"/>
    <w:rsid w:val="00BF5517"/>
    <w:rsid w:val="00BF6FE5"/>
    <w:rsid w:val="00C02A79"/>
    <w:rsid w:val="00C2425F"/>
    <w:rsid w:val="00C31A61"/>
    <w:rsid w:val="00C3289F"/>
    <w:rsid w:val="00C40478"/>
    <w:rsid w:val="00C41387"/>
    <w:rsid w:val="00C42178"/>
    <w:rsid w:val="00C43A8B"/>
    <w:rsid w:val="00C45C72"/>
    <w:rsid w:val="00C64BA8"/>
    <w:rsid w:val="00C7162C"/>
    <w:rsid w:val="00C745FB"/>
    <w:rsid w:val="00C774E3"/>
    <w:rsid w:val="00C90DB1"/>
    <w:rsid w:val="00C91378"/>
    <w:rsid w:val="00C927AF"/>
    <w:rsid w:val="00C94E8C"/>
    <w:rsid w:val="00C95AB2"/>
    <w:rsid w:val="00C976BC"/>
    <w:rsid w:val="00CA2027"/>
    <w:rsid w:val="00CA399E"/>
    <w:rsid w:val="00CB01DB"/>
    <w:rsid w:val="00CB6E04"/>
    <w:rsid w:val="00CC06DE"/>
    <w:rsid w:val="00CC62BA"/>
    <w:rsid w:val="00CC7465"/>
    <w:rsid w:val="00CD0754"/>
    <w:rsid w:val="00CE7C8B"/>
    <w:rsid w:val="00CF18FD"/>
    <w:rsid w:val="00CF70B6"/>
    <w:rsid w:val="00D01F6F"/>
    <w:rsid w:val="00D02824"/>
    <w:rsid w:val="00D14ADE"/>
    <w:rsid w:val="00D20B12"/>
    <w:rsid w:val="00D271DB"/>
    <w:rsid w:val="00D3040C"/>
    <w:rsid w:val="00D41A65"/>
    <w:rsid w:val="00D4712E"/>
    <w:rsid w:val="00D51EA0"/>
    <w:rsid w:val="00D56DAE"/>
    <w:rsid w:val="00D649CF"/>
    <w:rsid w:val="00D65BB5"/>
    <w:rsid w:val="00D6785B"/>
    <w:rsid w:val="00D702BE"/>
    <w:rsid w:val="00D762EE"/>
    <w:rsid w:val="00D943CE"/>
    <w:rsid w:val="00D96697"/>
    <w:rsid w:val="00D96E9D"/>
    <w:rsid w:val="00DA0A06"/>
    <w:rsid w:val="00DB1DAA"/>
    <w:rsid w:val="00DB7700"/>
    <w:rsid w:val="00DC3CAB"/>
    <w:rsid w:val="00DC5906"/>
    <w:rsid w:val="00DD0DA3"/>
    <w:rsid w:val="00DF74F7"/>
    <w:rsid w:val="00E1043C"/>
    <w:rsid w:val="00E109BB"/>
    <w:rsid w:val="00E2356A"/>
    <w:rsid w:val="00E23DD2"/>
    <w:rsid w:val="00E24462"/>
    <w:rsid w:val="00E33344"/>
    <w:rsid w:val="00E34DE8"/>
    <w:rsid w:val="00E40337"/>
    <w:rsid w:val="00E51C4D"/>
    <w:rsid w:val="00E56EB3"/>
    <w:rsid w:val="00E659EF"/>
    <w:rsid w:val="00E6796E"/>
    <w:rsid w:val="00E717B8"/>
    <w:rsid w:val="00E8399D"/>
    <w:rsid w:val="00E8522C"/>
    <w:rsid w:val="00E8654C"/>
    <w:rsid w:val="00E92B0A"/>
    <w:rsid w:val="00E937AD"/>
    <w:rsid w:val="00E944EA"/>
    <w:rsid w:val="00E97C9A"/>
    <w:rsid w:val="00EB6BB6"/>
    <w:rsid w:val="00EC1328"/>
    <w:rsid w:val="00EC64D9"/>
    <w:rsid w:val="00ED6DEF"/>
    <w:rsid w:val="00EE17D2"/>
    <w:rsid w:val="00EE5573"/>
    <w:rsid w:val="00EF2EBC"/>
    <w:rsid w:val="00EF3861"/>
    <w:rsid w:val="00EF41E7"/>
    <w:rsid w:val="00EF5F71"/>
    <w:rsid w:val="00EF7E28"/>
    <w:rsid w:val="00F045C0"/>
    <w:rsid w:val="00F10A2B"/>
    <w:rsid w:val="00F12730"/>
    <w:rsid w:val="00F21B1C"/>
    <w:rsid w:val="00F31E21"/>
    <w:rsid w:val="00F33AC2"/>
    <w:rsid w:val="00F4043F"/>
    <w:rsid w:val="00F4438B"/>
    <w:rsid w:val="00F510D9"/>
    <w:rsid w:val="00F52726"/>
    <w:rsid w:val="00F52E6F"/>
    <w:rsid w:val="00F623D8"/>
    <w:rsid w:val="00F63553"/>
    <w:rsid w:val="00F66625"/>
    <w:rsid w:val="00F7207C"/>
    <w:rsid w:val="00FA0970"/>
    <w:rsid w:val="00FA7E18"/>
    <w:rsid w:val="00FB174F"/>
    <w:rsid w:val="00FB5094"/>
    <w:rsid w:val="00FB5C8F"/>
    <w:rsid w:val="00FB75DE"/>
    <w:rsid w:val="00FE376C"/>
    <w:rsid w:val="00FE5151"/>
    <w:rsid w:val="00FE7C86"/>
    <w:rsid w:val="00FF109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Rebecca Horley</dc:creator>
  <cp:lastModifiedBy>Matthew Coyne</cp:lastModifiedBy>
  <cp:revision>35</cp:revision>
  <cp:lastPrinted>2012-07-19T10:56:00Z</cp:lastPrinted>
  <dcterms:created xsi:type="dcterms:W3CDTF">2016-03-04T10:02:00Z</dcterms:created>
  <dcterms:modified xsi:type="dcterms:W3CDTF">2017-03-02T16:14:00Z</dcterms:modified>
</cp:coreProperties>
</file>