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622" w:rsidRDefault="006A4622" w:rsidP="006A462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Lewis Knight (Bioregional)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05 December 2016 11:11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16/00465/DISC - Discharge of conditions for the Exemplar</w:t>
      </w:r>
    </w:p>
    <w:p w:rsidR="006A4622" w:rsidRDefault="006A4622" w:rsidP="006A4622"/>
    <w:p w:rsidR="006A4622" w:rsidRDefault="006A4622" w:rsidP="006A4622">
      <w:pPr>
        <w:rPr>
          <w:rFonts w:ascii="Verdana" w:hAnsi="Verdana"/>
          <w:color w:val="323232"/>
          <w:sz w:val="20"/>
          <w:szCs w:val="20"/>
        </w:rPr>
      </w:pPr>
      <w:r>
        <w:rPr>
          <w:rFonts w:ascii="Verdana" w:hAnsi="Verdana"/>
          <w:color w:val="323232"/>
          <w:sz w:val="20"/>
          <w:szCs w:val="20"/>
        </w:rPr>
        <w:t>Hi Caroline,</w:t>
      </w:r>
    </w:p>
    <w:p w:rsidR="006A4622" w:rsidRDefault="006A4622" w:rsidP="006A4622">
      <w:pPr>
        <w:rPr>
          <w:rFonts w:ascii="Verdana" w:hAnsi="Verdana"/>
          <w:color w:val="323232"/>
          <w:sz w:val="20"/>
          <w:szCs w:val="20"/>
        </w:rPr>
      </w:pPr>
    </w:p>
    <w:p w:rsidR="006A4622" w:rsidRDefault="006A4622" w:rsidP="006A4622">
      <w:pPr>
        <w:rPr>
          <w:rFonts w:ascii="Verdana" w:hAnsi="Verdana"/>
          <w:color w:val="323232"/>
          <w:sz w:val="20"/>
          <w:szCs w:val="20"/>
        </w:rPr>
      </w:pPr>
      <w:r>
        <w:rPr>
          <w:rFonts w:ascii="Verdana" w:hAnsi="Verdana"/>
          <w:color w:val="323232"/>
          <w:sz w:val="20"/>
          <w:szCs w:val="20"/>
        </w:rPr>
        <w:t xml:space="preserve">As far as I can see from the new conditions pack only the updated Health and Safety plan has been submitted to discharge conditions 54, 58 and 59. </w:t>
      </w:r>
    </w:p>
    <w:p w:rsidR="006A4622" w:rsidRDefault="006A4622" w:rsidP="006A4622">
      <w:pPr>
        <w:rPr>
          <w:rFonts w:ascii="Verdana" w:hAnsi="Verdana"/>
          <w:color w:val="323232"/>
          <w:sz w:val="20"/>
          <w:szCs w:val="20"/>
        </w:rPr>
      </w:pPr>
    </w:p>
    <w:p w:rsidR="006A4622" w:rsidRDefault="006A4622" w:rsidP="006A4622">
      <w:pPr>
        <w:rPr>
          <w:rFonts w:ascii="Verdana" w:hAnsi="Verdana"/>
          <w:color w:val="323232"/>
          <w:sz w:val="20"/>
          <w:szCs w:val="20"/>
        </w:rPr>
      </w:pPr>
      <w:r>
        <w:rPr>
          <w:rFonts w:ascii="Verdana" w:hAnsi="Verdana"/>
          <w:color w:val="323232"/>
          <w:sz w:val="20"/>
          <w:szCs w:val="20"/>
        </w:rPr>
        <w:t>If this is correct then I’ve made the following conditions below:</w:t>
      </w:r>
    </w:p>
    <w:p w:rsidR="006A4622" w:rsidRDefault="006A4622" w:rsidP="006A4622">
      <w:pPr>
        <w:rPr>
          <w:rFonts w:ascii="Verdana" w:hAnsi="Verdana"/>
          <w:sz w:val="20"/>
          <w:szCs w:val="20"/>
        </w:rPr>
      </w:pPr>
    </w:p>
    <w:p w:rsidR="006A4622" w:rsidRDefault="006A4622" w:rsidP="006A4622">
      <w:pPr>
        <w:pStyle w:val="ListParagraph"/>
        <w:spacing w:after="160" w:line="252" w:lineRule="auto"/>
        <w:ind w:hanging="360"/>
        <w:contextualSpacing/>
        <w:rPr>
          <w:b/>
          <w:bCs/>
        </w:rPr>
      </w:pPr>
      <w:r>
        <w:rPr>
          <w:rFonts w:ascii="Symbol" w:hAnsi="Symbol"/>
        </w:rPr>
        <w:t></w:t>
      </w:r>
      <w:r>
        <w:rPr>
          <w:rFonts w:ascii="Times New Roman" w:hAnsi="Times New Roman" w:cs="Times New Roman"/>
          <w:sz w:val="14"/>
          <w:szCs w:val="14"/>
        </w:rPr>
        <w:t xml:space="preserve">         </w:t>
      </w:r>
      <w:r>
        <w:rPr>
          <w:b/>
          <w:bCs/>
        </w:rPr>
        <w:t>Condition 54 – CEMP (</w:t>
      </w:r>
      <w:r>
        <w:t>Willmott Dixon covered the following in their construction environmental plan for phase 1 (in brackets what Hill have done</w:t>
      </w:r>
      <w:proofErr w:type="gramStart"/>
      <w:r>
        <w:t>):</w:t>
      </w:r>
      <w:proofErr w:type="gramEnd"/>
    </w:p>
    <w:p w:rsidR="006A4622" w:rsidRDefault="006A4622" w:rsidP="006A4622">
      <w:pPr>
        <w:pStyle w:val="ListParagraph"/>
        <w:ind w:left="1440" w:hanging="360"/>
      </w:pPr>
      <w:proofErr w:type="gramStart"/>
      <w:r>
        <w:rPr>
          <w:rFonts w:ascii="Courier New" w:hAnsi="Courier New" w:cs="Courier New"/>
        </w:rPr>
        <w:t>o</w:t>
      </w:r>
      <w:proofErr w:type="gramEnd"/>
      <w:r>
        <w:rPr>
          <w:rFonts w:ascii="Times New Roman" w:hAnsi="Times New Roman" w:cs="Times New Roman"/>
          <w:sz w:val="14"/>
          <w:szCs w:val="14"/>
        </w:rPr>
        <w:t xml:space="preserve">   </w:t>
      </w:r>
      <w:r>
        <w:t xml:space="preserve">1.0 PROJECT DETAILS AND DESCRIPTION </w:t>
      </w:r>
      <w:r>
        <w:rPr>
          <w:highlight w:val="green"/>
        </w:rPr>
        <w:t>(covered)</w:t>
      </w:r>
    </w:p>
    <w:p w:rsidR="006A4622" w:rsidRDefault="006A4622" w:rsidP="006A4622">
      <w:pPr>
        <w:pStyle w:val="ListParagraph"/>
        <w:ind w:left="1440" w:hanging="360"/>
      </w:pPr>
      <w:proofErr w:type="gramStart"/>
      <w:r>
        <w:rPr>
          <w:rFonts w:ascii="Courier New" w:hAnsi="Courier New" w:cs="Courier New"/>
        </w:rPr>
        <w:t>o</w:t>
      </w:r>
      <w:proofErr w:type="gramEnd"/>
      <w:r>
        <w:rPr>
          <w:rFonts w:ascii="Times New Roman" w:hAnsi="Times New Roman" w:cs="Times New Roman"/>
          <w:sz w:val="14"/>
          <w:szCs w:val="14"/>
        </w:rPr>
        <w:t xml:space="preserve">   </w:t>
      </w:r>
      <w:r>
        <w:t xml:space="preserve">2.0 CLIENT OR PROJECT SPECIFIC CONTRACTUAL REQUIREMENTS </w:t>
      </w:r>
      <w:r>
        <w:rPr>
          <w:highlight w:val="yellow"/>
        </w:rPr>
        <w:t>(barely covered)</w:t>
      </w:r>
    </w:p>
    <w:p w:rsidR="006A4622" w:rsidRDefault="006A4622" w:rsidP="006A4622">
      <w:pPr>
        <w:pStyle w:val="ListParagraph"/>
        <w:ind w:left="1440" w:hanging="360"/>
      </w:pPr>
      <w:proofErr w:type="gramStart"/>
      <w:r>
        <w:rPr>
          <w:rFonts w:ascii="Courier New" w:hAnsi="Courier New" w:cs="Courier New"/>
        </w:rPr>
        <w:t>o</w:t>
      </w:r>
      <w:proofErr w:type="gramEnd"/>
      <w:r>
        <w:rPr>
          <w:rFonts w:ascii="Times New Roman" w:hAnsi="Times New Roman" w:cs="Times New Roman"/>
          <w:sz w:val="14"/>
          <w:szCs w:val="14"/>
        </w:rPr>
        <w:t xml:space="preserve">   </w:t>
      </w:r>
      <w:r>
        <w:t xml:space="preserve">3.0 ORGANISATION AND ENVIRONMENTAL RESPONSIBILITIES </w:t>
      </w:r>
      <w:r>
        <w:rPr>
          <w:highlight w:val="yellow"/>
        </w:rPr>
        <w:t>(barely covered)</w:t>
      </w:r>
    </w:p>
    <w:p w:rsidR="006A4622" w:rsidRDefault="006A4622" w:rsidP="006A4622">
      <w:pPr>
        <w:pStyle w:val="ListParagraph"/>
        <w:ind w:left="1440" w:hanging="360"/>
      </w:pPr>
      <w:proofErr w:type="gramStart"/>
      <w:r>
        <w:rPr>
          <w:rFonts w:ascii="Courier New" w:hAnsi="Courier New" w:cs="Courier New"/>
        </w:rPr>
        <w:t>o</w:t>
      </w:r>
      <w:proofErr w:type="gramEnd"/>
      <w:r>
        <w:rPr>
          <w:rFonts w:ascii="Times New Roman" w:hAnsi="Times New Roman" w:cs="Times New Roman"/>
          <w:sz w:val="14"/>
          <w:szCs w:val="14"/>
        </w:rPr>
        <w:t xml:space="preserve">   </w:t>
      </w:r>
      <w:r>
        <w:t xml:space="preserve">4.0 ENVIRONMENTAL POLICY AND PROCEDURES </w:t>
      </w:r>
      <w:r>
        <w:rPr>
          <w:highlight w:val="yellow"/>
        </w:rPr>
        <w:t>(barely covered)</w:t>
      </w:r>
    </w:p>
    <w:p w:rsidR="006A4622" w:rsidRDefault="006A4622" w:rsidP="006A4622">
      <w:pPr>
        <w:pStyle w:val="ListParagraph"/>
        <w:ind w:left="1440" w:hanging="360"/>
      </w:pPr>
      <w:proofErr w:type="gramStart"/>
      <w:r>
        <w:rPr>
          <w:rFonts w:ascii="Courier New" w:hAnsi="Courier New" w:cs="Courier New"/>
        </w:rPr>
        <w:t>o</w:t>
      </w:r>
      <w:proofErr w:type="gramEnd"/>
      <w:r>
        <w:rPr>
          <w:rFonts w:ascii="Times New Roman" w:hAnsi="Times New Roman" w:cs="Times New Roman"/>
          <w:sz w:val="14"/>
          <w:szCs w:val="14"/>
        </w:rPr>
        <w:t xml:space="preserve">   </w:t>
      </w:r>
      <w:r>
        <w:t xml:space="preserve">5.0 PROJECT ENVIRONMENTAL ASPECTS AND IMPACTS </w:t>
      </w:r>
      <w:r>
        <w:rPr>
          <w:highlight w:val="red"/>
        </w:rPr>
        <w:t>(not covered)</w:t>
      </w:r>
    </w:p>
    <w:p w:rsidR="006A4622" w:rsidRDefault="006A4622" w:rsidP="006A4622">
      <w:pPr>
        <w:pStyle w:val="ListParagraph"/>
        <w:ind w:left="1440" w:hanging="360"/>
      </w:pPr>
      <w:proofErr w:type="gramStart"/>
      <w:r>
        <w:rPr>
          <w:rFonts w:ascii="Courier New" w:hAnsi="Courier New" w:cs="Courier New"/>
        </w:rPr>
        <w:t>o</w:t>
      </w:r>
      <w:proofErr w:type="gramEnd"/>
      <w:r>
        <w:rPr>
          <w:rFonts w:ascii="Times New Roman" w:hAnsi="Times New Roman" w:cs="Times New Roman"/>
          <w:sz w:val="14"/>
          <w:szCs w:val="14"/>
        </w:rPr>
        <w:t xml:space="preserve">   </w:t>
      </w:r>
      <w:r>
        <w:t xml:space="preserve">6.0 ENVIRONMENTAL PERMITS </w:t>
      </w:r>
      <w:r>
        <w:rPr>
          <w:highlight w:val="red"/>
        </w:rPr>
        <w:t>(not covered)</w:t>
      </w:r>
    </w:p>
    <w:p w:rsidR="006A4622" w:rsidRDefault="006A4622" w:rsidP="006A4622">
      <w:pPr>
        <w:pStyle w:val="ListParagraph"/>
        <w:ind w:left="1440" w:hanging="360"/>
      </w:pPr>
      <w:proofErr w:type="gramStart"/>
      <w:r>
        <w:rPr>
          <w:rFonts w:ascii="Courier New" w:hAnsi="Courier New" w:cs="Courier New"/>
        </w:rPr>
        <w:t>o</w:t>
      </w:r>
      <w:proofErr w:type="gramEnd"/>
      <w:r>
        <w:rPr>
          <w:rFonts w:ascii="Times New Roman" w:hAnsi="Times New Roman" w:cs="Times New Roman"/>
          <w:sz w:val="14"/>
          <w:szCs w:val="14"/>
        </w:rPr>
        <w:t xml:space="preserve">   </w:t>
      </w:r>
      <w:r>
        <w:t xml:space="preserve">7.0 </w:t>
      </w:r>
      <w:proofErr w:type="spellStart"/>
      <w:r>
        <w:t>eKPI’s</w:t>
      </w:r>
      <w:proofErr w:type="spellEnd"/>
      <w:r>
        <w:t xml:space="preserve"> AND ENVIRONMENTAL OBJECTIVES AND TARGETS </w:t>
      </w:r>
      <w:r>
        <w:rPr>
          <w:highlight w:val="red"/>
        </w:rPr>
        <w:t>(not covered)</w:t>
      </w:r>
    </w:p>
    <w:p w:rsidR="006A4622" w:rsidRDefault="006A4622" w:rsidP="006A4622">
      <w:pPr>
        <w:pStyle w:val="ListParagraph"/>
        <w:ind w:left="1440" w:hanging="360"/>
      </w:pPr>
      <w:proofErr w:type="gramStart"/>
      <w:r>
        <w:rPr>
          <w:rFonts w:ascii="Courier New" w:hAnsi="Courier New" w:cs="Courier New"/>
        </w:rPr>
        <w:t>o</w:t>
      </w:r>
      <w:proofErr w:type="gramEnd"/>
      <w:r>
        <w:rPr>
          <w:rFonts w:ascii="Times New Roman" w:hAnsi="Times New Roman" w:cs="Times New Roman"/>
          <w:sz w:val="14"/>
          <w:szCs w:val="14"/>
        </w:rPr>
        <w:t xml:space="preserve">   </w:t>
      </w:r>
      <w:r>
        <w:t xml:space="preserve">8.0 ENVIRONMENTAL AWARENESS AND TRAINING </w:t>
      </w:r>
      <w:r>
        <w:rPr>
          <w:highlight w:val="red"/>
        </w:rPr>
        <w:t>(not covered)</w:t>
      </w:r>
    </w:p>
    <w:p w:rsidR="006A4622" w:rsidRDefault="006A4622" w:rsidP="006A4622">
      <w:pPr>
        <w:pStyle w:val="ListParagraph"/>
        <w:ind w:left="1440" w:hanging="360"/>
      </w:pPr>
      <w:proofErr w:type="gramStart"/>
      <w:r>
        <w:rPr>
          <w:rFonts w:ascii="Courier New" w:hAnsi="Courier New" w:cs="Courier New"/>
        </w:rPr>
        <w:t>o</w:t>
      </w:r>
      <w:proofErr w:type="gramEnd"/>
      <w:r>
        <w:rPr>
          <w:rFonts w:ascii="Times New Roman" w:hAnsi="Times New Roman" w:cs="Times New Roman"/>
          <w:sz w:val="14"/>
          <w:szCs w:val="14"/>
        </w:rPr>
        <w:t xml:space="preserve">   </w:t>
      </w:r>
      <w:r>
        <w:t xml:space="preserve">9.0 ENVIRONMENTAL GUIDANCE AND SITE PROCEDURES </w:t>
      </w:r>
      <w:r>
        <w:rPr>
          <w:highlight w:val="yellow"/>
        </w:rPr>
        <w:t>(barely covered)</w:t>
      </w:r>
    </w:p>
    <w:p w:rsidR="006A4622" w:rsidRDefault="006A4622" w:rsidP="006A4622">
      <w:pPr>
        <w:pStyle w:val="ListParagraph"/>
        <w:ind w:left="1440" w:hanging="360"/>
      </w:pPr>
      <w:proofErr w:type="gramStart"/>
      <w:r>
        <w:rPr>
          <w:rFonts w:ascii="Courier New" w:hAnsi="Courier New" w:cs="Courier New"/>
        </w:rPr>
        <w:t>o</w:t>
      </w:r>
      <w:proofErr w:type="gramEnd"/>
      <w:r>
        <w:rPr>
          <w:rFonts w:ascii="Times New Roman" w:hAnsi="Times New Roman" w:cs="Times New Roman"/>
          <w:sz w:val="14"/>
          <w:szCs w:val="14"/>
        </w:rPr>
        <w:t xml:space="preserve">   </w:t>
      </w:r>
      <w:r>
        <w:t xml:space="preserve">10.0 CLIENT SPECIFIED PROCEDURES </w:t>
      </w:r>
      <w:r>
        <w:rPr>
          <w:highlight w:val="red"/>
        </w:rPr>
        <w:t>(not covered)</w:t>
      </w:r>
    </w:p>
    <w:p w:rsidR="006A4622" w:rsidRDefault="006A4622" w:rsidP="006A4622">
      <w:pPr>
        <w:pStyle w:val="ListParagraph"/>
        <w:ind w:left="1440" w:hanging="360"/>
      </w:pPr>
      <w:proofErr w:type="gramStart"/>
      <w:r>
        <w:rPr>
          <w:rFonts w:ascii="Courier New" w:hAnsi="Courier New" w:cs="Courier New"/>
        </w:rPr>
        <w:t>o</w:t>
      </w:r>
      <w:proofErr w:type="gramEnd"/>
      <w:r>
        <w:rPr>
          <w:rFonts w:ascii="Times New Roman" w:hAnsi="Times New Roman" w:cs="Times New Roman"/>
          <w:sz w:val="14"/>
          <w:szCs w:val="14"/>
        </w:rPr>
        <w:t xml:space="preserve">   </w:t>
      </w:r>
      <w:r>
        <w:t xml:space="preserve">11.0 ENVIRONMENTAL EMERGENCY PLANNING ARRANGEMENTS </w:t>
      </w:r>
      <w:r>
        <w:rPr>
          <w:highlight w:val="red"/>
        </w:rPr>
        <w:t>(not covered)</w:t>
      </w:r>
    </w:p>
    <w:p w:rsidR="006A4622" w:rsidRDefault="006A4622" w:rsidP="006A4622">
      <w:pPr>
        <w:pStyle w:val="ListParagraph"/>
        <w:ind w:left="1440" w:hanging="360"/>
      </w:pPr>
      <w:proofErr w:type="gramStart"/>
      <w:r>
        <w:rPr>
          <w:rFonts w:ascii="Courier New" w:hAnsi="Courier New" w:cs="Courier New"/>
        </w:rPr>
        <w:t>o</w:t>
      </w:r>
      <w:proofErr w:type="gramEnd"/>
      <w:r>
        <w:rPr>
          <w:rFonts w:ascii="Times New Roman" w:hAnsi="Times New Roman" w:cs="Times New Roman"/>
          <w:sz w:val="14"/>
          <w:szCs w:val="14"/>
        </w:rPr>
        <w:t xml:space="preserve">   </w:t>
      </w:r>
      <w:r>
        <w:t xml:space="preserve">12.0 SITE WASTE MANAGEMENT PLANNING </w:t>
      </w:r>
      <w:r>
        <w:rPr>
          <w:highlight w:val="yellow"/>
        </w:rPr>
        <w:t>(barely covered)</w:t>
      </w:r>
    </w:p>
    <w:p w:rsidR="006A4622" w:rsidRDefault="006A4622" w:rsidP="006A4622">
      <w:pPr>
        <w:pStyle w:val="ListParagraph"/>
        <w:ind w:left="1440" w:hanging="360"/>
      </w:pPr>
      <w:proofErr w:type="gramStart"/>
      <w:r>
        <w:rPr>
          <w:rFonts w:ascii="Courier New" w:hAnsi="Courier New" w:cs="Courier New"/>
        </w:rPr>
        <w:t>o</w:t>
      </w:r>
      <w:proofErr w:type="gramEnd"/>
      <w:r>
        <w:rPr>
          <w:rFonts w:ascii="Times New Roman" w:hAnsi="Times New Roman" w:cs="Times New Roman"/>
          <w:sz w:val="14"/>
          <w:szCs w:val="14"/>
        </w:rPr>
        <w:t xml:space="preserve">   </w:t>
      </w:r>
      <w:r>
        <w:t xml:space="preserve">13.0 WEEKLY SITE INSPECTIONS </w:t>
      </w:r>
      <w:r>
        <w:rPr>
          <w:highlight w:val="yellow"/>
        </w:rPr>
        <w:t>(barely covered)</w:t>
      </w:r>
    </w:p>
    <w:p w:rsidR="006A4622" w:rsidRDefault="006A4622" w:rsidP="006A4622">
      <w:pPr>
        <w:pStyle w:val="ListParagraph"/>
        <w:ind w:left="1440" w:hanging="360"/>
      </w:pPr>
      <w:proofErr w:type="gramStart"/>
      <w:r>
        <w:rPr>
          <w:rFonts w:ascii="Courier New" w:hAnsi="Courier New" w:cs="Courier New"/>
        </w:rPr>
        <w:t>o</w:t>
      </w:r>
      <w:proofErr w:type="gramEnd"/>
      <w:r>
        <w:rPr>
          <w:rFonts w:ascii="Times New Roman" w:hAnsi="Times New Roman" w:cs="Times New Roman"/>
          <w:sz w:val="14"/>
          <w:szCs w:val="14"/>
        </w:rPr>
        <w:t xml:space="preserve">   </w:t>
      </w:r>
      <w:r>
        <w:t xml:space="preserve">14.0 ENVIRONMENTAL INCIDENTS AND COMPLAINTS </w:t>
      </w:r>
      <w:r>
        <w:rPr>
          <w:highlight w:val="red"/>
        </w:rPr>
        <w:t>(not covered)</w:t>
      </w:r>
    </w:p>
    <w:p w:rsidR="006A4622" w:rsidRDefault="006A4622" w:rsidP="006A4622">
      <w:pPr>
        <w:pStyle w:val="ListParagraph"/>
        <w:ind w:left="1440" w:hanging="360"/>
      </w:pPr>
      <w:proofErr w:type="gramStart"/>
      <w:r>
        <w:rPr>
          <w:rFonts w:ascii="Courier New" w:hAnsi="Courier New" w:cs="Courier New"/>
        </w:rPr>
        <w:t>o</w:t>
      </w:r>
      <w:proofErr w:type="gramEnd"/>
      <w:r>
        <w:rPr>
          <w:rFonts w:ascii="Times New Roman" w:hAnsi="Times New Roman" w:cs="Times New Roman"/>
          <w:sz w:val="14"/>
          <w:szCs w:val="14"/>
        </w:rPr>
        <w:t xml:space="preserve">   </w:t>
      </w:r>
      <w:r>
        <w:t xml:space="preserve">15.0 ENVIRONMENTAL SITE VISITS AND AUDITS </w:t>
      </w:r>
      <w:r>
        <w:rPr>
          <w:highlight w:val="yellow"/>
        </w:rPr>
        <w:t>(barely covered)</w:t>
      </w:r>
    </w:p>
    <w:p w:rsidR="006A4622" w:rsidRDefault="006A4622" w:rsidP="006A4622">
      <w:pPr>
        <w:pStyle w:val="ListParagraph"/>
        <w:ind w:left="1440" w:hanging="360"/>
      </w:pPr>
      <w:proofErr w:type="gramStart"/>
      <w:r>
        <w:rPr>
          <w:rFonts w:ascii="Courier New" w:hAnsi="Courier New" w:cs="Courier New"/>
        </w:rPr>
        <w:t>o</w:t>
      </w:r>
      <w:proofErr w:type="gramEnd"/>
      <w:r>
        <w:rPr>
          <w:rFonts w:ascii="Times New Roman" w:hAnsi="Times New Roman" w:cs="Times New Roman"/>
          <w:sz w:val="14"/>
          <w:szCs w:val="14"/>
        </w:rPr>
        <w:t xml:space="preserve">   </w:t>
      </w:r>
      <w:r>
        <w:t>16.0 SPECIFIC PRECAUTIONS AND MEASURES REQUIRED WHEN WORKING</w:t>
      </w:r>
    </w:p>
    <w:p w:rsidR="006A4622" w:rsidRDefault="006A4622" w:rsidP="006A4622">
      <w:pPr>
        <w:pStyle w:val="ListParagraph"/>
        <w:ind w:left="1440" w:hanging="360"/>
      </w:pPr>
      <w:proofErr w:type="gramStart"/>
      <w:r>
        <w:rPr>
          <w:rFonts w:ascii="Courier New" w:hAnsi="Courier New" w:cs="Courier New"/>
        </w:rPr>
        <w:t>o</w:t>
      </w:r>
      <w:proofErr w:type="gramEnd"/>
      <w:r>
        <w:rPr>
          <w:rFonts w:ascii="Times New Roman" w:hAnsi="Times New Roman" w:cs="Times New Roman"/>
          <w:sz w:val="14"/>
          <w:szCs w:val="14"/>
        </w:rPr>
        <w:t xml:space="preserve">   </w:t>
      </w:r>
      <w:r>
        <w:t xml:space="preserve">NEAR OR ON THE WATER COURSES. </w:t>
      </w:r>
      <w:r>
        <w:rPr>
          <w:highlight w:val="yellow"/>
        </w:rPr>
        <w:t>(</w:t>
      </w:r>
      <w:proofErr w:type="gramStart"/>
      <w:r>
        <w:rPr>
          <w:highlight w:val="yellow"/>
        </w:rPr>
        <w:t>barely</w:t>
      </w:r>
      <w:proofErr w:type="gramEnd"/>
      <w:r>
        <w:rPr>
          <w:highlight w:val="yellow"/>
        </w:rPr>
        <w:t xml:space="preserve"> covered)</w:t>
      </w:r>
    </w:p>
    <w:p w:rsidR="006A4622" w:rsidRDefault="006A4622" w:rsidP="006A4622">
      <w:pPr>
        <w:pStyle w:val="ListParagraph"/>
        <w:ind w:left="1440" w:hanging="360"/>
      </w:pPr>
      <w:proofErr w:type="gramStart"/>
      <w:r>
        <w:rPr>
          <w:rFonts w:ascii="Courier New" w:hAnsi="Courier New" w:cs="Courier New"/>
        </w:rPr>
        <w:t>o</w:t>
      </w:r>
      <w:proofErr w:type="gramEnd"/>
      <w:r>
        <w:rPr>
          <w:rFonts w:ascii="Times New Roman" w:hAnsi="Times New Roman" w:cs="Times New Roman"/>
          <w:sz w:val="14"/>
          <w:szCs w:val="14"/>
        </w:rPr>
        <w:t xml:space="preserve">   </w:t>
      </w:r>
      <w:r>
        <w:t xml:space="preserve">17.0 PROTECTION OF THE BANKS OF WATER COURSES </w:t>
      </w:r>
      <w:r>
        <w:rPr>
          <w:highlight w:val="red"/>
        </w:rPr>
        <w:t>(not covered)</w:t>
      </w:r>
    </w:p>
    <w:p w:rsidR="006A4622" w:rsidRDefault="006A4622" w:rsidP="006A4622">
      <w:pPr>
        <w:pStyle w:val="ListParagraph"/>
        <w:spacing w:after="160" w:line="252" w:lineRule="auto"/>
        <w:contextualSpacing/>
        <w:rPr>
          <w:b/>
          <w:bCs/>
        </w:rPr>
      </w:pPr>
    </w:p>
    <w:p w:rsidR="006A4622" w:rsidRDefault="006A4622" w:rsidP="006A4622">
      <w:pPr>
        <w:pStyle w:val="ListParagraph"/>
        <w:spacing w:after="160" w:line="252" w:lineRule="auto"/>
        <w:ind w:hanging="360"/>
        <w:contextualSpacing/>
        <w:rPr>
          <w:b/>
          <w:bCs/>
        </w:rPr>
      </w:pPr>
      <w:r>
        <w:rPr>
          <w:rFonts w:ascii="Symbol" w:hAnsi="Symbol"/>
        </w:rPr>
        <w:t></w:t>
      </w:r>
      <w:r>
        <w:rPr>
          <w:rFonts w:ascii="Times New Roman" w:hAnsi="Times New Roman" w:cs="Times New Roman"/>
          <w:sz w:val="14"/>
          <w:szCs w:val="14"/>
        </w:rPr>
        <w:t xml:space="preserve">         </w:t>
      </w:r>
      <w:r>
        <w:rPr>
          <w:b/>
          <w:bCs/>
        </w:rPr>
        <w:t xml:space="preserve">Condition 58- Embodied Co2 of construction; </w:t>
      </w:r>
      <w:r>
        <w:t>nothing has been submitted to discharge this condition. I would expect this to be separate report. I’m not aware of anything being produced in relation to embodied carbon for phase 2. WD commissioned Craig Jones to write a report for them. I don’t know if Hills are expecting to use this for phase 2?</w:t>
      </w:r>
    </w:p>
    <w:p w:rsidR="006A4622" w:rsidRDefault="006A4622" w:rsidP="006A4622">
      <w:pPr>
        <w:pStyle w:val="ListParagraph"/>
        <w:spacing w:after="160" w:line="252" w:lineRule="auto"/>
        <w:ind w:hanging="360"/>
        <w:contextualSpacing/>
        <w:rPr>
          <w:b/>
          <w:bCs/>
        </w:rPr>
      </w:pPr>
      <w:r>
        <w:rPr>
          <w:rFonts w:ascii="Symbol" w:hAnsi="Symbol"/>
        </w:rPr>
        <w:t></w:t>
      </w:r>
      <w:r>
        <w:rPr>
          <w:rFonts w:ascii="Times New Roman" w:hAnsi="Times New Roman" w:cs="Times New Roman"/>
          <w:sz w:val="14"/>
          <w:szCs w:val="14"/>
        </w:rPr>
        <w:t xml:space="preserve">         </w:t>
      </w:r>
      <w:r>
        <w:rPr>
          <w:b/>
          <w:bCs/>
        </w:rPr>
        <w:t>Condition 59 – Construction related travel;</w:t>
      </w:r>
      <w:r>
        <w:t xml:space="preserve"> As far as I can see minimal information has been provided on travel. I would suspect to see a separate document (one or two pages) outlining all the travel options to those travelling to and from one of our sites or offices. That would be expected to be displayed on site somewhere. </w:t>
      </w:r>
    </w:p>
    <w:p w:rsidR="006A4622" w:rsidRDefault="006A4622" w:rsidP="006A4622">
      <w:pPr>
        <w:spacing w:after="160" w:line="252" w:lineRule="auto"/>
        <w:contextualSpacing/>
        <w:rPr>
          <w:b/>
          <w:bCs/>
        </w:rPr>
      </w:pPr>
    </w:p>
    <w:p w:rsidR="006A4622" w:rsidRDefault="006A4622" w:rsidP="006A4622">
      <w:pPr>
        <w:rPr>
          <w:rFonts w:ascii="Verdana" w:hAnsi="Verdana"/>
          <w:color w:val="323232"/>
          <w:sz w:val="20"/>
          <w:szCs w:val="20"/>
        </w:rPr>
      </w:pPr>
      <w:r>
        <w:rPr>
          <w:rFonts w:ascii="Verdana" w:hAnsi="Verdana"/>
          <w:color w:val="323232"/>
          <w:sz w:val="20"/>
          <w:szCs w:val="20"/>
        </w:rPr>
        <w:t>Please do let me know if any other information has been submitted to clear these conditions.</w:t>
      </w:r>
    </w:p>
    <w:p w:rsidR="006A4622" w:rsidRDefault="006A4622" w:rsidP="006A4622">
      <w:pPr>
        <w:rPr>
          <w:rFonts w:ascii="Verdana" w:hAnsi="Verdana"/>
          <w:color w:val="323232"/>
          <w:sz w:val="20"/>
          <w:szCs w:val="20"/>
        </w:rPr>
      </w:pPr>
    </w:p>
    <w:p w:rsidR="006A4622" w:rsidRDefault="006A4622" w:rsidP="006A4622">
      <w:pPr>
        <w:rPr>
          <w:rFonts w:ascii="Verdana" w:hAnsi="Verdana"/>
          <w:color w:val="323232"/>
          <w:sz w:val="20"/>
          <w:szCs w:val="20"/>
        </w:rPr>
      </w:pPr>
      <w:r>
        <w:rPr>
          <w:rFonts w:ascii="Verdana" w:hAnsi="Verdana"/>
          <w:color w:val="323232"/>
          <w:sz w:val="20"/>
          <w:szCs w:val="20"/>
        </w:rPr>
        <w:t>Many thanks</w:t>
      </w:r>
    </w:p>
    <w:p w:rsidR="006A4622" w:rsidRDefault="006A4622" w:rsidP="006A4622">
      <w:pPr>
        <w:rPr>
          <w:rFonts w:ascii="Verdana" w:hAnsi="Verdana"/>
          <w:color w:val="323232"/>
          <w:sz w:val="20"/>
          <w:szCs w:val="20"/>
        </w:rPr>
      </w:pPr>
    </w:p>
    <w:p w:rsidR="006A4622" w:rsidRDefault="006A4622" w:rsidP="006A4622">
      <w:pPr>
        <w:rPr>
          <w:rFonts w:ascii="Verdana" w:hAnsi="Verdana"/>
          <w:color w:val="323232"/>
          <w:sz w:val="20"/>
          <w:szCs w:val="20"/>
        </w:rPr>
      </w:pPr>
      <w:r>
        <w:rPr>
          <w:rFonts w:ascii="Verdana" w:hAnsi="Verdana"/>
          <w:color w:val="323232"/>
          <w:sz w:val="20"/>
          <w:szCs w:val="20"/>
        </w:rPr>
        <w:t>Lewis</w:t>
      </w:r>
    </w:p>
    <w:p w:rsidR="006A4622" w:rsidRDefault="006A4622" w:rsidP="006A4622">
      <w:pPr>
        <w:rPr>
          <w:rFonts w:ascii="Verdana" w:hAnsi="Verdana"/>
          <w:color w:val="323232"/>
          <w:sz w:val="20"/>
          <w:szCs w:val="20"/>
        </w:rPr>
      </w:pPr>
    </w:p>
    <w:p w:rsidR="006A4622" w:rsidRDefault="006A4622" w:rsidP="006A4622">
      <w:pPr>
        <w:rPr>
          <w:rFonts w:ascii="Verdana" w:hAnsi="Verdana"/>
          <w:color w:val="323232"/>
          <w:sz w:val="20"/>
          <w:szCs w:val="20"/>
        </w:rPr>
      </w:pPr>
    </w:p>
    <w:p w:rsidR="006A4622" w:rsidRDefault="006A4622" w:rsidP="006A4622">
      <w:pPr>
        <w:rPr>
          <w:rFonts w:ascii="Verdana" w:hAnsi="Verdana"/>
          <w:color w:val="323232"/>
          <w:sz w:val="18"/>
          <w:szCs w:val="18"/>
          <w:lang w:eastAsia="en-GB"/>
        </w:rPr>
      </w:pPr>
      <w:r>
        <w:rPr>
          <w:rFonts w:ascii="Verdana" w:hAnsi="Verdana"/>
          <w:color w:val="323232"/>
          <w:sz w:val="18"/>
          <w:szCs w:val="18"/>
          <w:lang w:eastAsia="en-GB"/>
        </w:rPr>
        <w:t>Lewis Knight</w:t>
      </w:r>
    </w:p>
    <w:p w:rsidR="006A4622" w:rsidRDefault="006A4622" w:rsidP="006A4622">
      <w:pPr>
        <w:rPr>
          <w:rFonts w:ascii="Verdana" w:hAnsi="Verdana"/>
          <w:color w:val="323232"/>
          <w:sz w:val="18"/>
          <w:szCs w:val="18"/>
          <w:lang w:val="en-US" w:eastAsia="en-GB"/>
        </w:rPr>
      </w:pPr>
      <w:r>
        <w:rPr>
          <w:rFonts w:ascii="Verdana" w:hAnsi="Verdana"/>
          <w:color w:val="323232"/>
          <w:sz w:val="18"/>
          <w:szCs w:val="18"/>
          <w:lang w:val="en-US" w:eastAsia="en-GB"/>
        </w:rPr>
        <w:t>Senior Project Manager (Bicester/</w:t>
      </w:r>
      <w:proofErr w:type="spellStart"/>
      <w:r>
        <w:rPr>
          <w:rFonts w:ascii="Verdana" w:hAnsi="Verdana"/>
          <w:color w:val="323232"/>
          <w:sz w:val="18"/>
          <w:szCs w:val="18"/>
          <w:lang w:val="en-US" w:eastAsia="en-GB"/>
        </w:rPr>
        <w:t>Oxfordshire</w:t>
      </w:r>
      <w:proofErr w:type="spellEnd"/>
      <w:r>
        <w:rPr>
          <w:rFonts w:ascii="Verdana" w:hAnsi="Verdana"/>
          <w:color w:val="323232"/>
          <w:sz w:val="18"/>
          <w:szCs w:val="18"/>
          <w:lang w:val="en-US" w:eastAsia="en-GB"/>
        </w:rPr>
        <w:t>)</w:t>
      </w:r>
    </w:p>
    <w:p w:rsidR="006A4622" w:rsidRDefault="006A4622" w:rsidP="006A4622">
      <w:pPr>
        <w:rPr>
          <w:rFonts w:ascii="Verdana" w:hAnsi="Verdana"/>
          <w:color w:val="323232"/>
          <w:sz w:val="18"/>
          <w:szCs w:val="18"/>
          <w:lang w:eastAsia="en-GB"/>
        </w:rPr>
      </w:pPr>
      <w:r>
        <w:rPr>
          <w:rFonts w:ascii="Verdana" w:hAnsi="Verdana"/>
          <w:color w:val="323232"/>
          <w:sz w:val="18"/>
          <w:szCs w:val="18"/>
          <w:lang w:eastAsia="en-GB"/>
        </w:rPr>
        <w:lastRenderedPageBreak/>
        <w:t>T: 07834196851</w:t>
      </w:r>
    </w:p>
    <w:p w:rsidR="006A4622" w:rsidRDefault="006A4622" w:rsidP="006A4622">
      <w:pPr>
        <w:rPr>
          <w:rFonts w:ascii="Verdana" w:hAnsi="Verdana"/>
          <w:color w:val="323232"/>
          <w:sz w:val="18"/>
          <w:szCs w:val="18"/>
          <w:lang w:val="en-US" w:eastAsia="en-GB"/>
        </w:rPr>
      </w:pPr>
      <w:r>
        <w:rPr>
          <w:rFonts w:ascii="Verdana" w:hAnsi="Verdana"/>
          <w:color w:val="323232"/>
          <w:sz w:val="18"/>
          <w:szCs w:val="18"/>
          <w:lang w:val="en-US" w:eastAsia="en-GB"/>
        </w:rPr>
        <w:t>@</w:t>
      </w:r>
      <w:proofErr w:type="spellStart"/>
      <w:r>
        <w:rPr>
          <w:rFonts w:ascii="Verdana" w:hAnsi="Verdana"/>
          <w:color w:val="323232"/>
          <w:sz w:val="18"/>
          <w:szCs w:val="18"/>
          <w:lang w:val="en-US" w:eastAsia="en-GB"/>
        </w:rPr>
        <w:t>lewisknight</w:t>
      </w:r>
      <w:proofErr w:type="spellEnd"/>
      <w:r>
        <w:rPr>
          <w:rFonts w:ascii="Verdana" w:hAnsi="Verdana"/>
          <w:color w:val="323232"/>
          <w:sz w:val="18"/>
          <w:szCs w:val="18"/>
          <w:lang w:val="en-US" w:eastAsia="en-GB"/>
        </w:rPr>
        <w:t xml:space="preserve"> @</w:t>
      </w:r>
      <w:proofErr w:type="spellStart"/>
      <w:r>
        <w:rPr>
          <w:rFonts w:ascii="Verdana" w:hAnsi="Verdana"/>
          <w:color w:val="323232"/>
          <w:sz w:val="18"/>
          <w:szCs w:val="18"/>
          <w:lang w:val="en-US" w:eastAsia="en-GB"/>
        </w:rPr>
        <w:t>BioregionalOxon</w:t>
      </w:r>
      <w:proofErr w:type="spellEnd"/>
    </w:p>
    <w:p w:rsidR="006A4622" w:rsidRDefault="006A4622" w:rsidP="006A4622">
      <w:pPr>
        <w:rPr>
          <w:rFonts w:ascii="Verdana" w:hAnsi="Verdana"/>
          <w:color w:val="323232"/>
          <w:sz w:val="18"/>
          <w:szCs w:val="18"/>
          <w:lang w:val="en-US" w:eastAsia="en-GB"/>
        </w:rPr>
      </w:pPr>
    </w:p>
    <w:p w:rsidR="006A4622" w:rsidRDefault="006A4622" w:rsidP="006A4622">
      <w:pPr>
        <w:rPr>
          <w:rFonts w:ascii="Verdana" w:hAnsi="Verdana"/>
          <w:color w:val="323232"/>
          <w:sz w:val="16"/>
          <w:szCs w:val="16"/>
          <w:lang w:eastAsia="en-GB"/>
        </w:rPr>
      </w:pPr>
      <w:r>
        <w:rPr>
          <w:rFonts w:ascii="Verdana" w:hAnsi="Verdana"/>
          <w:b/>
          <w:bCs/>
          <w:color w:val="323232"/>
          <w:sz w:val="18"/>
          <w:szCs w:val="18"/>
          <w:lang w:val="en-US" w:eastAsia="en-GB"/>
        </w:rPr>
        <w:t xml:space="preserve">Bioregional - </w:t>
      </w:r>
      <w:r>
        <w:rPr>
          <w:rFonts w:ascii="Verdana" w:hAnsi="Verdana"/>
          <w:color w:val="323232"/>
          <w:sz w:val="16"/>
          <w:szCs w:val="16"/>
          <w:lang w:eastAsia="en-GB"/>
        </w:rPr>
        <w:t>Registered charity no. 1041486</w:t>
      </w:r>
    </w:p>
    <w:p w:rsidR="006A4622" w:rsidRDefault="006A4622" w:rsidP="006A4622">
      <w:pPr>
        <w:rPr>
          <w:rFonts w:ascii="Verdana" w:hAnsi="Verdana"/>
          <w:color w:val="00A0E6"/>
          <w:sz w:val="18"/>
          <w:szCs w:val="18"/>
          <w:u w:val="single"/>
          <w:lang w:eastAsia="en-GB"/>
        </w:rPr>
      </w:pPr>
      <w:hyperlink r:id="rId5" w:history="1">
        <w:r>
          <w:rPr>
            <w:rStyle w:val="Hyperlink"/>
            <w:rFonts w:ascii="Verdana" w:hAnsi="Verdana"/>
            <w:color w:val="00A0E6"/>
            <w:sz w:val="18"/>
            <w:szCs w:val="18"/>
            <w:lang w:eastAsia="en-GB"/>
          </w:rPr>
          <w:t>www.bioregional.com</w:t>
        </w:r>
      </w:hyperlink>
    </w:p>
    <w:p w:rsidR="006A4622" w:rsidRDefault="006A4622" w:rsidP="006A4622">
      <w:pPr>
        <w:rPr>
          <w:rFonts w:ascii="Verdana" w:hAnsi="Verdana"/>
          <w:color w:val="323232"/>
          <w:sz w:val="20"/>
          <w:szCs w:val="20"/>
        </w:rPr>
      </w:pPr>
    </w:p>
    <w:p w:rsidR="006A4622" w:rsidRDefault="006A4622" w:rsidP="006A4622">
      <w:pPr>
        <w:outlineLvl w:val="0"/>
        <w:rPr>
          <w:lang w:val="en-US" w:eastAsia="en-GB"/>
        </w:rPr>
      </w:pPr>
      <w:r>
        <w:rPr>
          <w:b/>
          <w:bCs/>
          <w:lang w:val="en-US" w:eastAsia="en-GB"/>
        </w:rPr>
        <w:t>From:</w:t>
      </w:r>
      <w:r>
        <w:rPr>
          <w:lang w:val="en-US" w:eastAsia="en-GB"/>
        </w:rPr>
        <w:t xml:space="preserve"> Caroline Ford [</w:t>
      </w:r>
      <w:hyperlink r:id="rId6" w:history="1">
        <w:r>
          <w:rPr>
            <w:rStyle w:val="Hyperlink"/>
            <w:lang w:val="en-US" w:eastAsia="en-GB"/>
          </w:rPr>
          <w:t>mailto:Caroline.Ford@Cherwell-DC.gov.uk</w:t>
        </w:r>
      </w:hyperlink>
      <w:r>
        <w:rPr>
          <w:lang w:val="en-US" w:eastAsia="en-GB"/>
        </w:rPr>
        <w:t xml:space="preserve">] </w:t>
      </w:r>
      <w:r>
        <w:rPr>
          <w:lang w:val="en-US" w:eastAsia="en-GB"/>
        </w:rPr>
        <w:br/>
      </w:r>
      <w:r>
        <w:rPr>
          <w:b/>
          <w:bCs/>
          <w:lang w:val="en-US" w:eastAsia="en-GB"/>
        </w:rPr>
        <w:t>Sent:</w:t>
      </w:r>
      <w:r>
        <w:rPr>
          <w:lang w:val="en-US" w:eastAsia="en-GB"/>
        </w:rPr>
        <w:t xml:space="preserve"> 21 November 2016 09:32</w:t>
      </w:r>
      <w:r>
        <w:rPr>
          <w:lang w:val="en-US" w:eastAsia="en-GB"/>
        </w:rPr>
        <w:br/>
      </w:r>
      <w:r>
        <w:rPr>
          <w:b/>
          <w:bCs/>
          <w:lang w:val="en-US" w:eastAsia="en-GB"/>
        </w:rPr>
        <w:t>To:</w:t>
      </w:r>
      <w:r>
        <w:rPr>
          <w:lang w:val="en-US" w:eastAsia="en-GB"/>
        </w:rPr>
        <w:t xml:space="preserve"> Lewis Knight &lt;</w:t>
      </w:r>
      <w:hyperlink r:id="rId7" w:history="1">
        <w:r>
          <w:rPr>
            <w:rStyle w:val="Hyperlink"/>
            <w:lang w:val="en-US" w:eastAsia="en-GB"/>
          </w:rPr>
          <w:t>lewis.knight@bioregional.com</w:t>
        </w:r>
      </w:hyperlink>
      <w:r>
        <w:rPr>
          <w:lang w:val="en-US" w:eastAsia="en-GB"/>
        </w:rPr>
        <w:t>&gt;</w:t>
      </w:r>
      <w:r>
        <w:rPr>
          <w:lang w:val="en-US" w:eastAsia="en-GB"/>
        </w:rPr>
        <w:br/>
      </w:r>
      <w:r>
        <w:rPr>
          <w:b/>
          <w:bCs/>
          <w:lang w:val="en-US" w:eastAsia="en-GB"/>
        </w:rPr>
        <w:t>Subject:</w:t>
      </w:r>
      <w:r>
        <w:rPr>
          <w:lang w:val="en-US" w:eastAsia="en-GB"/>
        </w:rPr>
        <w:t xml:space="preserve"> 16/00465/DISC - Discharge of conditions for the Exemplar</w:t>
      </w:r>
    </w:p>
    <w:p w:rsidR="006A4622" w:rsidRDefault="006A4622" w:rsidP="006A4622"/>
    <w:p w:rsidR="006A4622" w:rsidRDefault="006A4622" w:rsidP="006A4622">
      <w:r>
        <w:t xml:space="preserve">Hi Lewis, </w:t>
      </w:r>
    </w:p>
    <w:p w:rsidR="006A4622" w:rsidRDefault="006A4622" w:rsidP="006A4622"/>
    <w:p w:rsidR="006A4622" w:rsidRDefault="006A4622" w:rsidP="006A4622">
      <w:r>
        <w:t>I have received a new discharge of condition pack through for NW Bicester Exemplar – this includes the updated CEMP etc. Could you review and let me know if you have any comments?</w:t>
      </w:r>
    </w:p>
    <w:p w:rsidR="006A4622" w:rsidRDefault="006A4622" w:rsidP="006A4622"/>
    <w:p w:rsidR="006A4622" w:rsidRDefault="006A4622" w:rsidP="006A4622">
      <w:r>
        <w:t>Thanks</w:t>
      </w:r>
    </w:p>
    <w:p w:rsidR="006A4622" w:rsidRDefault="006A4622" w:rsidP="006A4622">
      <w:r>
        <w:t xml:space="preserve">Caroline </w:t>
      </w:r>
    </w:p>
    <w:p w:rsidR="006A4622" w:rsidRDefault="006A4622" w:rsidP="006A4622">
      <w:pPr>
        <w:spacing w:before="100" w:beforeAutospacing="1" w:after="100" w:afterAutospacing="1"/>
        <w:rPr>
          <w:rFonts w:ascii="Times New Roman" w:hAnsi="Times New Roman" w:cs="Times New Roman"/>
          <w:sz w:val="24"/>
          <w:szCs w:val="24"/>
          <w:lang w:eastAsia="en-GB"/>
        </w:rPr>
      </w:pPr>
      <w:r>
        <w:rPr>
          <w:rFonts w:ascii="Arial" w:hAnsi="Arial" w:cs="Arial"/>
          <w:b/>
          <w:bCs/>
          <w:sz w:val="20"/>
          <w:szCs w:val="20"/>
          <w:lang w:eastAsia="en-GB"/>
        </w:rPr>
        <w:t>Caroline Ford</w:t>
      </w:r>
      <w:r>
        <w:rPr>
          <w:rFonts w:ascii="Arial" w:hAnsi="Arial" w:cs="Arial"/>
          <w:sz w:val="20"/>
          <w:szCs w:val="20"/>
          <w:lang w:eastAsia="en-GB"/>
        </w:rPr>
        <w:t xml:space="preserve"> BA. (Hons) MA MRTPI</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Principal Planning Officer</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Development Management</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Cherwell District Council</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Ext. 1823</w:t>
      </w:r>
      <w:r>
        <w:rPr>
          <w:rFonts w:ascii="Times New Roman" w:hAnsi="Times New Roman" w:cs="Times New Roman"/>
          <w:sz w:val="24"/>
          <w:szCs w:val="24"/>
          <w:lang w:eastAsia="en-GB"/>
        </w:rPr>
        <w:t xml:space="preserve"> </w:t>
      </w:r>
    </w:p>
    <w:p w:rsidR="006A4622" w:rsidRDefault="006A4622" w:rsidP="006A4622">
      <w:pPr>
        <w:spacing w:before="100" w:beforeAutospacing="1" w:after="100" w:afterAutospacing="1"/>
        <w:rPr>
          <w:rFonts w:ascii="Times New Roman" w:hAnsi="Times New Roman" w:cs="Times New Roman"/>
          <w:sz w:val="24"/>
          <w:szCs w:val="24"/>
          <w:lang w:eastAsia="en-GB"/>
        </w:rPr>
      </w:pPr>
      <w:r>
        <w:rPr>
          <w:rFonts w:ascii="Arial" w:hAnsi="Arial" w:cs="Arial"/>
          <w:sz w:val="20"/>
          <w:szCs w:val="20"/>
          <w:lang w:eastAsia="en-GB"/>
        </w:rPr>
        <w:t>Direct Dial: 01295 221823</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hyperlink r:id="rId8" w:history="1">
        <w:r>
          <w:rPr>
            <w:rStyle w:val="Hyperlink"/>
            <w:rFonts w:ascii="Arial" w:hAnsi="Arial" w:cs="Arial"/>
            <w:sz w:val="20"/>
            <w:szCs w:val="20"/>
            <w:lang w:eastAsia="en-GB"/>
          </w:rPr>
          <w:t>mailto:caroline.ford@cherwell-dc.gov.uk</w:t>
        </w:r>
      </w:hyperlink>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hyperlink r:id="rId9" w:history="1">
        <w:r>
          <w:rPr>
            <w:rStyle w:val="Hyperlink"/>
            <w:rFonts w:ascii="Arial" w:hAnsi="Arial" w:cs="Arial"/>
            <w:sz w:val="20"/>
            <w:szCs w:val="20"/>
            <w:lang w:eastAsia="en-GB"/>
          </w:rPr>
          <w:t>www.cherwell.gov.uk</w:t>
        </w:r>
      </w:hyperlink>
      <w:r>
        <w:rPr>
          <w:rFonts w:ascii="Times New Roman" w:hAnsi="Times New Roman" w:cs="Times New Roman"/>
          <w:sz w:val="24"/>
          <w:szCs w:val="24"/>
          <w:lang w:eastAsia="en-GB"/>
        </w:rPr>
        <w:t xml:space="preserve"> </w:t>
      </w:r>
    </w:p>
    <w:p w:rsidR="0018097A" w:rsidRDefault="0018097A">
      <w:bookmarkStart w:id="0" w:name="_GoBack"/>
      <w:bookmarkEnd w:id="0"/>
    </w:p>
    <w:sectPr w:rsidR="00180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22"/>
    <w:rsid w:val="0018097A"/>
    <w:rsid w:val="006A4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4622"/>
    <w:rPr>
      <w:color w:val="0000FF"/>
      <w:u w:val="single"/>
    </w:rPr>
  </w:style>
  <w:style w:type="paragraph" w:styleId="ListParagraph">
    <w:name w:val="List Paragraph"/>
    <w:basedOn w:val="Normal"/>
    <w:uiPriority w:val="34"/>
    <w:qFormat/>
    <w:rsid w:val="006A462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4622"/>
    <w:rPr>
      <w:color w:val="0000FF"/>
      <w:u w:val="single"/>
    </w:rPr>
  </w:style>
  <w:style w:type="paragraph" w:styleId="ListParagraph">
    <w:name w:val="List Paragraph"/>
    <w:basedOn w:val="Normal"/>
    <w:uiPriority w:val="34"/>
    <w:qFormat/>
    <w:rsid w:val="006A462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76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ford@cherwell-dc.gov.uk" TargetMode="External"/><Relationship Id="rId3" Type="http://schemas.openxmlformats.org/officeDocument/2006/relationships/settings" Target="settings.xml"/><Relationship Id="rId7" Type="http://schemas.openxmlformats.org/officeDocument/2006/relationships/hyperlink" Target="mailto:lewis.knight@bioregiona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roline.Ford@Cherwell-DC.gov.uk" TargetMode="External"/><Relationship Id="rId11" Type="http://schemas.openxmlformats.org/officeDocument/2006/relationships/theme" Target="theme/theme1.xml"/><Relationship Id="rId5" Type="http://schemas.openxmlformats.org/officeDocument/2006/relationships/hyperlink" Target="http://www.bioregiona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erwe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2979</Characters>
  <Application>Microsoft Office Word</Application>
  <DocSecurity>0</DocSecurity>
  <Lines>24</Lines>
  <Paragraphs>6</Paragraphs>
  <ScaleCrop>false</ScaleCrop>
  <Company>Cherwell District Council</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2017-11-30T10:51:00Z</dcterms:created>
  <dcterms:modified xsi:type="dcterms:W3CDTF">2017-11-30T10:51:00Z</dcterms:modified>
</cp:coreProperties>
</file>