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A" w:rsidRPr="00B9757D" w:rsidRDefault="00CA452A">
      <w:pPr>
        <w:numPr>
          <w:ilvl w:val="0"/>
          <w:numId w:val="2"/>
        </w:numPr>
        <w:tabs>
          <w:tab w:val="clear" w:pos="360"/>
        </w:tabs>
        <w:ind w:left="567" w:hanging="567"/>
        <w:jc w:val="both"/>
        <w:rPr>
          <w:rFonts w:ascii="Arial" w:hAnsi="Arial" w:cs="Arial"/>
          <w:b/>
        </w:rPr>
      </w:pPr>
      <w:r w:rsidRPr="00B9757D">
        <w:rPr>
          <w:rFonts w:ascii="Arial" w:hAnsi="Arial" w:cs="Arial"/>
          <w:b/>
        </w:rPr>
        <w:t xml:space="preserve">APPLICATION SITE AND LOCALITY </w:t>
      </w:r>
    </w:p>
    <w:p w:rsidR="00CA452A" w:rsidRPr="00B9757D" w:rsidRDefault="00CA452A">
      <w:pPr>
        <w:ind w:left="360"/>
        <w:jc w:val="both"/>
        <w:rPr>
          <w:rFonts w:ascii="Arial" w:hAnsi="Arial" w:cs="Arial"/>
          <w:b/>
        </w:rPr>
      </w:pPr>
    </w:p>
    <w:p w:rsidR="00CA452A" w:rsidRPr="00B9757D" w:rsidRDefault="00953B9C">
      <w:pPr>
        <w:numPr>
          <w:ilvl w:val="1"/>
          <w:numId w:val="4"/>
        </w:numPr>
        <w:spacing w:after="240"/>
        <w:ind w:left="567" w:hanging="567"/>
        <w:jc w:val="both"/>
        <w:rPr>
          <w:rFonts w:ascii="Arial" w:hAnsi="Arial" w:cs="Arial"/>
        </w:rPr>
      </w:pPr>
      <w:r w:rsidRPr="00B9757D">
        <w:rPr>
          <w:rFonts w:ascii="Arial" w:hAnsi="Arial" w:cs="Arial"/>
        </w:rPr>
        <w:t xml:space="preserve">The application site </w:t>
      </w:r>
      <w:r w:rsidR="009D529A" w:rsidRPr="00B9757D">
        <w:rPr>
          <w:rFonts w:ascii="Arial" w:hAnsi="Arial" w:cs="Arial"/>
        </w:rPr>
        <w:t xml:space="preserve">relates to a two storey detached dwelling located in a prominent position on the road through the village of </w:t>
      </w:r>
      <w:proofErr w:type="spellStart"/>
      <w:r w:rsidR="009D529A" w:rsidRPr="00B9757D">
        <w:rPr>
          <w:rFonts w:ascii="Arial" w:hAnsi="Arial" w:cs="Arial"/>
        </w:rPr>
        <w:t>Burdrop</w:t>
      </w:r>
      <w:proofErr w:type="spellEnd"/>
      <w:r w:rsidR="009D529A" w:rsidRPr="00B9757D">
        <w:rPr>
          <w:rFonts w:ascii="Arial" w:hAnsi="Arial" w:cs="Arial"/>
        </w:rPr>
        <w:t xml:space="preserve">. The site is adjacent to the junction of Acre Ditch and Hawk’s Lane and is sited on </w:t>
      </w:r>
      <w:r w:rsidR="00A04472" w:rsidRPr="00B9757D">
        <w:rPr>
          <w:rFonts w:ascii="Arial" w:hAnsi="Arial" w:cs="Arial"/>
        </w:rPr>
        <w:t>a slope</w:t>
      </w:r>
      <w:r w:rsidR="009D529A" w:rsidRPr="00B9757D">
        <w:rPr>
          <w:rFonts w:ascii="Arial" w:hAnsi="Arial" w:cs="Arial"/>
        </w:rPr>
        <w:t xml:space="preserve"> leading uphill towards the property. There is an existing vehicular access to the site (to the south of the property), which leads to a car parking area and private garden </w:t>
      </w:r>
      <w:r w:rsidR="00087B04" w:rsidRPr="00B9757D">
        <w:rPr>
          <w:rFonts w:ascii="Arial" w:hAnsi="Arial" w:cs="Arial"/>
        </w:rPr>
        <w:t>to</w:t>
      </w:r>
      <w:r w:rsidR="009D529A" w:rsidRPr="00B9757D">
        <w:rPr>
          <w:rFonts w:ascii="Arial" w:hAnsi="Arial" w:cs="Arial"/>
        </w:rPr>
        <w:t xml:space="preserve"> the rear. </w:t>
      </w:r>
      <w:r w:rsidR="00A04472" w:rsidRPr="00B9757D">
        <w:rPr>
          <w:rFonts w:ascii="Arial" w:hAnsi="Arial" w:cs="Arial"/>
        </w:rPr>
        <w:t>T</w:t>
      </w:r>
      <w:r w:rsidR="00087B04" w:rsidRPr="00B9757D">
        <w:rPr>
          <w:rFonts w:ascii="Arial" w:hAnsi="Arial" w:cs="Arial"/>
        </w:rPr>
        <w:t xml:space="preserve">he main </w:t>
      </w:r>
      <w:r w:rsidR="00A04472" w:rsidRPr="00B9757D">
        <w:rPr>
          <w:rFonts w:ascii="Arial" w:hAnsi="Arial" w:cs="Arial"/>
        </w:rPr>
        <w:t xml:space="preserve">pedestrian </w:t>
      </w:r>
      <w:r w:rsidR="00087B04" w:rsidRPr="00B9757D">
        <w:rPr>
          <w:rFonts w:ascii="Arial" w:hAnsi="Arial" w:cs="Arial"/>
        </w:rPr>
        <w:t xml:space="preserve">entrance to the property is </w:t>
      </w:r>
      <w:r w:rsidR="00A04472" w:rsidRPr="00B9757D">
        <w:rPr>
          <w:rFonts w:ascii="Arial" w:hAnsi="Arial" w:cs="Arial"/>
        </w:rPr>
        <w:t xml:space="preserve">also </w:t>
      </w:r>
      <w:r w:rsidR="00087B04" w:rsidRPr="00B9757D">
        <w:rPr>
          <w:rFonts w:ascii="Arial" w:hAnsi="Arial" w:cs="Arial"/>
        </w:rPr>
        <w:t>located at the rear.</w:t>
      </w:r>
    </w:p>
    <w:p w:rsidR="009D529A" w:rsidRPr="00B9757D" w:rsidRDefault="009D529A">
      <w:pPr>
        <w:numPr>
          <w:ilvl w:val="1"/>
          <w:numId w:val="4"/>
        </w:numPr>
        <w:spacing w:after="240"/>
        <w:ind w:left="567" w:hanging="567"/>
        <w:jc w:val="both"/>
        <w:rPr>
          <w:rFonts w:ascii="Arial" w:hAnsi="Arial" w:cs="Arial"/>
        </w:rPr>
      </w:pPr>
      <w:r w:rsidRPr="00B9757D">
        <w:rPr>
          <w:rFonts w:ascii="Arial" w:hAnsi="Arial" w:cs="Arial"/>
        </w:rPr>
        <w:t xml:space="preserve">The property is constructed of natural stone under </w:t>
      </w:r>
      <w:r w:rsidR="00087B04" w:rsidRPr="00B9757D">
        <w:rPr>
          <w:rFonts w:ascii="Arial" w:hAnsi="Arial" w:cs="Arial"/>
        </w:rPr>
        <w:t xml:space="preserve">a slate roof and its windows and doors are constructed of timber. The property also </w:t>
      </w:r>
      <w:r w:rsidRPr="00B9757D">
        <w:rPr>
          <w:rFonts w:ascii="Arial" w:hAnsi="Arial" w:cs="Arial"/>
        </w:rPr>
        <w:t xml:space="preserve">has a stone boundary wall, flanking to the south of the site. </w:t>
      </w:r>
    </w:p>
    <w:p w:rsidR="009D529A" w:rsidRPr="00B9757D" w:rsidRDefault="009D529A">
      <w:pPr>
        <w:numPr>
          <w:ilvl w:val="1"/>
          <w:numId w:val="4"/>
        </w:numPr>
        <w:spacing w:after="240"/>
        <w:ind w:left="567" w:hanging="567"/>
        <w:jc w:val="both"/>
        <w:rPr>
          <w:rFonts w:ascii="Arial" w:hAnsi="Arial" w:cs="Arial"/>
        </w:rPr>
      </w:pPr>
      <w:r w:rsidRPr="00B9757D">
        <w:rPr>
          <w:rFonts w:ascii="Arial" w:hAnsi="Arial" w:cs="Arial"/>
        </w:rPr>
        <w:t xml:space="preserve">A previous planning permission was approved for the removal of the existing conservatory and dormer window to rear to be replaced with roof lights and the erection of a two storey side extension (application 14/01881/F refers). Development for this consent has commenced on site.  </w:t>
      </w:r>
    </w:p>
    <w:p w:rsidR="009D529A" w:rsidRPr="00B9757D" w:rsidRDefault="009D529A">
      <w:pPr>
        <w:numPr>
          <w:ilvl w:val="1"/>
          <w:numId w:val="4"/>
        </w:numPr>
        <w:spacing w:after="240"/>
        <w:ind w:left="567" w:hanging="567"/>
        <w:jc w:val="both"/>
        <w:rPr>
          <w:rFonts w:ascii="Arial" w:hAnsi="Arial" w:cs="Arial"/>
        </w:rPr>
      </w:pPr>
      <w:r w:rsidRPr="00B9757D">
        <w:rPr>
          <w:rFonts w:ascii="Arial" w:hAnsi="Arial" w:cs="Arial"/>
        </w:rPr>
        <w:t xml:space="preserve">The application site is not a Listed Building but is located within the designated </w:t>
      </w:r>
      <w:proofErr w:type="spellStart"/>
      <w:r w:rsidRPr="00B9757D">
        <w:rPr>
          <w:rFonts w:ascii="Arial" w:hAnsi="Arial" w:cs="Arial"/>
        </w:rPr>
        <w:t>Burdrop</w:t>
      </w:r>
      <w:proofErr w:type="spellEnd"/>
      <w:r w:rsidRPr="00B9757D">
        <w:rPr>
          <w:rFonts w:ascii="Arial" w:hAnsi="Arial" w:cs="Arial"/>
        </w:rPr>
        <w:t xml:space="preserve"> Conservation Area. There are a number of listed buildings in close proximity to the site, including Shepherds Knoll (directly to the south of the site). </w:t>
      </w:r>
    </w:p>
    <w:p w:rsidR="00CA452A" w:rsidRPr="00B9757D" w:rsidRDefault="00CA452A">
      <w:pPr>
        <w:numPr>
          <w:ilvl w:val="0"/>
          <w:numId w:val="2"/>
        </w:numPr>
        <w:tabs>
          <w:tab w:val="clear" w:pos="360"/>
          <w:tab w:val="num" w:pos="567"/>
          <w:tab w:val="left" w:pos="6480"/>
        </w:tabs>
        <w:spacing w:after="240"/>
        <w:ind w:left="567" w:hanging="567"/>
        <w:jc w:val="both"/>
        <w:rPr>
          <w:rFonts w:ascii="Arial" w:hAnsi="Arial" w:cs="Arial"/>
          <w:b/>
        </w:rPr>
      </w:pPr>
      <w:r w:rsidRPr="00B9757D">
        <w:rPr>
          <w:rFonts w:ascii="Arial" w:hAnsi="Arial" w:cs="Arial"/>
          <w:b/>
        </w:rPr>
        <w:t>DESCRIPTION OF PROPOSED DEVELOPMENT</w:t>
      </w:r>
    </w:p>
    <w:p w:rsidR="00CA452A" w:rsidRPr="00B9757D" w:rsidRDefault="00087B04">
      <w:pPr>
        <w:numPr>
          <w:ilvl w:val="1"/>
          <w:numId w:val="5"/>
        </w:numPr>
        <w:spacing w:after="240"/>
        <w:ind w:left="567" w:hanging="561"/>
        <w:jc w:val="both"/>
        <w:rPr>
          <w:rFonts w:ascii="Arial" w:hAnsi="Arial" w:cs="Arial"/>
        </w:rPr>
      </w:pPr>
      <w:r w:rsidRPr="00B9757D">
        <w:rPr>
          <w:rFonts w:ascii="Arial" w:hAnsi="Arial" w:cs="Arial"/>
        </w:rPr>
        <w:t>The application seeks permission for the demolition of the existing conservatory and the formation of a new sun room, as well as the addition of a timber framed porch</w:t>
      </w:r>
      <w:r w:rsidR="00A621CC" w:rsidRPr="00B9757D">
        <w:rPr>
          <w:rFonts w:ascii="Arial" w:hAnsi="Arial" w:cs="Arial"/>
        </w:rPr>
        <w:t>,</w:t>
      </w:r>
      <w:r w:rsidRPr="00B9757D">
        <w:rPr>
          <w:rFonts w:ascii="Arial" w:hAnsi="Arial" w:cs="Arial"/>
        </w:rPr>
        <w:t xml:space="preserve"> to the rear of the property. </w:t>
      </w:r>
    </w:p>
    <w:p w:rsidR="007073C2" w:rsidRPr="00B9757D" w:rsidRDefault="007073C2">
      <w:pPr>
        <w:numPr>
          <w:ilvl w:val="1"/>
          <w:numId w:val="5"/>
        </w:numPr>
        <w:spacing w:after="240"/>
        <w:ind w:left="567" w:hanging="561"/>
        <w:jc w:val="both"/>
        <w:rPr>
          <w:rFonts w:ascii="Arial" w:hAnsi="Arial" w:cs="Arial"/>
        </w:rPr>
      </w:pPr>
      <w:r w:rsidRPr="00B9757D">
        <w:rPr>
          <w:rFonts w:ascii="Arial" w:hAnsi="Arial" w:cs="Arial"/>
        </w:rPr>
        <w:t>The proposed sun room would protrude 4.2m from the rear elevation of the original dwelling, at a width of 4.7m. The proposal would be 2.9m tall at the eaves (including a 0.2m tall parapet wall) and would have a glazed lantern in the roof. There would be three windows on the rear elevation</w:t>
      </w:r>
      <w:r w:rsidR="00DA1A8E" w:rsidRPr="00B9757D">
        <w:rPr>
          <w:rFonts w:ascii="Arial" w:hAnsi="Arial" w:cs="Arial"/>
        </w:rPr>
        <w:t xml:space="preserve"> (set at approximately 1.5m high</w:t>
      </w:r>
      <w:r w:rsidR="00A621CC" w:rsidRPr="00B9757D">
        <w:rPr>
          <w:rFonts w:ascii="Arial" w:hAnsi="Arial" w:cs="Arial"/>
        </w:rPr>
        <w:t>,</w:t>
      </w:r>
      <w:r w:rsidR="00DA1A8E" w:rsidRPr="00B9757D">
        <w:rPr>
          <w:rFonts w:ascii="Arial" w:hAnsi="Arial" w:cs="Arial"/>
        </w:rPr>
        <w:t xml:space="preserve"> given the height of the existing retaining wall)</w:t>
      </w:r>
      <w:r w:rsidRPr="00B9757D">
        <w:rPr>
          <w:rFonts w:ascii="Arial" w:hAnsi="Arial" w:cs="Arial"/>
        </w:rPr>
        <w:t xml:space="preserve"> and a set of patio doors on the </w:t>
      </w:r>
      <w:r w:rsidR="00DA1A8E" w:rsidRPr="00B9757D">
        <w:rPr>
          <w:rFonts w:ascii="Arial" w:hAnsi="Arial" w:cs="Arial"/>
        </w:rPr>
        <w:t xml:space="preserve">side (south) elevation. </w:t>
      </w:r>
    </w:p>
    <w:p w:rsidR="002D4693" w:rsidRPr="00B9757D" w:rsidRDefault="002D4693">
      <w:pPr>
        <w:numPr>
          <w:ilvl w:val="1"/>
          <w:numId w:val="5"/>
        </w:numPr>
        <w:spacing w:after="240"/>
        <w:ind w:left="567" w:hanging="561"/>
        <w:jc w:val="both"/>
        <w:rPr>
          <w:rFonts w:ascii="Arial" w:hAnsi="Arial" w:cs="Arial"/>
        </w:rPr>
      </w:pPr>
      <w:r w:rsidRPr="00B9757D">
        <w:rPr>
          <w:rFonts w:ascii="Arial" w:hAnsi="Arial" w:cs="Arial"/>
        </w:rPr>
        <w:t>The proposed porch would have supporting oa</w:t>
      </w:r>
      <w:r w:rsidR="00A621CC" w:rsidRPr="00B9757D">
        <w:rPr>
          <w:rFonts w:ascii="Arial" w:hAnsi="Arial" w:cs="Arial"/>
        </w:rPr>
        <w:t>k</w:t>
      </w:r>
      <w:r w:rsidRPr="00B9757D">
        <w:rPr>
          <w:rFonts w:ascii="Arial" w:hAnsi="Arial" w:cs="Arial"/>
        </w:rPr>
        <w:t xml:space="preserve"> posts and </w:t>
      </w:r>
      <w:r w:rsidR="00A621CC" w:rsidRPr="00B9757D">
        <w:rPr>
          <w:rFonts w:ascii="Arial" w:hAnsi="Arial" w:cs="Arial"/>
        </w:rPr>
        <w:t xml:space="preserve">oak </w:t>
      </w:r>
      <w:r w:rsidRPr="00B9757D">
        <w:rPr>
          <w:rFonts w:ascii="Arial" w:hAnsi="Arial" w:cs="Arial"/>
        </w:rPr>
        <w:t xml:space="preserve">frame </w:t>
      </w:r>
      <w:r w:rsidR="00A621CC" w:rsidRPr="00B9757D">
        <w:rPr>
          <w:rFonts w:ascii="Arial" w:hAnsi="Arial" w:cs="Arial"/>
        </w:rPr>
        <w:t xml:space="preserve">with </w:t>
      </w:r>
      <w:r w:rsidRPr="00B9757D">
        <w:rPr>
          <w:rFonts w:ascii="Arial" w:hAnsi="Arial" w:cs="Arial"/>
        </w:rPr>
        <w:t xml:space="preserve">a mono-pitched slate roof </w:t>
      </w:r>
      <w:r w:rsidR="00A621CC" w:rsidRPr="00B9757D">
        <w:rPr>
          <w:rFonts w:ascii="Arial" w:hAnsi="Arial" w:cs="Arial"/>
        </w:rPr>
        <w:t xml:space="preserve">above </w:t>
      </w:r>
      <w:r w:rsidRPr="00B9757D">
        <w:rPr>
          <w:rFonts w:ascii="Arial" w:hAnsi="Arial" w:cs="Arial"/>
        </w:rPr>
        <w:t xml:space="preserve">(with an eaves height of 2.4m and a ridge </w:t>
      </w:r>
      <w:r w:rsidR="00A621CC" w:rsidRPr="00B9757D">
        <w:rPr>
          <w:rFonts w:ascii="Arial" w:hAnsi="Arial" w:cs="Arial"/>
        </w:rPr>
        <w:t xml:space="preserve">height of 3.3m). </w:t>
      </w:r>
    </w:p>
    <w:p w:rsidR="00CA452A" w:rsidRPr="00B9757D" w:rsidRDefault="00CA452A">
      <w:pPr>
        <w:numPr>
          <w:ilvl w:val="0"/>
          <w:numId w:val="2"/>
        </w:numPr>
        <w:tabs>
          <w:tab w:val="clear" w:pos="360"/>
          <w:tab w:val="num" w:pos="567"/>
          <w:tab w:val="left" w:pos="6480"/>
        </w:tabs>
        <w:ind w:left="0" w:firstLine="0"/>
        <w:jc w:val="both"/>
        <w:rPr>
          <w:rFonts w:ascii="Arial" w:hAnsi="Arial" w:cs="Arial"/>
          <w:b/>
        </w:rPr>
      </w:pPr>
      <w:r w:rsidRPr="00B9757D">
        <w:rPr>
          <w:rFonts w:ascii="Arial" w:hAnsi="Arial" w:cs="Arial"/>
          <w:b/>
        </w:rPr>
        <w:t>RELEVANT PLANNING HISTORY</w:t>
      </w:r>
    </w:p>
    <w:p w:rsidR="00CA452A" w:rsidRPr="00B9757D" w:rsidRDefault="00CA452A">
      <w:pPr>
        <w:tabs>
          <w:tab w:val="left" w:pos="6480"/>
        </w:tabs>
        <w:jc w:val="both"/>
        <w:rPr>
          <w:rFonts w:ascii="Arial" w:hAnsi="Arial" w:cs="Arial"/>
          <w:b/>
        </w:rPr>
      </w:pPr>
    </w:p>
    <w:p w:rsidR="00CA452A" w:rsidRPr="00B9757D" w:rsidRDefault="00CA452A">
      <w:pPr>
        <w:numPr>
          <w:ilvl w:val="0"/>
          <w:numId w:val="15"/>
        </w:numPr>
        <w:tabs>
          <w:tab w:val="left" w:pos="567"/>
        </w:tabs>
        <w:spacing w:after="240"/>
        <w:ind w:left="567" w:hanging="567"/>
        <w:jc w:val="both"/>
        <w:rPr>
          <w:rFonts w:ascii="Arial" w:hAnsi="Arial" w:cs="Arial"/>
          <w:b/>
        </w:rPr>
      </w:pPr>
      <w:r w:rsidRPr="00B9757D">
        <w:rPr>
          <w:rFonts w:ascii="Arial" w:hAnsi="Arial" w:cs="Arial"/>
        </w:rPr>
        <w:lastRenderedPageBreak/>
        <w:t>The following planning history is considered relevant to the current proposal:</w:t>
      </w:r>
      <w:r w:rsidRPr="00B9757D">
        <w:rPr>
          <w:rFonts w:ascii="Arial" w:hAnsi="Arial" w:cs="Arial"/>
          <w:color w:val="FF0000"/>
        </w:rPr>
        <w:t xml:space="preserve"> </w:t>
      </w:r>
    </w:p>
    <w:tbl>
      <w:tblPr>
        <w:tblStyle w:val="TableGrid"/>
        <w:tblW w:w="8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536"/>
        <w:gridCol w:w="1701"/>
      </w:tblGrid>
      <w:tr w:rsidR="0010689B" w:rsidRPr="00B9757D" w:rsidTr="000C1D19">
        <w:trPr>
          <w:trHeight w:hRule="exact" w:val="340"/>
        </w:trPr>
        <w:tc>
          <w:tcPr>
            <w:tcW w:w="2093" w:type="dxa"/>
          </w:tcPr>
          <w:p w:rsidR="0010689B" w:rsidRPr="00B9757D" w:rsidRDefault="0010689B">
            <w:pPr>
              <w:tabs>
                <w:tab w:val="left" w:pos="6480"/>
              </w:tabs>
              <w:jc w:val="both"/>
              <w:rPr>
                <w:rFonts w:ascii="Arial" w:hAnsi="Arial" w:cs="Arial"/>
                <w:u w:val="single"/>
                <w:lang w:eastAsia="en-US"/>
              </w:rPr>
            </w:pPr>
            <w:r w:rsidRPr="00B9757D">
              <w:rPr>
                <w:rFonts w:ascii="Arial" w:hAnsi="Arial" w:cs="Arial"/>
                <w:u w:val="single"/>
                <w:lang w:eastAsia="en-US"/>
              </w:rPr>
              <w:t>App</w:t>
            </w:r>
            <w:r w:rsidR="002B7F71" w:rsidRPr="00B9757D">
              <w:rPr>
                <w:rFonts w:ascii="Arial" w:hAnsi="Arial" w:cs="Arial"/>
                <w:u w:val="single"/>
                <w:lang w:eastAsia="en-US"/>
              </w:rPr>
              <w:t>lication</w:t>
            </w:r>
            <w:r w:rsidRPr="00B9757D">
              <w:rPr>
                <w:rFonts w:ascii="Arial" w:hAnsi="Arial" w:cs="Arial"/>
                <w:u w:val="single"/>
                <w:lang w:eastAsia="en-US"/>
              </w:rPr>
              <w:t xml:space="preserve"> Ref</w:t>
            </w:r>
            <w:r w:rsidR="002B7F71" w:rsidRPr="00B9757D">
              <w:rPr>
                <w:rFonts w:ascii="Arial" w:hAnsi="Arial" w:cs="Arial"/>
                <w:u w:val="single"/>
                <w:lang w:eastAsia="en-US"/>
              </w:rPr>
              <w:t>.</w:t>
            </w:r>
          </w:p>
        </w:tc>
        <w:tc>
          <w:tcPr>
            <w:tcW w:w="4536" w:type="dxa"/>
          </w:tcPr>
          <w:p w:rsidR="0010689B" w:rsidRPr="00B9757D" w:rsidRDefault="002B7F71">
            <w:pPr>
              <w:tabs>
                <w:tab w:val="left" w:pos="6480"/>
              </w:tabs>
              <w:jc w:val="both"/>
              <w:rPr>
                <w:rFonts w:ascii="Arial" w:hAnsi="Arial" w:cs="Arial"/>
                <w:u w:val="single"/>
                <w:lang w:eastAsia="en-US"/>
              </w:rPr>
            </w:pPr>
            <w:r w:rsidRPr="00B9757D">
              <w:rPr>
                <w:rFonts w:ascii="Arial" w:hAnsi="Arial" w:cs="Arial"/>
                <w:u w:val="single"/>
                <w:lang w:eastAsia="en-US"/>
              </w:rPr>
              <w:t>Proposal</w:t>
            </w:r>
          </w:p>
        </w:tc>
        <w:tc>
          <w:tcPr>
            <w:tcW w:w="1701" w:type="dxa"/>
          </w:tcPr>
          <w:p w:rsidR="0010689B" w:rsidRPr="00B9757D" w:rsidRDefault="0010689B">
            <w:pPr>
              <w:tabs>
                <w:tab w:val="left" w:pos="6480"/>
              </w:tabs>
              <w:jc w:val="both"/>
              <w:rPr>
                <w:rFonts w:ascii="Arial" w:hAnsi="Arial" w:cs="Arial"/>
                <w:u w:val="single"/>
                <w:lang w:eastAsia="en-US"/>
              </w:rPr>
            </w:pPr>
            <w:r w:rsidRPr="00B9757D">
              <w:rPr>
                <w:rFonts w:ascii="Arial" w:hAnsi="Arial" w:cs="Arial"/>
                <w:u w:val="single"/>
                <w:lang w:eastAsia="en-US"/>
              </w:rPr>
              <w:t>Decision</w:t>
            </w:r>
          </w:p>
        </w:tc>
      </w:tr>
      <w:tr w:rsidR="0010689B" w:rsidRPr="00B9757D" w:rsidTr="000C1D19">
        <w:trPr>
          <w:trHeight w:val="284"/>
        </w:trPr>
        <w:tc>
          <w:tcPr>
            <w:tcW w:w="2093" w:type="dxa"/>
            <w:noWrap/>
          </w:tcPr>
          <w:p w:rsidR="0010689B" w:rsidRPr="00B9757D" w:rsidRDefault="0010689B">
            <w:pPr>
              <w:tabs>
                <w:tab w:val="left" w:pos="6480"/>
              </w:tabs>
              <w:jc w:val="both"/>
              <w:rPr>
                <w:rFonts w:ascii="Arial" w:hAnsi="Arial" w:cs="Arial"/>
                <w:b/>
              </w:rPr>
            </w:pPr>
            <w:r w:rsidRPr="00B9757D">
              <w:rPr>
                <w:rFonts w:ascii="Arial" w:hAnsi="Arial" w:cs="Arial"/>
                <w:lang w:eastAsia="en-US"/>
              </w:rPr>
              <w:t>14/01881/F</w:t>
            </w:r>
          </w:p>
        </w:tc>
        <w:tc>
          <w:tcPr>
            <w:tcW w:w="4536" w:type="dxa"/>
            <w:noWrap/>
          </w:tcPr>
          <w:p w:rsidR="0010689B" w:rsidRPr="00B9757D" w:rsidRDefault="0010689B" w:rsidP="00B84E85">
            <w:pPr>
              <w:tabs>
                <w:tab w:val="left" w:pos="6480"/>
              </w:tabs>
              <w:jc w:val="both"/>
              <w:rPr>
                <w:rFonts w:ascii="Arial" w:hAnsi="Arial" w:cs="Arial"/>
                <w:b/>
              </w:rPr>
            </w:pPr>
            <w:r w:rsidRPr="00B9757D">
              <w:rPr>
                <w:rFonts w:ascii="Arial" w:hAnsi="Arial" w:cs="Arial"/>
                <w:lang w:eastAsia="en-US"/>
              </w:rPr>
              <w:t xml:space="preserve">Removal of conservatory and dormer window to rear to be replaced with </w:t>
            </w:r>
            <w:proofErr w:type="spellStart"/>
            <w:r w:rsidRPr="00B9757D">
              <w:rPr>
                <w:rFonts w:ascii="Arial" w:hAnsi="Arial" w:cs="Arial"/>
                <w:lang w:eastAsia="en-US"/>
              </w:rPr>
              <w:t>rooflights</w:t>
            </w:r>
            <w:proofErr w:type="spellEnd"/>
            <w:r w:rsidRPr="00B9757D">
              <w:rPr>
                <w:rFonts w:ascii="Arial" w:hAnsi="Arial" w:cs="Arial"/>
                <w:lang w:eastAsia="en-US"/>
              </w:rPr>
              <w:t>; erection of a two storey side extension</w:t>
            </w:r>
          </w:p>
        </w:tc>
        <w:tc>
          <w:tcPr>
            <w:tcW w:w="1701" w:type="dxa"/>
            <w:noWrap/>
          </w:tcPr>
          <w:p w:rsidR="0010689B" w:rsidRPr="00B9757D" w:rsidRDefault="0010689B">
            <w:pPr>
              <w:rPr>
                <w:rFonts w:ascii="Arial" w:hAnsi="Arial" w:cs="Arial"/>
              </w:rPr>
            </w:pPr>
            <w:r w:rsidRPr="00B9757D">
              <w:rPr>
                <w:rFonts w:ascii="Arial" w:hAnsi="Arial" w:cs="Arial"/>
              </w:rPr>
              <w:t>Application Permitted</w:t>
            </w:r>
          </w:p>
        </w:tc>
      </w:tr>
    </w:tbl>
    <w:p w:rsidR="00CA452A" w:rsidRPr="00B9757D" w:rsidRDefault="00CA452A">
      <w:pPr>
        <w:numPr>
          <w:ilvl w:val="0"/>
          <w:numId w:val="2"/>
        </w:numPr>
        <w:tabs>
          <w:tab w:val="clear" w:pos="360"/>
          <w:tab w:val="num" w:pos="567"/>
          <w:tab w:val="left" w:pos="6480"/>
        </w:tabs>
        <w:ind w:left="0" w:firstLine="0"/>
        <w:jc w:val="both"/>
        <w:rPr>
          <w:rFonts w:ascii="Arial" w:hAnsi="Arial" w:cs="Arial"/>
          <w:b/>
        </w:rPr>
      </w:pPr>
      <w:r w:rsidRPr="00B9757D">
        <w:rPr>
          <w:rFonts w:ascii="Arial" w:hAnsi="Arial" w:cs="Arial"/>
          <w:b/>
        </w:rPr>
        <w:t>PRE-APPLICATION DISCUSSIONS</w:t>
      </w:r>
    </w:p>
    <w:p w:rsidR="00CA452A" w:rsidRPr="00B9757D" w:rsidRDefault="00CA452A">
      <w:pPr>
        <w:tabs>
          <w:tab w:val="left" w:pos="6480"/>
        </w:tabs>
        <w:jc w:val="both"/>
        <w:rPr>
          <w:rFonts w:ascii="Arial" w:hAnsi="Arial" w:cs="Arial"/>
          <w:b/>
        </w:rPr>
      </w:pPr>
    </w:p>
    <w:p w:rsidR="00CA452A" w:rsidRPr="00B9757D" w:rsidRDefault="0010689B" w:rsidP="00677F8D">
      <w:pPr>
        <w:numPr>
          <w:ilvl w:val="0"/>
          <w:numId w:val="8"/>
        </w:numPr>
        <w:tabs>
          <w:tab w:val="left" w:pos="567"/>
        </w:tabs>
        <w:ind w:left="567" w:hanging="567"/>
        <w:jc w:val="both"/>
        <w:rPr>
          <w:rFonts w:ascii="Arial" w:hAnsi="Arial" w:cs="Arial"/>
          <w:color w:val="FF0000"/>
        </w:rPr>
      </w:pPr>
      <w:r w:rsidRPr="00B9757D">
        <w:rPr>
          <w:rFonts w:ascii="Arial" w:hAnsi="Arial" w:cs="Arial"/>
        </w:rPr>
        <w:t>No pre-application discussions have taken place with regard to this proposal</w:t>
      </w:r>
      <w:r w:rsidRPr="00B9757D">
        <w:rPr>
          <w:rFonts w:ascii="Arial" w:hAnsi="Arial" w:cs="Arial"/>
          <w:color w:val="FF0000"/>
        </w:rPr>
        <w:t xml:space="preserve"> </w:t>
      </w:r>
    </w:p>
    <w:p w:rsidR="00677F8D" w:rsidRPr="00B9757D" w:rsidRDefault="00677F8D" w:rsidP="00677F8D">
      <w:pPr>
        <w:tabs>
          <w:tab w:val="left" w:pos="567"/>
        </w:tabs>
        <w:ind w:left="567"/>
        <w:jc w:val="both"/>
        <w:rPr>
          <w:rFonts w:ascii="Arial" w:hAnsi="Arial" w:cs="Arial"/>
          <w:color w:val="FF0000"/>
        </w:rPr>
      </w:pPr>
    </w:p>
    <w:p w:rsidR="00CA452A" w:rsidRPr="00B9757D" w:rsidRDefault="00CA452A">
      <w:pPr>
        <w:numPr>
          <w:ilvl w:val="0"/>
          <w:numId w:val="2"/>
        </w:numPr>
        <w:tabs>
          <w:tab w:val="clear" w:pos="360"/>
          <w:tab w:val="num" w:pos="567"/>
          <w:tab w:val="left" w:pos="6480"/>
        </w:tabs>
        <w:ind w:left="0" w:firstLine="0"/>
        <w:jc w:val="both"/>
        <w:rPr>
          <w:rFonts w:ascii="Arial" w:hAnsi="Arial" w:cs="Arial"/>
          <w:b/>
        </w:rPr>
      </w:pPr>
      <w:r w:rsidRPr="00B9757D">
        <w:rPr>
          <w:rFonts w:ascii="Arial" w:hAnsi="Arial" w:cs="Arial"/>
          <w:b/>
        </w:rPr>
        <w:t>RESPONSE TO PUBLICITY</w:t>
      </w:r>
    </w:p>
    <w:p w:rsidR="00CA452A" w:rsidRPr="00B9757D" w:rsidRDefault="00CA452A">
      <w:pPr>
        <w:jc w:val="both"/>
        <w:rPr>
          <w:rFonts w:ascii="Arial" w:hAnsi="Arial" w:cs="Arial"/>
          <w:b/>
        </w:rPr>
      </w:pPr>
    </w:p>
    <w:p w:rsidR="00CA452A" w:rsidRPr="00B9757D" w:rsidRDefault="00CA452A">
      <w:pPr>
        <w:numPr>
          <w:ilvl w:val="1"/>
          <w:numId w:val="6"/>
        </w:numPr>
        <w:spacing w:after="240"/>
        <w:ind w:left="567" w:hanging="567"/>
        <w:jc w:val="both"/>
        <w:rPr>
          <w:rFonts w:ascii="Arial" w:hAnsi="Arial" w:cs="Arial"/>
          <w:b/>
          <w:color w:val="FF0000"/>
        </w:rPr>
      </w:pPr>
      <w:r w:rsidRPr="00B9757D">
        <w:rPr>
          <w:rFonts w:ascii="Arial" w:hAnsi="Arial" w:cs="Arial"/>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4B49AA" w:rsidRPr="00B9757D">
        <w:rPr>
          <w:rFonts w:ascii="Arial" w:hAnsi="Arial" w:cs="Arial"/>
        </w:rPr>
        <w:t xml:space="preserve">. </w:t>
      </w:r>
      <w:r w:rsidRPr="00B9757D">
        <w:rPr>
          <w:rFonts w:ascii="Arial" w:hAnsi="Arial" w:cs="Arial"/>
        </w:rPr>
        <w:t xml:space="preserve">The final date for comments was 10.04.2017. </w:t>
      </w:r>
    </w:p>
    <w:p w:rsidR="00CA452A" w:rsidRPr="00B9757D" w:rsidRDefault="00CA452A">
      <w:pPr>
        <w:numPr>
          <w:ilvl w:val="1"/>
          <w:numId w:val="6"/>
        </w:numPr>
        <w:spacing w:after="240"/>
        <w:ind w:left="567" w:hanging="567"/>
        <w:jc w:val="both"/>
        <w:rPr>
          <w:rFonts w:ascii="Arial" w:hAnsi="Arial" w:cs="Arial"/>
          <w:b/>
          <w:color w:val="FF0000"/>
        </w:rPr>
      </w:pPr>
      <w:r w:rsidRPr="00B9757D">
        <w:rPr>
          <w:rFonts w:ascii="Arial" w:hAnsi="Arial" w:cs="Arial"/>
        </w:rPr>
        <w:t>No comments have been raised by third parties</w:t>
      </w:r>
      <w:r w:rsidR="004B49AA" w:rsidRPr="00B9757D">
        <w:rPr>
          <w:rFonts w:ascii="Arial" w:hAnsi="Arial" w:cs="Arial"/>
        </w:rPr>
        <w:t>.</w:t>
      </w:r>
    </w:p>
    <w:p w:rsidR="00CA452A" w:rsidRPr="00B9757D" w:rsidRDefault="00CA452A" w:rsidP="004B49AA">
      <w:pPr>
        <w:numPr>
          <w:ilvl w:val="0"/>
          <w:numId w:val="2"/>
        </w:numPr>
        <w:tabs>
          <w:tab w:val="clear" w:pos="360"/>
          <w:tab w:val="num" w:pos="567"/>
          <w:tab w:val="left" w:pos="6480"/>
        </w:tabs>
        <w:ind w:left="0" w:firstLine="0"/>
        <w:jc w:val="both"/>
        <w:rPr>
          <w:rFonts w:ascii="Arial" w:hAnsi="Arial" w:cs="Arial"/>
          <w:b/>
        </w:rPr>
      </w:pPr>
      <w:r w:rsidRPr="00B9757D">
        <w:rPr>
          <w:rFonts w:ascii="Arial" w:hAnsi="Arial" w:cs="Arial"/>
          <w:b/>
        </w:rPr>
        <w:t>RESPONSE TO CONSULTATION</w:t>
      </w:r>
    </w:p>
    <w:p w:rsidR="00CA452A" w:rsidRPr="00B9757D" w:rsidRDefault="00CA452A">
      <w:pPr>
        <w:tabs>
          <w:tab w:val="left" w:pos="6480"/>
        </w:tabs>
        <w:ind w:left="360"/>
        <w:jc w:val="both"/>
        <w:rPr>
          <w:rFonts w:ascii="Arial" w:hAnsi="Arial" w:cs="Arial"/>
          <w:b/>
        </w:rPr>
      </w:pPr>
    </w:p>
    <w:p w:rsidR="00CA452A" w:rsidRPr="00B9757D" w:rsidRDefault="00CA452A">
      <w:pPr>
        <w:numPr>
          <w:ilvl w:val="1"/>
          <w:numId w:val="7"/>
        </w:numPr>
        <w:spacing w:after="240"/>
        <w:ind w:left="567" w:hanging="567"/>
        <w:jc w:val="both"/>
        <w:rPr>
          <w:rFonts w:ascii="Arial" w:hAnsi="Arial" w:cs="Arial"/>
        </w:rPr>
      </w:pPr>
      <w:r w:rsidRPr="00B9757D">
        <w:rPr>
          <w:rFonts w:ascii="Arial" w:hAnsi="Arial" w:cs="Arial"/>
        </w:rPr>
        <w:t>Below is a summary of the consultation responses received at the time of writing this report. Responses are available to view in full on the Council’s website, via the online Planning Register.</w:t>
      </w:r>
    </w:p>
    <w:p w:rsidR="00CA452A" w:rsidRPr="00B9757D" w:rsidRDefault="000C5012">
      <w:pPr>
        <w:spacing w:after="240"/>
        <w:ind w:left="567"/>
        <w:jc w:val="both"/>
        <w:rPr>
          <w:rFonts w:ascii="Arial" w:hAnsi="Arial" w:cs="Arial"/>
          <w:u w:val="single"/>
        </w:rPr>
      </w:pPr>
      <w:r w:rsidRPr="00B9757D">
        <w:rPr>
          <w:rFonts w:ascii="Arial" w:hAnsi="Arial" w:cs="Arial"/>
          <w:u w:val="single"/>
        </w:rPr>
        <w:t xml:space="preserve">SIBFORD GOWER </w:t>
      </w:r>
      <w:r w:rsidR="00CA452A" w:rsidRPr="00B9757D">
        <w:rPr>
          <w:rFonts w:ascii="Arial" w:hAnsi="Arial" w:cs="Arial"/>
          <w:u w:val="single"/>
        </w:rPr>
        <w:t xml:space="preserve">PARISH COUNCIL </w:t>
      </w:r>
    </w:p>
    <w:p w:rsidR="00CA452A" w:rsidRPr="00B9757D" w:rsidRDefault="000C5012">
      <w:pPr>
        <w:numPr>
          <w:ilvl w:val="1"/>
          <w:numId w:val="7"/>
        </w:numPr>
        <w:spacing w:after="240"/>
        <w:ind w:left="567" w:hanging="567"/>
        <w:jc w:val="both"/>
        <w:rPr>
          <w:rFonts w:ascii="Arial" w:hAnsi="Arial" w:cs="Arial"/>
        </w:rPr>
      </w:pPr>
      <w:proofErr w:type="spellStart"/>
      <w:r w:rsidRPr="00B9757D">
        <w:rPr>
          <w:rFonts w:ascii="Arial" w:hAnsi="Arial" w:cs="Arial"/>
        </w:rPr>
        <w:t>Sibford</w:t>
      </w:r>
      <w:proofErr w:type="spellEnd"/>
      <w:r w:rsidRPr="00B9757D">
        <w:rPr>
          <w:rFonts w:ascii="Arial" w:hAnsi="Arial" w:cs="Arial"/>
        </w:rPr>
        <w:t xml:space="preserve"> Gower Parish Council raises no objections to the proposal. </w:t>
      </w:r>
    </w:p>
    <w:p w:rsidR="00CA452A" w:rsidRPr="00B9757D" w:rsidRDefault="00CA452A">
      <w:pPr>
        <w:numPr>
          <w:ilvl w:val="0"/>
          <w:numId w:val="2"/>
        </w:numPr>
        <w:tabs>
          <w:tab w:val="clear" w:pos="360"/>
          <w:tab w:val="num" w:pos="567"/>
          <w:tab w:val="left" w:pos="6480"/>
        </w:tabs>
        <w:ind w:left="0" w:firstLine="0"/>
        <w:jc w:val="both"/>
        <w:rPr>
          <w:rFonts w:ascii="Arial" w:hAnsi="Arial" w:cs="Arial"/>
          <w:b/>
        </w:rPr>
      </w:pPr>
      <w:r w:rsidRPr="00B9757D">
        <w:rPr>
          <w:rFonts w:ascii="Arial" w:hAnsi="Arial" w:cs="Arial"/>
          <w:b/>
        </w:rPr>
        <w:t>RELEVANT PLANNING POLICY AND GUIDANCE</w:t>
      </w:r>
    </w:p>
    <w:p w:rsidR="00CA452A" w:rsidRPr="00B9757D" w:rsidRDefault="00CA452A">
      <w:pPr>
        <w:tabs>
          <w:tab w:val="left" w:pos="6480"/>
        </w:tabs>
        <w:jc w:val="both"/>
        <w:rPr>
          <w:rFonts w:ascii="Arial" w:hAnsi="Arial" w:cs="Arial"/>
          <w:b/>
        </w:rPr>
      </w:pPr>
    </w:p>
    <w:p w:rsidR="00CA452A" w:rsidRPr="00B9757D" w:rsidRDefault="00CA452A">
      <w:pPr>
        <w:numPr>
          <w:ilvl w:val="0"/>
          <w:numId w:val="10"/>
        </w:numPr>
        <w:ind w:left="567" w:hanging="567"/>
        <w:jc w:val="both"/>
        <w:rPr>
          <w:rFonts w:ascii="Arial" w:hAnsi="Arial" w:cs="Arial"/>
        </w:rPr>
      </w:pPr>
      <w:r w:rsidRPr="00B9757D">
        <w:rPr>
          <w:rFonts w:ascii="Arial" w:hAnsi="Arial" w:cs="Arial"/>
        </w:rPr>
        <w:t>Planning law requires that applications for planning permission must be determined in accordance with the development plan unless material considerations indicate otherwise.</w:t>
      </w:r>
    </w:p>
    <w:p w:rsidR="00CA452A" w:rsidRPr="00B9757D" w:rsidRDefault="00CA452A">
      <w:pPr>
        <w:ind w:left="567"/>
        <w:jc w:val="both"/>
        <w:rPr>
          <w:rFonts w:ascii="Arial" w:hAnsi="Arial" w:cs="Arial"/>
        </w:rPr>
      </w:pPr>
    </w:p>
    <w:p w:rsidR="00CA452A" w:rsidRPr="00B9757D" w:rsidRDefault="00CA452A">
      <w:pPr>
        <w:numPr>
          <w:ilvl w:val="0"/>
          <w:numId w:val="10"/>
        </w:numPr>
        <w:ind w:left="567" w:hanging="567"/>
        <w:jc w:val="both"/>
        <w:rPr>
          <w:rFonts w:ascii="Arial" w:hAnsi="Arial" w:cs="Arial"/>
        </w:rPr>
      </w:pPr>
      <w:r w:rsidRPr="00B9757D">
        <w:rPr>
          <w:rFonts w:ascii="Arial" w:hAnsi="Arial" w:cs="Arial"/>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CA452A" w:rsidRPr="00B9757D" w:rsidRDefault="00CA452A">
      <w:pPr>
        <w:ind w:firstLine="567"/>
        <w:jc w:val="both"/>
        <w:rPr>
          <w:rFonts w:ascii="Arial" w:hAnsi="Arial" w:cs="Arial"/>
          <w:b/>
        </w:rPr>
      </w:pPr>
    </w:p>
    <w:p w:rsidR="00CA452A" w:rsidRPr="00B9757D" w:rsidRDefault="00CA452A">
      <w:pPr>
        <w:ind w:left="567"/>
        <w:rPr>
          <w:rFonts w:ascii="Arial" w:hAnsi="Arial" w:cs="Arial"/>
          <w:u w:val="single"/>
        </w:rPr>
      </w:pPr>
      <w:r w:rsidRPr="00B9757D">
        <w:rPr>
          <w:rFonts w:ascii="Arial" w:hAnsi="Arial" w:cs="Arial"/>
          <w:u w:val="single"/>
        </w:rPr>
        <w:t>CHERWELL LOCAL PLAN 2011 - 2031 PART 1 (CLP 2031 Part 1)</w:t>
      </w:r>
    </w:p>
    <w:p w:rsidR="00CA452A" w:rsidRPr="00B9757D" w:rsidRDefault="00CA452A">
      <w:pPr>
        <w:numPr>
          <w:ilvl w:val="0"/>
          <w:numId w:val="17"/>
        </w:numPr>
        <w:rPr>
          <w:rFonts w:ascii="Arial" w:hAnsi="Arial" w:cs="Arial"/>
        </w:rPr>
      </w:pPr>
      <w:r w:rsidRPr="00B9757D">
        <w:rPr>
          <w:rFonts w:ascii="Arial" w:hAnsi="Arial" w:cs="Arial"/>
        </w:rPr>
        <w:t>ESD15 - The Character of the Built and Historic Environment</w:t>
      </w:r>
    </w:p>
    <w:p w:rsidR="00CA452A" w:rsidRPr="00B9757D" w:rsidRDefault="00CA452A">
      <w:pPr>
        <w:ind w:firstLine="567"/>
        <w:jc w:val="both"/>
        <w:rPr>
          <w:rFonts w:ascii="Arial" w:hAnsi="Arial" w:cs="Arial"/>
          <w:color w:val="FF0000"/>
        </w:rPr>
      </w:pPr>
    </w:p>
    <w:p w:rsidR="00CA452A" w:rsidRPr="00B9757D" w:rsidRDefault="00CA452A">
      <w:pPr>
        <w:ind w:left="567"/>
        <w:jc w:val="both"/>
        <w:rPr>
          <w:rFonts w:ascii="Arial" w:hAnsi="Arial" w:cs="Arial"/>
        </w:rPr>
      </w:pPr>
      <w:r w:rsidRPr="00B9757D">
        <w:rPr>
          <w:rFonts w:ascii="Arial" w:hAnsi="Arial" w:cs="Arial"/>
          <w:u w:val="single"/>
        </w:rPr>
        <w:t>CHERWELL LOCAL PLAN 1996 SAVED POLICIES (CLP 1996)</w:t>
      </w:r>
    </w:p>
    <w:p w:rsidR="000C5012" w:rsidRPr="00B9757D" w:rsidRDefault="000C5012" w:rsidP="000C5012">
      <w:pPr>
        <w:numPr>
          <w:ilvl w:val="0"/>
          <w:numId w:val="14"/>
        </w:numPr>
        <w:jc w:val="both"/>
        <w:rPr>
          <w:rFonts w:ascii="Arial" w:hAnsi="Arial" w:cs="Arial"/>
        </w:rPr>
      </w:pPr>
      <w:r w:rsidRPr="00B9757D">
        <w:rPr>
          <w:rFonts w:ascii="Arial" w:hAnsi="Arial" w:cs="Arial"/>
        </w:rPr>
        <w:t>C28 – Layout, design and external appearance of new development</w:t>
      </w:r>
    </w:p>
    <w:p w:rsidR="000C5012" w:rsidRPr="00B9757D" w:rsidRDefault="000C5012" w:rsidP="000C5012">
      <w:pPr>
        <w:numPr>
          <w:ilvl w:val="0"/>
          <w:numId w:val="14"/>
        </w:numPr>
        <w:jc w:val="both"/>
        <w:rPr>
          <w:rFonts w:ascii="Arial" w:hAnsi="Arial" w:cs="Arial"/>
        </w:rPr>
      </w:pPr>
      <w:r w:rsidRPr="00B9757D">
        <w:rPr>
          <w:rFonts w:ascii="Arial" w:hAnsi="Arial" w:cs="Arial"/>
        </w:rPr>
        <w:t>C30 – Design of New Residential Development</w:t>
      </w:r>
      <w:r w:rsidRPr="00B9757D">
        <w:rPr>
          <w:rFonts w:ascii="Arial" w:hAnsi="Arial" w:cs="Arial"/>
        </w:rPr>
        <w:tab/>
      </w:r>
    </w:p>
    <w:p w:rsidR="00CA452A" w:rsidRPr="00B9757D" w:rsidRDefault="00CA452A">
      <w:pPr>
        <w:ind w:firstLine="567"/>
        <w:jc w:val="both"/>
        <w:rPr>
          <w:rFonts w:ascii="Arial" w:hAnsi="Arial" w:cs="Arial"/>
          <w:b/>
        </w:rPr>
      </w:pPr>
    </w:p>
    <w:p w:rsidR="00CA452A" w:rsidRPr="00B9757D" w:rsidRDefault="00CA452A">
      <w:pPr>
        <w:numPr>
          <w:ilvl w:val="0"/>
          <w:numId w:val="10"/>
        </w:numPr>
        <w:tabs>
          <w:tab w:val="left" w:pos="567"/>
        </w:tabs>
        <w:ind w:left="567" w:hanging="567"/>
        <w:jc w:val="both"/>
        <w:rPr>
          <w:rFonts w:ascii="Arial" w:hAnsi="Arial" w:cs="Arial"/>
        </w:rPr>
      </w:pPr>
      <w:r w:rsidRPr="00B9757D">
        <w:rPr>
          <w:rFonts w:ascii="Arial" w:hAnsi="Arial" w:cs="Arial"/>
        </w:rPr>
        <w:t>Other Material Planning Considerations</w:t>
      </w:r>
    </w:p>
    <w:p w:rsidR="00CA452A" w:rsidRPr="00B9757D" w:rsidRDefault="00CA452A">
      <w:pPr>
        <w:numPr>
          <w:ilvl w:val="0"/>
          <w:numId w:val="9"/>
        </w:numPr>
        <w:tabs>
          <w:tab w:val="left" w:pos="709"/>
        </w:tabs>
        <w:jc w:val="both"/>
        <w:rPr>
          <w:rFonts w:ascii="Arial" w:hAnsi="Arial" w:cs="Arial"/>
        </w:rPr>
      </w:pPr>
      <w:r w:rsidRPr="00B9757D">
        <w:rPr>
          <w:rFonts w:ascii="Arial" w:hAnsi="Arial" w:cs="Arial"/>
        </w:rPr>
        <w:t>National Planning Policy Framework (NPPF)</w:t>
      </w:r>
    </w:p>
    <w:p w:rsidR="00CA452A" w:rsidRPr="00B9757D" w:rsidRDefault="00CA452A">
      <w:pPr>
        <w:numPr>
          <w:ilvl w:val="0"/>
          <w:numId w:val="9"/>
        </w:numPr>
        <w:tabs>
          <w:tab w:val="left" w:pos="709"/>
        </w:tabs>
        <w:jc w:val="both"/>
        <w:rPr>
          <w:rFonts w:ascii="Arial" w:hAnsi="Arial" w:cs="Arial"/>
        </w:rPr>
      </w:pPr>
      <w:r w:rsidRPr="00B9757D">
        <w:rPr>
          <w:rFonts w:ascii="Arial" w:hAnsi="Arial" w:cs="Arial"/>
        </w:rPr>
        <w:t>Planning Practice Guidance (PPG)</w:t>
      </w:r>
    </w:p>
    <w:p w:rsidR="00CA452A" w:rsidRPr="00B9757D" w:rsidRDefault="00CA452A">
      <w:pPr>
        <w:tabs>
          <w:tab w:val="left" w:pos="0"/>
        </w:tabs>
        <w:jc w:val="both"/>
        <w:rPr>
          <w:rFonts w:ascii="Arial" w:hAnsi="Arial" w:cs="Arial"/>
        </w:rPr>
      </w:pPr>
    </w:p>
    <w:p w:rsidR="00CA452A" w:rsidRPr="00B9757D" w:rsidRDefault="00CA452A">
      <w:pPr>
        <w:numPr>
          <w:ilvl w:val="0"/>
          <w:numId w:val="2"/>
        </w:numPr>
        <w:tabs>
          <w:tab w:val="clear" w:pos="360"/>
          <w:tab w:val="num" w:pos="567"/>
          <w:tab w:val="left" w:pos="6480"/>
        </w:tabs>
        <w:jc w:val="both"/>
        <w:rPr>
          <w:rFonts w:ascii="Arial" w:hAnsi="Arial" w:cs="Arial"/>
          <w:b/>
        </w:rPr>
      </w:pPr>
      <w:r w:rsidRPr="00B9757D">
        <w:rPr>
          <w:rFonts w:ascii="Arial" w:hAnsi="Arial" w:cs="Arial"/>
          <w:b/>
        </w:rPr>
        <w:t>APPRAISAL</w:t>
      </w:r>
    </w:p>
    <w:p w:rsidR="00CA452A" w:rsidRPr="00B9757D" w:rsidRDefault="00CA452A">
      <w:pPr>
        <w:tabs>
          <w:tab w:val="left" w:pos="6480"/>
        </w:tabs>
        <w:ind w:left="567"/>
        <w:jc w:val="both"/>
        <w:rPr>
          <w:rFonts w:ascii="Arial" w:hAnsi="Arial" w:cs="Arial"/>
          <w:b/>
        </w:rPr>
      </w:pPr>
    </w:p>
    <w:p w:rsidR="00CA452A" w:rsidRPr="00B9757D" w:rsidRDefault="00CA452A">
      <w:pPr>
        <w:numPr>
          <w:ilvl w:val="0"/>
          <w:numId w:val="12"/>
        </w:numPr>
        <w:ind w:left="567" w:hanging="567"/>
        <w:jc w:val="both"/>
        <w:rPr>
          <w:rFonts w:ascii="Arial" w:hAnsi="Arial" w:cs="Arial"/>
        </w:rPr>
      </w:pPr>
      <w:r w:rsidRPr="00B9757D">
        <w:rPr>
          <w:rFonts w:ascii="Arial" w:hAnsi="Arial" w:cs="Arial"/>
        </w:rPr>
        <w:t>The key issues for consideration in this case are:</w:t>
      </w:r>
    </w:p>
    <w:p w:rsidR="00CA452A" w:rsidRPr="00B9757D" w:rsidRDefault="00CA452A">
      <w:pPr>
        <w:numPr>
          <w:ilvl w:val="0"/>
          <w:numId w:val="11"/>
        </w:numPr>
        <w:jc w:val="both"/>
        <w:rPr>
          <w:rFonts w:ascii="Arial" w:hAnsi="Arial" w:cs="Arial"/>
        </w:rPr>
      </w:pPr>
      <w:r w:rsidRPr="00B9757D">
        <w:rPr>
          <w:rFonts w:ascii="Arial" w:hAnsi="Arial" w:cs="Arial"/>
        </w:rPr>
        <w:t>Design, and impact on the character of the area</w:t>
      </w:r>
    </w:p>
    <w:p w:rsidR="00CA452A" w:rsidRPr="00B9757D" w:rsidRDefault="00CA452A">
      <w:pPr>
        <w:numPr>
          <w:ilvl w:val="0"/>
          <w:numId w:val="11"/>
        </w:numPr>
        <w:jc w:val="both"/>
        <w:rPr>
          <w:rFonts w:ascii="Arial" w:hAnsi="Arial" w:cs="Arial"/>
        </w:rPr>
      </w:pPr>
      <w:r w:rsidRPr="00B9757D">
        <w:rPr>
          <w:rFonts w:ascii="Arial" w:hAnsi="Arial" w:cs="Arial"/>
        </w:rPr>
        <w:t>Residential amenity</w:t>
      </w:r>
    </w:p>
    <w:p w:rsidR="00CA452A" w:rsidRPr="00B9757D" w:rsidRDefault="00CA452A">
      <w:pPr>
        <w:tabs>
          <w:tab w:val="left" w:pos="6480"/>
        </w:tabs>
        <w:jc w:val="both"/>
        <w:rPr>
          <w:rFonts w:ascii="Arial" w:hAnsi="Arial" w:cs="Arial"/>
        </w:rPr>
      </w:pPr>
    </w:p>
    <w:p w:rsidR="000C5012" w:rsidRPr="00B9757D" w:rsidRDefault="000C5012" w:rsidP="000C5012">
      <w:pPr>
        <w:ind w:left="567"/>
        <w:jc w:val="both"/>
        <w:rPr>
          <w:rFonts w:ascii="Arial" w:hAnsi="Arial" w:cs="Arial"/>
          <w:u w:val="single"/>
        </w:rPr>
      </w:pPr>
      <w:proofErr w:type="gramStart"/>
      <w:r w:rsidRPr="00B9757D">
        <w:rPr>
          <w:rFonts w:ascii="Arial" w:hAnsi="Arial" w:cs="Arial"/>
          <w:u w:val="single"/>
        </w:rPr>
        <w:t>Design,</w:t>
      </w:r>
      <w:proofErr w:type="gramEnd"/>
      <w:r w:rsidRPr="00B9757D">
        <w:rPr>
          <w:rFonts w:ascii="Arial" w:hAnsi="Arial" w:cs="Arial"/>
          <w:u w:val="single"/>
        </w:rPr>
        <w:t xml:space="preserve"> and impact on the character of the area</w:t>
      </w:r>
    </w:p>
    <w:p w:rsidR="000C5012" w:rsidRPr="00B9757D" w:rsidRDefault="000C5012" w:rsidP="000C5012">
      <w:pPr>
        <w:ind w:left="567"/>
        <w:jc w:val="both"/>
        <w:rPr>
          <w:rFonts w:ascii="Arial" w:hAnsi="Arial" w:cs="Arial"/>
          <w:u w:val="single"/>
        </w:rPr>
      </w:pPr>
    </w:p>
    <w:p w:rsidR="000C5012" w:rsidRPr="00B9757D" w:rsidRDefault="000C5012" w:rsidP="000C5012">
      <w:pPr>
        <w:numPr>
          <w:ilvl w:val="0"/>
          <w:numId w:val="12"/>
        </w:numPr>
        <w:ind w:left="567" w:hanging="567"/>
        <w:jc w:val="both"/>
        <w:rPr>
          <w:rFonts w:ascii="Arial" w:hAnsi="Arial" w:cs="Arial"/>
        </w:rPr>
      </w:pPr>
      <w:r w:rsidRPr="00B9757D">
        <w:rPr>
          <w:rFonts w:ascii="Arial" w:hAnsi="Arial" w:cs="Arial"/>
        </w:rPr>
        <w:t xml:space="preserve">The proposal would result in a single storey rear extension which would not be </w:t>
      </w:r>
      <w:r w:rsidR="00B84E85">
        <w:rPr>
          <w:rFonts w:ascii="Arial" w:hAnsi="Arial" w:cs="Arial"/>
        </w:rPr>
        <w:t xml:space="preserve">readily </w:t>
      </w:r>
      <w:r w:rsidRPr="00B9757D">
        <w:rPr>
          <w:rFonts w:ascii="Arial" w:hAnsi="Arial" w:cs="Arial"/>
        </w:rPr>
        <w:t>visible from the public domain. The propos</w:t>
      </w:r>
      <w:r w:rsidR="005E202A" w:rsidRPr="00B9757D">
        <w:rPr>
          <w:rFonts w:ascii="Arial" w:hAnsi="Arial" w:cs="Arial"/>
        </w:rPr>
        <w:t xml:space="preserve">al would </w:t>
      </w:r>
      <w:r w:rsidRPr="00B9757D">
        <w:rPr>
          <w:rFonts w:ascii="Arial" w:hAnsi="Arial" w:cs="Arial"/>
        </w:rPr>
        <w:t xml:space="preserve">extend </w:t>
      </w:r>
      <w:r w:rsidR="004E0DA0" w:rsidRPr="00B9757D">
        <w:rPr>
          <w:rFonts w:ascii="Arial" w:hAnsi="Arial" w:cs="Arial"/>
        </w:rPr>
        <w:t>4.2m</w:t>
      </w:r>
      <w:r w:rsidRPr="00B9757D">
        <w:rPr>
          <w:rFonts w:ascii="Arial" w:hAnsi="Arial" w:cs="Arial"/>
        </w:rPr>
        <w:t xml:space="preserve"> from the rear elevation of the original dwelling house, at a width of </w:t>
      </w:r>
      <w:r w:rsidR="004E0DA0" w:rsidRPr="00B9757D">
        <w:rPr>
          <w:rFonts w:ascii="Arial" w:hAnsi="Arial" w:cs="Arial"/>
        </w:rPr>
        <w:t>4.7</w:t>
      </w:r>
      <w:r w:rsidRPr="00B9757D">
        <w:rPr>
          <w:rFonts w:ascii="Arial" w:hAnsi="Arial" w:cs="Arial"/>
        </w:rPr>
        <w:t>m. The proposal would also have a flat roof which would be 2.</w:t>
      </w:r>
      <w:r w:rsidR="004E0DA0" w:rsidRPr="00B9757D">
        <w:rPr>
          <w:rFonts w:ascii="Arial" w:hAnsi="Arial" w:cs="Arial"/>
        </w:rPr>
        <w:t>9</w:t>
      </w:r>
      <w:r w:rsidRPr="00B9757D">
        <w:rPr>
          <w:rFonts w:ascii="Arial" w:hAnsi="Arial" w:cs="Arial"/>
        </w:rPr>
        <w:t xml:space="preserve">m tall (with a 0.2m parapet wall and a roof lantern). Having regard to its size, scale and design, it is considered that the proposal would not amount to an inappropriate form of development, given its setting and the nature of the adjacent house types. </w:t>
      </w:r>
    </w:p>
    <w:p w:rsidR="004E0DA0" w:rsidRPr="00B9757D" w:rsidRDefault="004E0DA0" w:rsidP="004E0DA0">
      <w:pPr>
        <w:ind w:left="567"/>
        <w:jc w:val="both"/>
        <w:rPr>
          <w:rFonts w:ascii="Arial" w:hAnsi="Arial" w:cs="Arial"/>
        </w:rPr>
      </w:pPr>
    </w:p>
    <w:p w:rsidR="000C5012" w:rsidRPr="00B9757D" w:rsidRDefault="000C5012" w:rsidP="000C5012">
      <w:pPr>
        <w:numPr>
          <w:ilvl w:val="0"/>
          <w:numId w:val="12"/>
        </w:numPr>
        <w:ind w:left="567" w:hanging="567"/>
        <w:jc w:val="both"/>
        <w:rPr>
          <w:rFonts w:ascii="Arial" w:hAnsi="Arial" w:cs="Arial"/>
        </w:rPr>
      </w:pPr>
      <w:r w:rsidRPr="00B9757D">
        <w:rPr>
          <w:rFonts w:ascii="Arial" w:hAnsi="Arial" w:cs="Arial"/>
        </w:rPr>
        <w:t>The materials to be used in construction are to match those in use on the existing dwelling</w:t>
      </w:r>
      <w:r w:rsidR="005E202A" w:rsidRPr="00B9757D">
        <w:rPr>
          <w:rFonts w:ascii="Arial" w:hAnsi="Arial" w:cs="Arial"/>
        </w:rPr>
        <w:t xml:space="preserve">. It is </w:t>
      </w:r>
      <w:r w:rsidRPr="00B9757D">
        <w:rPr>
          <w:rFonts w:ascii="Arial" w:hAnsi="Arial" w:cs="Arial"/>
        </w:rPr>
        <w:t xml:space="preserve">therefore considered that the proposal would not appear out of place and </w:t>
      </w:r>
      <w:r w:rsidR="005E202A" w:rsidRPr="00B9757D">
        <w:rPr>
          <w:rFonts w:ascii="Arial" w:hAnsi="Arial" w:cs="Arial"/>
        </w:rPr>
        <w:t xml:space="preserve">it </w:t>
      </w:r>
      <w:r w:rsidRPr="00B9757D">
        <w:rPr>
          <w:rFonts w:ascii="Arial" w:hAnsi="Arial" w:cs="Arial"/>
        </w:rPr>
        <w:t xml:space="preserve">would not have a detrimental impact on the visual appearance of the existing dwelling or surrounding properties. </w:t>
      </w:r>
    </w:p>
    <w:p w:rsidR="004E0DA0" w:rsidRPr="00B9757D" w:rsidRDefault="004E0DA0" w:rsidP="004E0DA0">
      <w:pPr>
        <w:pStyle w:val="ListParagraph"/>
        <w:rPr>
          <w:rFonts w:ascii="Arial" w:hAnsi="Arial" w:cs="Arial"/>
        </w:rPr>
      </w:pPr>
    </w:p>
    <w:p w:rsidR="004E0DA0" w:rsidRPr="00B9757D" w:rsidRDefault="004E0DA0" w:rsidP="000C5012">
      <w:pPr>
        <w:numPr>
          <w:ilvl w:val="0"/>
          <w:numId w:val="12"/>
        </w:numPr>
        <w:ind w:left="567" w:hanging="567"/>
        <w:jc w:val="both"/>
        <w:rPr>
          <w:rFonts w:ascii="Arial" w:hAnsi="Arial" w:cs="Arial"/>
        </w:rPr>
      </w:pPr>
      <w:r w:rsidRPr="00B9757D">
        <w:rPr>
          <w:rFonts w:ascii="Arial" w:hAnsi="Arial" w:cs="Arial"/>
        </w:rPr>
        <w:t xml:space="preserve">The proposed canopy porch would be constructed of oak with a slate roof, which would match the materials used on the original </w:t>
      </w:r>
      <w:proofErr w:type="spellStart"/>
      <w:r w:rsidRPr="00B9757D">
        <w:rPr>
          <w:rFonts w:ascii="Arial" w:hAnsi="Arial" w:cs="Arial"/>
        </w:rPr>
        <w:t>dwellinghouse</w:t>
      </w:r>
      <w:proofErr w:type="spellEnd"/>
      <w:r w:rsidRPr="00B9757D">
        <w:rPr>
          <w:rFonts w:ascii="Arial" w:hAnsi="Arial" w:cs="Arial"/>
        </w:rPr>
        <w:t xml:space="preserve">. It is therefore considered that the proposal would not look out of place </w:t>
      </w:r>
      <w:r w:rsidR="002D0C23" w:rsidRPr="00B9757D">
        <w:rPr>
          <w:rFonts w:ascii="Arial" w:hAnsi="Arial" w:cs="Arial"/>
        </w:rPr>
        <w:t>when viewed from the rear of the property</w:t>
      </w:r>
      <w:r w:rsidR="00E44336" w:rsidRPr="00B9757D">
        <w:rPr>
          <w:rFonts w:ascii="Arial" w:hAnsi="Arial" w:cs="Arial"/>
        </w:rPr>
        <w:t xml:space="preserve">. </w:t>
      </w:r>
    </w:p>
    <w:p w:rsidR="000C5012" w:rsidRPr="00B9757D" w:rsidRDefault="000C5012" w:rsidP="000C5012">
      <w:pPr>
        <w:ind w:left="567"/>
        <w:jc w:val="both"/>
        <w:rPr>
          <w:rFonts w:ascii="Arial" w:hAnsi="Arial" w:cs="Arial"/>
        </w:rPr>
      </w:pPr>
    </w:p>
    <w:p w:rsidR="000C5012" w:rsidRPr="00B9757D" w:rsidRDefault="000C5012" w:rsidP="000C5012">
      <w:pPr>
        <w:numPr>
          <w:ilvl w:val="0"/>
          <w:numId w:val="12"/>
        </w:numPr>
        <w:ind w:left="567" w:hanging="567"/>
        <w:jc w:val="both"/>
        <w:rPr>
          <w:rFonts w:ascii="Arial" w:hAnsi="Arial" w:cs="Arial"/>
        </w:rPr>
      </w:pPr>
      <w:r w:rsidRPr="00B9757D">
        <w:rPr>
          <w:rFonts w:ascii="Arial" w:hAnsi="Arial" w:cs="Arial"/>
        </w:rPr>
        <w:t xml:space="preserve">Overall, it is considered that the proposal </w:t>
      </w:r>
      <w:r w:rsidR="00B84E85">
        <w:rPr>
          <w:rFonts w:ascii="Arial" w:hAnsi="Arial" w:cs="Arial"/>
        </w:rPr>
        <w:t>accords</w:t>
      </w:r>
      <w:r w:rsidRPr="00B9757D">
        <w:rPr>
          <w:rFonts w:ascii="Arial" w:hAnsi="Arial" w:cs="Arial"/>
        </w:rPr>
        <w:t xml:space="preserve"> with Policy C28 of the CLP 1996, Policy ESD15 of the CLP 2011-2031 and Government guidance contained within the Framework.</w:t>
      </w:r>
    </w:p>
    <w:p w:rsidR="000C5012" w:rsidRPr="00B9757D" w:rsidRDefault="000C5012" w:rsidP="000C5012">
      <w:pPr>
        <w:ind w:left="567"/>
        <w:jc w:val="both"/>
        <w:rPr>
          <w:rFonts w:ascii="Arial" w:hAnsi="Arial" w:cs="Arial"/>
          <w:u w:val="single"/>
        </w:rPr>
      </w:pPr>
    </w:p>
    <w:p w:rsidR="000C5012" w:rsidRPr="00B9757D" w:rsidRDefault="000C5012" w:rsidP="000C5012">
      <w:pPr>
        <w:ind w:left="567"/>
        <w:jc w:val="both"/>
        <w:rPr>
          <w:rFonts w:ascii="Arial" w:hAnsi="Arial" w:cs="Arial"/>
          <w:u w:val="single"/>
        </w:rPr>
      </w:pPr>
      <w:r w:rsidRPr="00B9757D">
        <w:rPr>
          <w:rFonts w:ascii="Arial" w:hAnsi="Arial" w:cs="Arial"/>
          <w:u w:val="single"/>
        </w:rPr>
        <w:t>Residential amenity</w:t>
      </w:r>
    </w:p>
    <w:p w:rsidR="000C5012" w:rsidRPr="00B9757D" w:rsidRDefault="000C5012" w:rsidP="000C5012">
      <w:pPr>
        <w:tabs>
          <w:tab w:val="left" w:pos="6480"/>
        </w:tabs>
        <w:jc w:val="both"/>
        <w:rPr>
          <w:rFonts w:ascii="Arial" w:hAnsi="Arial" w:cs="Arial"/>
        </w:rPr>
      </w:pPr>
    </w:p>
    <w:p w:rsidR="009F55F6" w:rsidRPr="00B9757D" w:rsidRDefault="000C5012" w:rsidP="004E0DA0">
      <w:pPr>
        <w:numPr>
          <w:ilvl w:val="0"/>
          <w:numId w:val="12"/>
        </w:numPr>
        <w:ind w:left="567" w:hanging="567"/>
        <w:jc w:val="both"/>
        <w:rPr>
          <w:rFonts w:ascii="Arial" w:hAnsi="Arial" w:cs="Arial"/>
        </w:rPr>
      </w:pPr>
      <w:r w:rsidRPr="00B9757D">
        <w:rPr>
          <w:rFonts w:ascii="Arial" w:hAnsi="Arial" w:cs="Arial"/>
        </w:rPr>
        <w:t>With regard to its scale and siting, it is considered that the proposed extension would not have a detrimental impact</w:t>
      </w:r>
      <w:r w:rsidR="004E0DA0" w:rsidRPr="00B9757D">
        <w:rPr>
          <w:rFonts w:ascii="Arial" w:hAnsi="Arial" w:cs="Arial"/>
        </w:rPr>
        <w:t xml:space="preserve"> on the neighbouring properties</w:t>
      </w:r>
      <w:r w:rsidR="009F55F6" w:rsidRPr="00B9757D">
        <w:rPr>
          <w:rFonts w:ascii="Arial" w:hAnsi="Arial" w:cs="Arial"/>
        </w:rPr>
        <w:t>, which are set away from the application site and shielded by vegetation</w:t>
      </w:r>
      <w:r w:rsidR="004E0DA0" w:rsidRPr="00B9757D">
        <w:rPr>
          <w:rFonts w:ascii="Arial" w:hAnsi="Arial" w:cs="Arial"/>
        </w:rPr>
        <w:t xml:space="preserve">. </w:t>
      </w:r>
    </w:p>
    <w:p w:rsidR="009F55F6" w:rsidRPr="00B9757D" w:rsidRDefault="009F55F6" w:rsidP="009F55F6">
      <w:pPr>
        <w:ind w:left="567"/>
        <w:jc w:val="both"/>
        <w:rPr>
          <w:rFonts w:ascii="Arial" w:hAnsi="Arial" w:cs="Arial"/>
        </w:rPr>
      </w:pPr>
    </w:p>
    <w:p w:rsidR="004E0DA0" w:rsidRPr="00B9757D" w:rsidRDefault="004E0DA0" w:rsidP="004E0DA0">
      <w:pPr>
        <w:numPr>
          <w:ilvl w:val="0"/>
          <w:numId w:val="12"/>
        </w:numPr>
        <w:ind w:left="567" w:hanging="567"/>
        <w:jc w:val="both"/>
        <w:rPr>
          <w:rFonts w:ascii="Arial" w:hAnsi="Arial" w:cs="Arial"/>
        </w:rPr>
      </w:pPr>
      <w:r w:rsidRPr="00B9757D">
        <w:rPr>
          <w:rFonts w:ascii="Arial" w:hAnsi="Arial" w:cs="Arial"/>
        </w:rPr>
        <w:t>The applicati</w:t>
      </w:r>
      <w:r w:rsidR="009F55F6" w:rsidRPr="00B9757D">
        <w:rPr>
          <w:rFonts w:ascii="Arial" w:hAnsi="Arial" w:cs="Arial"/>
        </w:rPr>
        <w:t xml:space="preserve">on site is situated on a slope which leads </w:t>
      </w:r>
      <w:r w:rsidRPr="00B9757D">
        <w:rPr>
          <w:rFonts w:ascii="Arial" w:hAnsi="Arial" w:cs="Arial"/>
        </w:rPr>
        <w:t xml:space="preserve">uphill towards the front of the property </w:t>
      </w:r>
      <w:r w:rsidR="009F55F6" w:rsidRPr="00B9757D">
        <w:rPr>
          <w:rFonts w:ascii="Arial" w:hAnsi="Arial" w:cs="Arial"/>
        </w:rPr>
        <w:t>(</w:t>
      </w:r>
      <w:r w:rsidRPr="00B9757D">
        <w:rPr>
          <w:rFonts w:ascii="Arial" w:hAnsi="Arial" w:cs="Arial"/>
        </w:rPr>
        <w:t>continuing uphill to the rear of the site</w:t>
      </w:r>
      <w:r w:rsidR="009F55F6" w:rsidRPr="00B9757D">
        <w:rPr>
          <w:rFonts w:ascii="Arial" w:hAnsi="Arial" w:cs="Arial"/>
        </w:rPr>
        <w:softHyphen/>
        <w:t>)</w:t>
      </w:r>
      <w:r w:rsidRPr="00B9757D">
        <w:rPr>
          <w:rFonts w:ascii="Arial" w:hAnsi="Arial" w:cs="Arial"/>
        </w:rPr>
        <w:t>. As a result of this, the propos</w:t>
      </w:r>
      <w:r w:rsidR="009F55F6" w:rsidRPr="00B9757D">
        <w:rPr>
          <w:rFonts w:ascii="Arial" w:hAnsi="Arial" w:cs="Arial"/>
        </w:rPr>
        <w:t>ed extension</w:t>
      </w:r>
      <w:r w:rsidRPr="00B9757D">
        <w:rPr>
          <w:rFonts w:ascii="Arial" w:hAnsi="Arial" w:cs="Arial"/>
        </w:rPr>
        <w:t xml:space="preserve"> would only be 1.4m taller than the retaining wall which </w:t>
      </w:r>
      <w:r w:rsidR="009F55F6" w:rsidRPr="00B9757D">
        <w:rPr>
          <w:rFonts w:ascii="Arial" w:hAnsi="Arial" w:cs="Arial"/>
        </w:rPr>
        <w:t xml:space="preserve">it </w:t>
      </w:r>
      <w:r w:rsidRPr="00B9757D">
        <w:rPr>
          <w:rFonts w:ascii="Arial" w:hAnsi="Arial" w:cs="Arial"/>
        </w:rPr>
        <w:t>is situated adjacent to. It is therefore considered that the proposal would not be detrimental to the residential amenity</w:t>
      </w:r>
      <w:r w:rsidR="009F55F6" w:rsidRPr="00B9757D">
        <w:rPr>
          <w:rFonts w:ascii="Arial" w:hAnsi="Arial" w:cs="Arial"/>
        </w:rPr>
        <w:t xml:space="preserve"> </w:t>
      </w:r>
      <w:r w:rsidRPr="00B9757D">
        <w:rPr>
          <w:rFonts w:ascii="Arial" w:hAnsi="Arial" w:cs="Arial"/>
        </w:rPr>
        <w:t xml:space="preserve">of the neighbouring properties situated to the north or east of the application site. </w:t>
      </w:r>
    </w:p>
    <w:p w:rsidR="004E0DA0" w:rsidRPr="00B9757D" w:rsidRDefault="004E0DA0" w:rsidP="004E0DA0">
      <w:pPr>
        <w:ind w:left="567"/>
        <w:jc w:val="both"/>
        <w:rPr>
          <w:rFonts w:ascii="Arial" w:hAnsi="Arial" w:cs="Arial"/>
        </w:rPr>
      </w:pPr>
    </w:p>
    <w:p w:rsidR="000C5012" w:rsidRPr="00B9757D" w:rsidRDefault="000C5012" w:rsidP="000C5012">
      <w:pPr>
        <w:numPr>
          <w:ilvl w:val="0"/>
          <w:numId w:val="12"/>
        </w:numPr>
        <w:ind w:left="567" w:hanging="567"/>
        <w:jc w:val="both"/>
        <w:rPr>
          <w:rFonts w:ascii="Arial" w:hAnsi="Arial" w:cs="Arial"/>
        </w:rPr>
      </w:pPr>
      <w:r w:rsidRPr="00B9757D">
        <w:rPr>
          <w:rFonts w:ascii="Arial" w:hAnsi="Arial" w:cs="Arial"/>
        </w:rPr>
        <w:t>The</w:t>
      </w:r>
      <w:r w:rsidR="002D0C23" w:rsidRPr="00B9757D">
        <w:rPr>
          <w:rFonts w:ascii="Arial" w:hAnsi="Arial" w:cs="Arial"/>
        </w:rPr>
        <w:t xml:space="preserve"> majority of the </w:t>
      </w:r>
      <w:r w:rsidRPr="00B9757D">
        <w:rPr>
          <w:rFonts w:ascii="Arial" w:hAnsi="Arial" w:cs="Arial"/>
        </w:rPr>
        <w:t xml:space="preserve">proposed openings face west towards the rear of the property. Due to the </w:t>
      </w:r>
      <w:r w:rsidR="002D0C23" w:rsidRPr="00B9757D">
        <w:rPr>
          <w:rFonts w:ascii="Arial" w:hAnsi="Arial" w:cs="Arial"/>
        </w:rPr>
        <w:t xml:space="preserve">orientation </w:t>
      </w:r>
      <w:r w:rsidRPr="00B9757D">
        <w:rPr>
          <w:rFonts w:ascii="Arial" w:hAnsi="Arial" w:cs="Arial"/>
        </w:rPr>
        <w:t xml:space="preserve">existing dwellings, </w:t>
      </w:r>
      <w:r w:rsidR="002D0C23" w:rsidRPr="00B9757D">
        <w:rPr>
          <w:rFonts w:ascii="Arial" w:hAnsi="Arial" w:cs="Arial"/>
        </w:rPr>
        <w:t xml:space="preserve">coupled with the changes in ground levels, </w:t>
      </w:r>
      <w:r w:rsidRPr="00B9757D">
        <w:rPr>
          <w:rFonts w:ascii="Arial" w:hAnsi="Arial" w:cs="Arial"/>
        </w:rPr>
        <w:t xml:space="preserve">the proposal is not considered to facilitate decreased </w:t>
      </w:r>
      <w:r w:rsidRPr="00B9757D">
        <w:rPr>
          <w:rFonts w:ascii="Arial" w:hAnsi="Arial" w:cs="Arial"/>
        </w:rPr>
        <w:lastRenderedPageBreak/>
        <w:t xml:space="preserve">privacy to the occupiers of the neighbouring properties or the occupiers of </w:t>
      </w:r>
      <w:r w:rsidR="002D0C23" w:rsidRPr="00B9757D">
        <w:rPr>
          <w:rFonts w:ascii="Arial" w:hAnsi="Arial" w:cs="Arial"/>
        </w:rPr>
        <w:t>Bank House</w:t>
      </w:r>
      <w:r w:rsidRPr="00B9757D">
        <w:rPr>
          <w:rFonts w:ascii="Arial" w:hAnsi="Arial" w:cs="Arial"/>
        </w:rPr>
        <w:t>.</w:t>
      </w:r>
    </w:p>
    <w:p w:rsidR="000C5012" w:rsidRPr="00B9757D" w:rsidRDefault="000C5012" w:rsidP="000C5012">
      <w:pPr>
        <w:ind w:left="567"/>
        <w:jc w:val="both"/>
        <w:rPr>
          <w:rFonts w:ascii="Arial" w:hAnsi="Arial" w:cs="Arial"/>
        </w:rPr>
      </w:pPr>
    </w:p>
    <w:p w:rsidR="002D0C23" w:rsidRPr="00B9757D" w:rsidRDefault="002D0C23" w:rsidP="000C5012">
      <w:pPr>
        <w:numPr>
          <w:ilvl w:val="0"/>
          <w:numId w:val="12"/>
        </w:numPr>
        <w:ind w:left="567" w:hanging="567"/>
        <w:jc w:val="both"/>
        <w:rPr>
          <w:rFonts w:ascii="Arial" w:hAnsi="Arial" w:cs="Arial"/>
        </w:rPr>
      </w:pPr>
      <w:r w:rsidRPr="00B9757D">
        <w:rPr>
          <w:rFonts w:ascii="Arial" w:hAnsi="Arial" w:cs="Arial"/>
        </w:rPr>
        <w:t xml:space="preserve">The proposed canopy porch is not considered to </w:t>
      </w:r>
      <w:r w:rsidR="009F55F6" w:rsidRPr="00B9757D">
        <w:rPr>
          <w:rFonts w:ascii="Arial" w:hAnsi="Arial" w:cs="Arial"/>
        </w:rPr>
        <w:t xml:space="preserve">have </w:t>
      </w:r>
      <w:r w:rsidRPr="00B9757D">
        <w:rPr>
          <w:rFonts w:ascii="Arial" w:hAnsi="Arial" w:cs="Arial"/>
        </w:rPr>
        <w:t>any detrimental impact on the residential amenity of the neighbouring occupiers</w:t>
      </w:r>
      <w:r w:rsidR="009F55F6" w:rsidRPr="00B9757D">
        <w:rPr>
          <w:rFonts w:ascii="Arial" w:hAnsi="Arial" w:cs="Arial"/>
        </w:rPr>
        <w:t>,</w:t>
      </w:r>
      <w:r w:rsidRPr="00B9757D">
        <w:rPr>
          <w:rFonts w:ascii="Arial" w:hAnsi="Arial" w:cs="Arial"/>
        </w:rPr>
        <w:t xml:space="preserve"> given its proposed siting, scale and design.</w:t>
      </w:r>
    </w:p>
    <w:p w:rsidR="000C5012" w:rsidRPr="00B9757D" w:rsidRDefault="000C5012" w:rsidP="000C5012">
      <w:pPr>
        <w:pStyle w:val="ListParagraph"/>
        <w:rPr>
          <w:rFonts w:ascii="Arial" w:hAnsi="Arial" w:cs="Arial"/>
        </w:rPr>
      </w:pPr>
    </w:p>
    <w:p w:rsidR="000C5012" w:rsidRPr="00B9757D" w:rsidRDefault="000C5012" w:rsidP="000C5012">
      <w:pPr>
        <w:numPr>
          <w:ilvl w:val="0"/>
          <w:numId w:val="12"/>
        </w:numPr>
        <w:ind w:left="567" w:hanging="567"/>
        <w:jc w:val="both"/>
        <w:rPr>
          <w:rFonts w:ascii="Arial" w:hAnsi="Arial" w:cs="Arial"/>
        </w:rPr>
      </w:pPr>
      <w:r w:rsidRPr="00B9757D">
        <w:rPr>
          <w:rFonts w:ascii="Arial" w:hAnsi="Arial" w:cs="Arial"/>
        </w:rPr>
        <w:t xml:space="preserve">It is </w:t>
      </w:r>
      <w:r w:rsidR="00B84E85">
        <w:rPr>
          <w:rFonts w:ascii="Arial" w:hAnsi="Arial" w:cs="Arial"/>
        </w:rPr>
        <w:t xml:space="preserve">thus </w:t>
      </w:r>
      <w:r w:rsidRPr="00B9757D">
        <w:rPr>
          <w:rFonts w:ascii="Arial" w:hAnsi="Arial" w:cs="Arial"/>
        </w:rPr>
        <w:t xml:space="preserve">considered that the proposal </w:t>
      </w:r>
      <w:r w:rsidR="00B84E85">
        <w:rPr>
          <w:rFonts w:ascii="Arial" w:hAnsi="Arial" w:cs="Arial"/>
        </w:rPr>
        <w:t>accords</w:t>
      </w:r>
      <w:r w:rsidRPr="00B9757D">
        <w:rPr>
          <w:rFonts w:ascii="Arial" w:hAnsi="Arial" w:cs="Arial"/>
        </w:rPr>
        <w:t xml:space="preserve"> with Policy C30 of the CLP 1996, Policy ESD15 of the CLP 2011-2031 and Government guidance contained within the Framework.</w:t>
      </w:r>
    </w:p>
    <w:p w:rsidR="002D0C23" w:rsidRPr="00B9757D" w:rsidRDefault="002D0C23" w:rsidP="002D0C23">
      <w:pPr>
        <w:pStyle w:val="ListParagraph"/>
        <w:rPr>
          <w:rFonts w:ascii="Arial" w:hAnsi="Arial" w:cs="Arial"/>
        </w:rPr>
      </w:pPr>
    </w:p>
    <w:p w:rsidR="00CA452A" w:rsidRPr="00B9757D" w:rsidRDefault="00CA452A">
      <w:pPr>
        <w:numPr>
          <w:ilvl w:val="0"/>
          <w:numId w:val="2"/>
        </w:numPr>
        <w:tabs>
          <w:tab w:val="clear" w:pos="360"/>
          <w:tab w:val="left" w:pos="567"/>
        </w:tabs>
        <w:spacing w:after="240"/>
        <w:ind w:left="709" w:hanging="709"/>
        <w:jc w:val="both"/>
        <w:rPr>
          <w:rFonts w:ascii="Arial" w:hAnsi="Arial" w:cs="Arial"/>
          <w:b/>
        </w:rPr>
      </w:pPr>
      <w:r w:rsidRPr="00B9757D">
        <w:rPr>
          <w:rFonts w:ascii="Arial" w:hAnsi="Arial" w:cs="Arial"/>
          <w:b/>
        </w:rPr>
        <w:t>PLANNING BALANCE AND CONCLUSION</w:t>
      </w:r>
    </w:p>
    <w:p w:rsidR="00CA452A" w:rsidRPr="00B9757D" w:rsidRDefault="00CA452A" w:rsidP="002B7F71">
      <w:pPr>
        <w:numPr>
          <w:ilvl w:val="0"/>
          <w:numId w:val="13"/>
        </w:numPr>
        <w:tabs>
          <w:tab w:val="clear" w:pos="360"/>
          <w:tab w:val="num" w:pos="567"/>
        </w:tabs>
        <w:spacing w:after="240"/>
        <w:ind w:left="567" w:hanging="567"/>
        <w:jc w:val="both"/>
        <w:rPr>
          <w:rFonts w:ascii="Arial" w:hAnsi="Arial" w:cs="Arial"/>
        </w:rPr>
      </w:pPr>
      <w:r w:rsidRPr="00B9757D">
        <w:rPr>
          <w:rFonts w:ascii="Arial" w:hAnsi="Arial" w:cs="Arial"/>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0C5012" w:rsidRPr="00B9757D" w:rsidRDefault="000C5012" w:rsidP="000C5012">
      <w:pPr>
        <w:numPr>
          <w:ilvl w:val="0"/>
          <w:numId w:val="13"/>
        </w:numPr>
        <w:tabs>
          <w:tab w:val="clear" w:pos="360"/>
          <w:tab w:val="num" w:pos="567"/>
        </w:tabs>
        <w:spacing w:after="240"/>
        <w:ind w:left="567" w:hanging="567"/>
        <w:jc w:val="both"/>
        <w:rPr>
          <w:rFonts w:ascii="Arial" w:hAnsi="Arial" w:cs="Arial"/>
        </w:rPr>
      </w:pPr>
      <w:r w:rsidRPr="00B9757D">
        <w:rPr>
          <w:rFonts w:ascii="Arial" w:hAnsi="Arial" w:cs="Arial"/>
        </w:rPr>
        <w:t xml:space="preserve">The proposal would be a harmonious addition to the existing dwelling; would respect the character and visual amenity of the site’s surroundings; respond appropriately to the site’s characteristics; would not adversely affect the residential amenity and would not affect parking provisions. The proposal would thus comply with </w:t>
      </w:r>
      <w:r w:rsidR="00B84E85">
        <w:rPr>
          <w:rFonts w:ascii="Arial" w:hAnsi="Arial" w:cs="Arial"/>
        </w:rPr>
        <w:t xml:space="preserve">saved </w:t>
      </w:r>
      <w:r w:rsidRPr="00B9757D">
        <w:rPr>
          <w:rFonts w:ascii="Arial" w:hAnsi="Arial" w:cs="Arial"/>
        </w:rPr>
        <w:t>Policies C28 and C30 of the Cherwell Local Plan 1996, Policy ESD15 of the Cherwell Local Plan 2011-2031 and the relevant paragraphs of the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CA452A" w:rsidRPr="00B9757D">
        <w:tc>
          <w:tcPr>
            <w:tcW w:w="9004" w:type="dxa"/>
          </w:tcPr>
          <w:p w:rsidR="00CA452A" w:rsidRPr="00B9757D" w:rsidRDefault="00CA452A">
            <w:pPr>
              <w:numPr>
                <w:ilvl w:val="0"/>
                <w:numId w:val="2"/>
              </w:numPr>
              <w:tabs>
                <w:tab w:val="clear" w:pos="360"/>
                <w:tab w:val="num" w:pos="567"/>
              </w:tabs>
              <w:spacing w:after="240"/>
              <w:ind w:left="567" w:hanging="567"/>
              <w:jc w:val="both"/>
              <w:rPr>
                <w:rFonts w:ascii="Arial" w:hAnsi="Arial" w:cs="Arial"/>
              </w:rPr>
            </w:pPr>
            <w:r w:rsidRPr="00B9757D">
              <w:rPr>
                <w:rFonts w:ascii="Arial" w:hAnsi="Arial" w:cs="Arial"/>
                <w:b/>
                <w:bCs/>
                <w:lang w:eastAsia="en-US"/>
              </w:rPr>
              <w:t>RECOMMENDATION</w:t>
            </w:r>
          </w:p>
          <w:p w:rsidR="00CA452A" w:rsidRPr="00B9757D" w:rsidRDefault="00CA452A">
            <w:pPr>
              <w:widowControl w:val="0"/>
              <w:autoSpaceDE w:val="0"/>
              <w:autoSpaceDN w:val="0"/>
              <w:ind w:left="567"/>
              <w:jc w:val="both"/>
              <w:rPr>
                <w:rFonts w:ascii="Arial" w:hAnsi="Arial" w:cs="Arial"/>
                <w:color w:val="FF0000"/>
              </w:rPr>
            </w:pPr>
            <w:r w:rsidRPr="00B9757D">
              <w:rPr>
                <w:rFonts w:ascii="Arial" w:hAnsi="Arial" w:cs="Arial"/>
              </w:rPr>
              <w:t>That permission is granted, subject to the following conditions:</w:t>
            </w:r>
            <w:r w:rsidRPr="00B9757D">
              <w:rPr>
                <w:rFonts w:ascii="Arial" w:hAnsi="Arial" w:cs="Arial"/>
                <w:color w:val="FF0000"/>
              </w:rPr>
              <w:t xml:space="preserve"> </w:t>
            </w:r>
          </w:p>
          <w:p w:rsidR="000C5012" w:rsidRPr="00B9757D" w:rsidRDefault="000C5012">
            <w:pPr>
              <w:widowControl w:val="0"/>
              <w:autoSpaceDE w:val="0"/>
              <w:autoSpaceDN w:val="0"/>
              <w:ind w:left="567"/>
              <w:jc w:val="both"/>
              <w:rPr>
                <w:rFonts w:ascii="Arial" w:hAnsi="Arial" w:cs="Arial"/>
              </w:rPr>
            </w:pPr>
          </w:p>
          <w:p w:rsidR="00CA452A" w:rsidRPr="00B9757D" w:rsidRDefault="00CA452A">
            <w:pPr>
              <w:widowControl w:val="0"/>
              <w:numPr>
                <w:ilvl w:val="0"/>
                <w:numId w:val="16"/>
              </w:numPr>
              <w:autoSpaceDE w:val="0"/>
              <w:autoSpaceDN w:val="0"/>
              <w:jc w:val="both"/>
              <w:rPr>
                <w:rFonts w:ascii="Arial" w:hAnsi="Arial" w:cs="Arial"/>
              </w:rPr>
            </w:pPr>
            <w:r w:rsidRPr="00B9757D">
              <w:rPr>
                <w:rFonts w:ascii="Arial" w:hAnsi="Arial" w:cs="Arial"/>
              </w:rPr>
              <w:t>The development to which this permission relates shall be begun not later than the expiration of three years beginning with the date of this permission.</w:t>
            </w:r>
          </w:p>
          <w:p w:rsidR="00CA452A" w:rsidRPr="00B9757D" w:rsidRDefault="00CA452A">
            <w:pPr>
              <w:widowControl w:val="0"/>
              <w:autoSpaceDE w:val="0"/>
              <w:autoSpaceDN w:val="0"/>
              <w:ind w:left="927"/>
              <w:jc w:val="both"/>
              <w:rPr>
                <w:rFonts w:ascii="Arial" w:hAnsi="Arial" w:cs="Arial"/>
              </w:rPr>
            </w:pPr>
          </w:p>
          <w:p w:rsidR="00CA452A" w:rsidRPr="00B9757D" w:rsidRDefault="00CA452A">
            <w:pPr>
              <w:widowControl w:val="0"/>
              <w:autoSpaceDE w:val="0"/>
              <w:autoSpaceDN w:val="0"/>
              <w:ind w:left="927"/>
              <w:jc w:val="both"/>
              <w:rPr>
                <w:rFonts w:ascii="Arial" w:hAnsi="Arial" w:cs="Arial"/>
              </w:rPr>
            </w:pPr>
            <w:r w:rsidRPr="00B9757D">
              <w:rPr>
                <w:rFonts w:ascii="Arial" w:hAnsi="Arial" w:cs="Arial"/>
              </w:rPr>
              <w:t>Reason - To comply with the provisions of Section 91 of the Town and Country Planning Act 1990, as amended by Section 51 of the Planning and Compulsory Purchase Act 2004.</w:t>
            </w:r>
          </w:p>
          <w:p w:rsidR="00CA452A" w:rsidRPr="00B9757D" w:rsidRDefault="00CA452A">
            <w:pPr>
              <w:widowControl w:val="0"/>
              <w:autoSpaceDE w:val="0"/>
              <w:autoSpaceDN w:val="0"/>
              <w:ind w:left="927"/>
              <w:jc w:val="both"/>
              <w:rPr>
                <w:rFonts w:ascii="Arial" w:hAnsi="Arial" w:cs="Arial"/>
              </w:rPr>
            </w:pPr>
          </w:p>
          <w:p w:rsidR="00CA452A" w:rsidRPr="00B9757D" w:rsidRDefault="00CA452A">
            <w:pPr>
              <w:widowControl w:val="0"/>
              <w:numPr>
                <w:ilvl w:val="0"/>
                <w:numId w:val="16"/>
              </w:numPr>
              <w:autoSpaceDE w:val="0"/>
              <w:autoSpaceDN w:val="0"/>
              <w:jc w:val="both"/>
              <w:rPr>
                <w:rFonts w:ascii="Arial" w:hAnsi="Arial" w:cs="Arial"/>
              </w:rPr>
            </w:pPr>
            <w:r w:rsidRPr="00B9757D">
              <w:rPr>
                <w:rFonts w:ascii="Arial" w:hAnsi="Arial" w:cs="Arial"/>
              </w:rPr>
              <w:t xml:space="preserve">Except where otherwise stipulated by conditions attached to this permission, the development shall be carried out strictly in accordance with the following plans and documents:  </w:t>
            </w:r>
            <w:r w:rsidR="00547008" w:rsidRPr="00B9757D">
              <w:rPr>
                <w:rFonts w:ascii="Arial" w:hAnsi="Arial" w:cs="Arial"/>
              </w:rPr>
              <w:t>3463/PL01 Rev A; 3463/PL02 Rev A; 3463/PL03 Rev A; 3463/PL04 Rev A</w:t>
            </w:r>
            <w:r w:rsidR="00352B7E" w:rsidRPr="00B9757D">
              <w:rPr>
                <w:rFonts w:ascii="Arial" w:hAnsi="Arial" w:cs="Arial"/>
              </w:rPr>
              <w:t>; and 3463/PL10 Rev B</w:t>
            </w:r>
            <w:r w:rsidR="00547008" w:rsidRPr="00B9757D">
              <w:rPr>
                <w:rFonts w:ascii="Arial" w:hAnsi="Arial" w:cs="Arial"/>
              </w:rPr>
              <w:t>.</w:t>
            </w:r>
            <w:r w:rsidR="00547008" w:rsidRPr="00B9757D">
              <w:rPr>
                <w:rFonts w:ascii="Arial" w:hAnsi="Arial" w:cs="Arial"/>
                <w:color w:val="FF0000"/>
              </w:rPr>
              <w:t xml:space="preserve"> </w:t>
            </w:r>
          </w:p>
          <w:p w:rsidR="00CA452A" w:rsidRPr="00B9757D" w:rsidRDefault="00CA452A">
            <w:pPr>
              <w:widowControl w:val="0"/>
              <w:autoSpaceDE w:val="0"/>
              <w:autoSpaceDN w:val="0"/>
              <w:ind w:left="927"/>
              <w:jc w:val="both"/>
              <w:rPr>
                <w:rFonts w:ascii="Arial" w:hAnsi="Arial" w:cs="Arial"/>
              </w:rPr>
            </w:pPr>
          </w:p>
          <w:p w:rsidR="00CA452A" w:rsidRPr="00B9757D" w:rsidRDefault="00CA452A" w:rsidP="009F55F6">
            <w:pPr>
              <w:widowControl w:val="0"/>
              <w:autoSpaceDE w:val="0"/>
              <w:autoSpaceDN w:val="0"/>
              <w:ind w:left="927"/>
              <w:jc w:val="both"/>
              <w:rPr>
                <w:rFonts w:ascii="Arial" w:hAnsi="Arial" w:cs="Arial"/>
              </w:rPr>
            </w:pPr>
            <w:r w:rsidRPr="00B9757D">
              <w:rPr>
                <w:rFonts w:ascii="Arial" w:hAnsi="Arial" w:cs="Arial"/>
              </w:rPr>
              <w:t>Reason – For the avoidance of doubt, to ensure that the development is carried out only as approved by the Local Planning Authority and comply with Government guidance contained within the National Planning Policy Framework.</w:t>
            </w:r>
          </w:p>
          <w:p w:rsidR="00253744" w:rsidRPr="00B9757D" w:rsidRDefault="00253744" w:rsidP="009F55F6">
            <w:pPr>
              <w:widowControl w:val="0"/>
              <w:autoSpaceDE w:val="0"/>
              <w:autoSpaceDN w:val="0"/>
              <w:ind w:left="927"/>
              <w:jc w:val="both"/>
              <w:rPr>
                <w:rFonts w:ascii="Arial" w:hAnsi="Arial" w:cs="Arial"/>
              </w:rPr>
            </w:pPr>
          </w:p>
          <w:p w:rsidR="00253744" w:rsidRPr="00B9757D" w:rsidRDefault="00253744" w:rsidP="00253744">
            <w:pPr>
              <w:widowControl w:val="0"/>
              <w:numPr>
                <w:ilvl w:val="0"/>
                <w:numId w:val="16"/>
              </w:numPr>
              <w:autoSpaceDE w:val="0"/>
              <w:autoSpaceDN w:val="0"/>
              <w:jc w:val="both"/>
              <w:rPr>
                <w:rFonts w:ascii="Arial" w:hAnsi="Arial" w:cs="Arial"/>
              </w:rPr>
            </w:pPr>
            <w:r w:rsidRPr="00B9757D">
              <w:rPr>
                <w:rFonts w:ascii="Arial" w:hAnsi="Arial" w:cs="Arial"/>
              </w:rPr>
              <w:t>The materials to be used for the single storey rear extension and timber framed porch hereby approved shall match in terms of colour, type and texture those used on the existing building.</w:t>
            </w:r>
          </w:p>
          <w:p w:rsidR="00253744" w:rsidRPr="00B9757D" w:rsidRDefault="00253744" w:rsidP="00253744">
            <w:pPr>
              <w:widowControl w:val="0"/>
              <w:autoSpaceDE w:val="0"/>
              <w:autoSpaceDN w:val="0"/>
              <w:ind w:left="927"/>
              <w:jc w:val="both"/>
              <w:rPr>
                <w:rFonts w:ascii="Arial" w:hAnsi="Arial" w:cs="Arial"/>
              </w:rPr>
            </w:pPr>
          </w:p>
          <w:p w:rsidR="00253744" w:rsidRPr="00B9757D" w:rsidRDefault="00253744" w:rsidP="00253744">
            <w:pPr>
              <w:widowControl w:val="0"/>
              <w:autoSpaceDE w:val="0"/>
              <w:autoSpaceDN w:val="0"/>
              <w:ind w:left="927"/>
              <w:jc w:val="both"/>
              <w:rPr>
                <w:rFonts w:ascii="Arial" w:hAnsi="Arial" w:cs="Arial"/>
              </w:rPr>
            </w:pPr>
            <w:bookmarkStart w:id="0" w:name="R7"/>
            <w:r w:rsidRPr="00B9757D">
              <w:rPr>
                <w:rFonts w:ascii="Arial" w:hAnsi="Arial" w:cs="Arial"/>
              </w:rPr>
              <w:t>Reason – To ensure that the development is constructed and finished in materials which are in harmony with the materials used on the existing building and to comply with Policy ESD 15 of the Cherwell Local Plan 2011-2031, saved Policy C28 of the Cherwell Local Plan 1996 and Government guidance contained within the National Planning Policy Framework.</w:t>
            </w:r>
          </w:p>
          <w:bookmarkEnd w:id="0"/>
          <w:p w:rsidR="00253744" w:rsidRPr="00B9757D" w:rsidRDefault="00253744" w:rsidP="00253744">
            <w:pPr>
              <w:widowControl w:val="0"/>
              <w:autoSpaceDE w:val="0"/>
              <w:autoSpaceDN w:val="0"/>
              <w:ind w:left="927"/>
              <w:jc w:val="both"/>
              <w:rPr>
                <w:rFonts w:ascii="Arial" w:hAnsi="Arial" w:cs="Arial"/>
              </w:rPr>
            </w:pPr>
          </w:p>
          <w:p w:rsidR="00253744" w:rsidRPr="00B9757D" w:rsidRDefault="00253744" w:rsidP="009F55F6">
            <w:pPr>
              <w:widowControl w:val="0"/>
              <w:autoSpaceDE w:val="0"/>
              <w:autoSpaceDN w:val="0"/>
              <w:ind w:left="927"/>
              <w:jc w:val="both"/>
              <w:rPr>
                <w:rFonts w:ascii="Arial" w:hAnsi="Arial" w:cs="Arial"/>
                <w:color w:val="FF0000"/>
              </w:rPr>
            </w:pPr>
          </w:p>
        </w:tc>
      </w:tr>
    </w:tbl>
    <w:p w:rsidR="00CA452A" w:rsidRPr="00B9757D" w:rsidRDefault="00CA452A">
      <w:pPr>
        <w:jc w:val="both"/>
        <w:rPr>
          <w:rFonts w:ascii="Arial" w:hAnsi="Arial" w:cs="Arial"/>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CA452A" w:rsidRPr="00B9757D">
        <w:trPr>
          <w:trHeight w:val="567"/>
        </w:trPr>
        <w:tc>
          <w:tcPr>
            <w:tcW w:w="1668" w:type="dxa"/>
          </w:tcPr>
          <w:p w:rsidR="00CA452A" w:rsidRPr="00B9757D" w:rsidRDefault="00CA452A">
            <w:pPr>
              <w:tabs>
                <w:tab w:val="left" w:pos="6480"/>
              </w:tabs>
              <w:spacing w:after="200" w:line="276" w:lineRule="auto"/>
              <w:rPr>
                <w:rFonts w:ascii="Arial" w:hAnsi="Arial" w:cs="Arial"/>
              </w:rPr>
            </w:pPr>
            <w:r w:rsidRPr="00B9757D">
              <w:rPr>
                <w:rFonts w:ascii="Arial" w:hAnsi="Arial" w:cs="Arial"/>
              </w:rPr>
              <w:t xml:space="preserve">Case Officer: </w:t>
            </w:r>
          </w:p>
        </w:tc>
        <w:tc>
          <w:tcPr>
            <w:tcW w:w="3685" w:type="dxa"/>
          </w:tcPr>
          <w:p w:rsidR="00CA452A" w:rsidRPr="00B9757D" w:rsidRDefault="002B7F71" w:rsidP="0010689B">
            <w:pPr>
              <w:tabs>
                <w:tab w:val="left" w:pos="6480"/>
              </w:tabs>
              <w:spacing w:line="276" w:lineRule="auto"/>
              <w:rPr>
                <w:rFonts w:ascii="Arial" w:hAnsi="Arial" w:cs="Arial"/>
              </w:rPr>
            </w:pPr>
            <w:r w:rsidRPr="00B9757D">
              <w:rPr>
                <w:rFonts w:ascii="Arial" w:hAnsi="Arial" w:cs="Arial"/>
              </w:rPr>
              <w:t>Matthew Coyne</w:t>
            </w:r>
          </w:p>
        </w:tc>
        <w:tc>
          <w:tcPr>
            <w:tcW w:w="3651" w:type="dxa"/>
          </w:tcPr>
          <w:p w:rsidR="00CA452A" w:rsidRPr="00B9757D" w:rsidRDefault="00CA452A">
            <w:pPr>
              <w:spacing w:line="276" w:lineRule="auto"/>
              <w:rPr>
                <w:rFonts w:ascii="Arial" w:hAnsi="Arial" w:cs="Arial"/>
              </w:rPr>
            </w:pPr>
            <w:r w:rsidRPr="00B9757D">
              <w:rPr>
                <w:rFonts w:ascii="Arial" w:hAnsi="Arial" w:cs="Arial"/>
              </w:rPr>
              <w:t>DATE:</w:t>
            </w:r>
            <w:r w:rsidR="0010689B" w:rsidRPr="00B9757D">
              <w:rPr>
                <w:rFonts w:ascii="Arial" w:hAnsi="Arial" w:cs="Arial"/>
              </w:rPr>
              <w:t xml:space="preserve"> </w:t>
            </w:r>
            <w:r w:rsidR="000C5012" w:rsidRPr="00B9757D">
              <w:rPr>
                <w:rFonts w:ascii="Arial" w:hAnsi="Arial" w:cs="Arial"/>
              </w:rPr>
              <w:t>24/04/2017</w:t>
            </w:r>
          </w:p>
        </w:tc>
      </w:tr>
      <w:tr w:rsidR="00CA452A" w:rsidRPr="00B9757D">
        <w:trPr>
          <w:trHeight w:val="567"/>
        </w:trPr>
        <w:tc>
          <w:tcPr>
            <w:tcW w:w="1668" w:type="dxa"/>
            <w:tcBorders>
              <w:bottom w:val="single" w:sz="4" w:space="0" w:color="auto"/>
            </w:tcBorders>
          </w:tcPr>
          <w:p w:rsidR="00CA452A" w:rsidRPr="00B9757D" w:rsidRDefault="00CA452A">
            <w:pPr>
              <w:tabs>
                <w:tab w:val="left" w:pos="6480"/>
              </w:tabs>
              <w:spacing w:line="276" w:lineRule="auto"/>
              <w:rPr>
                <w:rFonts w:ascii="Arial" w:hAnsi="Arial" w:cs="Arial"/>
              </w:rPr>
            </w:pPr>
            <w:r w:rsidRPr="00B9757D">
              <w:rPr>
                <w:rFonts w:ascii="Arial" w:hAnsi="Arial" w:cs="Arial"/>
              </w:rPr>
              <w:t xml:space="preserve">Checked By: </w:t>
            </w:r>
          </w:p>
        </w:tc>
        <w:tc>
          <w:tcPr>
            <w:tcW w:w="3685" w:type="dxa"/>
            <w:tcBorders>
              <w:bottom w:val="single" w:sz="4" w:space="0" w:color="auto"/>
            </w:tcBorders>
          </w:tcPr>
          <w:p w:rsidR="00CA452A" w:rsidRPr="00B9757D" w:rsidRDefault="00B84E85">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CA452A" w:rsidRPr="00B9757D" w:rsidRDefault="00CA452A">
            <w:pPr>
              <w:tabs>
                <w:tab w:val="left" w:pos="6480"/>
              </w:tabs>
              <w:spacing w:line="276" w:lineRule="auto"/>
              <w:rPr>
                <w:rFonts w:ascii="Arial" w:hAnsi="Arial" w:cs="Arial"/>
              </w:rPr>
            </w:pPr>
            <w:r w:rsidRPr="00B9757D">
              <w:rPr>
                <w:rFonts w:ascii="Arial" w:hAnsi="Arial" w:cs="Arial"/>
              </w:rPr>
              <w:t>DATE:</w:t>
            </w:r>
            <w:r w:rsidR="0010689B" w:rsidRPr="00B9757D">
              <w:rPr>
                <w:rFonts w:ascii="Arial" w:hAnsi="Arial" w:cs="Arial"/>
              </w:rPr>
              <w:t xml:space="preserve"> </w:t>
            </w:r>
            <w:r w:rsidR="00B84E85">
              <w:rPr>
                <w:rFonts w:ascii="Arial" w:hAnsi="Arial" w:cs="Arial"/>
              </w:rPr>
              <w:t>28.04.2017</w:t>
            </w:r>
            <w:bookmarkStart w:id="1" w:name="_GoBack"/>
            <w:bookmarkEnd w:id="1"/>
          </w:p>
        </w:tc>
      </w:tr>
    </w:tbl>
    <w:p w:rsidR="00CA452A" w:rsidRPr="00B9757D" w:rsidRDefault="00CA452A">
      <w:pPr>
        <w:jc w:val="both"/>
        <w:rPr>
          <w:rFonts w:ascii="Arial" w:hAnsi="Arial" w:cs="Arial"/>
        </w:rPr>
      </w:pPr>
    </w:p>
    <w:p w:rsidR="00CA452A" w:rsidRPr="00B9757D" w:rsidRDefault="00CA452A">
      <w:pPr>
        <w:jc w:val="both"/>
        <w:rPr>
          <w:rFonts w:ascii="Arial" w:hAnsi="Arial" w:cs="Arial"/>
        </w:rPr>
      </w:pPr>
    </w:p>
    <w:sectPr w:rsidR="00CA452A" w:rsidRPr="00B9757D"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59" w:rsidRDefault="002D2F59">
      <w:r>
        <w:separator/>
      </w:r>
    </w:p>
  </w:endnote>
  <w:endnote w:type="continuationSeparator" w:id="0">
    <w:p w:rsidR="002D2F59" w:rsidRDefault="002D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59" w:rsidRDefault="002D2F59">
      <w:r>
        <w:separator/>
      </w:r>
    </w:p>
  </w:footnote>
  <w:footnote w:type="continuationSeparator" w:id="0">
    <w:p w:rsidR="002D2F59" w:rsidRDefault="002D2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809"/>
      <w:gridCol w:w="2552"/>
      <w:gridCol w:w="1559"/>
      <w:gridCol w:w="851"/>
      <w:gridCol w:w="2233"/>
    </w:tblGrid>
    <w:tr w:rsidR="00CA452A" w:rsidRPr="00953B9C" w:rsidTr="002B7F71">
      <w:trPr>
        <w:trHeight w:val="567"/>
      </w:trPr>
      <w:tc>
        <w:tcPr>
          <w:tcW w:w="5920" w:type="dxa"/>
          <w:gridSpan w:val="3"/>
        </w:tcPr>
        <w:p w:rsidR="00CA452A" w:rsidRPr="00953B9C" w:rsidRDefault="00CA452A" w:rsidP="00B84E85">
          <w:pPr>
            <w:jc w:val="both"/>
            <w:rPr>
              <w:rFonts w:ascii="Arial" w:hAnsi="Arial" w:cs="Arial"/>
            </w:rPr>
          </w:pPr>
          <w:r w:rsidRPr="00953B9C">
            <w:rPr>
              <w:rFonts w:ascii="Arial" w:hAnsi="Arial" w:cs="Arial"/>
              <w:b/>
            </w:rPr>
            <w:t>Bank House</w:t>
          </w:r>
          <w:r w:rsidR="00B84E85">
            <w:rPr>
              <w:rFonts w:ascii="Arial" w:hAnsi="Arial" w:cs="Arial"/>
              <w:b/>
            </w:rPr>
            <w:t xml:space="preserve">, </w:t>
          </w:r>
          <w:proofErr w:type="spellStart"/>
          <w:r w:rsidRPr="00953B9C">
            <w:rPr>
              <w:rFonts w:ascii="Arial" w:hAnsi="Arial" w:cs="Arial"/>
              <w:b/>
            </w:rPr>
            <w:t>Burdrop</w:t>
          </w:r>
          <w:proofErr w:type="spellEnd"/>
          <w:r w:rsidR="00B84E85">
            <w:rPr>
              <w:rFonts w:ascii="Arial" w:hAnsi="Arial" w:cs="Arial"/>
              <w:b/>
            </w:rPr>
            <w:t xml:space="preserve">, </w:t>
          </w:r>
          <w:r w:rsidRPr="00953B9C">
            <w:rPr>
              <w:rFonts w:ascii="Arial" w:hAnsi="Arial" w:cs="Arial"/>
              <w:b/>
            </w:rPr>
            <w:t>Banbury</w:t>
          </w:r>
          <w:r w:rsidR="00B84E85">
            <w:rPr>
              <w:rFonts w:ascii="Arial" w:hAnsi="Arial" w:cs="Arial"/>
              <w:b/>
            </w:rPr>
            <w:t xml:space="preserve">, </w:t>
          </w:r>
          <w:r w:rsidRPr="00953B9C">
            <w:rPr>
              <w:rFonts w:ascii="Arial" w:hAnsi="Arial" w:cs="Arial"/>
              <w:b/>
            </w:rPr>
            <w:t>OX15 5RJ</w:t>
          </w:r>
        </w:p>
      </w:tc>
      <w:tc>
        <w:tcPr>
          <w:tcW w:w="3084" w:type="dxa"/>
          <w:gridSpan w:val="2"/>
        </w:tcPr>
        <w:p w:rsidR="00CA452A" w:rsidRPr="00953B9C" w:rsidRDefault="00EC1D6D">
          <w:pPr>
            <w:spacing w:line="276" w:lineRule="auto"/>
            <w:jc w:val="right"/>
            <w:rPr>
              <w:rFonts w:ascii="Arial" w:hAnsi="Arial" w:cs="Arial"/>
              <w:b/>
              <w:i/>
            </w:rPr>
          </w:pPr>
          <w:r w:rsidRPr="00953B9C">
            <w:rPr>
              <w:rFonts w:ascii="Arial" w:hAnsi="Arial" w:cs="Arial"/>
              <w:b/>
            </w:rPr>
            <w:t>17/00336/F</w:t>
          </w:r>
        </w:p>
      </w:tc>
    </w:tr>
    <w:tr w:rsidR="00CA452A" w:rsidRPr="00953B9C" w:rsidTr="00953B9C">
      <w:trPr>
        <w:trHeight w:val="451"/>
      </w:trPr>
      <w:tc>
        <w:tcPr>
          <w:tcW w:w="1809" w:type="dxa"/>
        </w:tcPr>
        <w:p w:rsidR="00CA452A" w:rsidRPr="00953B9C" w:rsidRDefault="00CA452A">
          <w:pPr>
            <w:tabs>
              <w:tab w:val="left" w:pos="6480"/>
            </w:tabs>
            <w:spacing w:after="200" w:line="276" w:lineRule="auto"/>
            <w:rPr>
              <w:rFonts w:ascii="Arial" w:hAnsi="Arial" w:cs="Arial"/>
              <w:b/>
            </w:rPr>
          </w:pPr>
          <w:r w:rsidRPr="00953B9C">
            <w:rPr>
              <w:rFonts w:ascii="Arial" w:hAnsi="Arial" w:cs="Arial"/>
              <w:b/>
            </w:rPr>
            <w:t xml:space="preserve">Case Officer: </w:t>
          </w:r>
        </w:p>
      </w:tc>
      <w:tc>
        <w:tcPr>
          <w:tcW w:w="2552" w:type="dxa"/>
        </w:tcPr>
        <w:p w:rsidR="00CA452A" w:rsidRPr="00953B9C" w:rsidRDefault="00C1540A">
          <w:pPr>
            <w:tabs>
              <w:tab w:val="left" w:pos="6480"/>
            </w:tabs>
            <w:spacing w:line="276" w:lineRule="auto"/>
            <w:rPr>
              <w:rFonts w:ascii="Arial" w:hAnsi="Arial" w:cs="Arial"/>
              <w:b/>
              <w:i/>
            </w:rPr>
          </w:pPr>
          <w:r w:rsidRPr="00953B9C">
            <w:rPr>
              <w:rFonts w:ascii="Arial" w:hAnsi="Arial" w:cs="Arial"/>
            </w:rPr>
            <w:t>Matthew Coyne</w:t>
          </w:r>
        </w:p>
      </w:tc>
      <w:tc>
        <w:tcPr>
          <w:tcW w:w="4643" w:type="dxa"/>
          <w:gridSpan w:val="3"/>
        </w:tcPr>
        <w:p w:rsidR="00CA452A" w:rsidRPr="00953B9C" w:rsidRDefault="00CA452A">
          <w:pPr>
            <w:spacing w:line="276" w:lineRule="auto"/>
            <w:rPr>
              <w:rFonts w:ascii="Arial" w:hAnsi="Arial" w:cs="Arial"/>
              <w:b/>
              <w:i/>
            </w:rPr>
          </w:pPr>
          <w:r w:rsidRPr="00953B9C">
            <w:rPr>
              <w:rFonts w:ascii="Arial" w:hAnsi="Arial" w:cs="Arial"/>
              <w:b/>
            </w:rPr>
            <w:t xml:space="preserve">Recommendation: </w:t>
          </w:r>
          <w:r w:rsidRPr="00953B9C">
            <w:rPr>
              <w:rFonts w:ascii="Arial" w:hAnsi="Arial" w:cs="Arial"/>
            </w:rPr>
            <w:t>Approve</w:t>
          </w:r>
        </w:p>
      </w:tc>
    </w:tr>
    <w:tr w:rsidR="00CA452A" w:rsidRPr="00953B9C" w:rsidTr="00953B9C">
      <w:trPr>
        <w:trHeight w:val="359"/>
      </w:trPr>
      <w:tc>
        <w:tcPr>
          <w:tcW w:w="1809" w:type="dxa"/>
        </w:tcPr>
        <w:p w:rsidR="00CA452A" w:rsidRPr="00953B9C" w:rsidRDefault="00CA452A">
          <w:pPr>
            <w:tabs>
              <w:tab w:val="left" w:pos="6480"/>
            </w:tabs>
            <w:spacing w:line="276" w:lineRule="auto"/>
            <w:rPr>
              <w:rFonts w:ascii="Arial" w:hAnsi="Arial" w:cs="Arial"/>
              <w:b/>
            </w:rPr>
          </w:pPr>
          <w:r w:rsidRPr="00953B9C">
            <w:rPr>
              <w:rFonts w:ascii="Arial" w:hAnsi="Arial" w:cs="Arial"/>
              <w:b/>
            </w:rPr>
            <w:t xml:space="preserve">Applicant: </w:t>
          </w:r>
        </w:p>
      </w:tc>
      <w:tc>
        <w:tcPr>
          <w:tcW w:w="7195" w:type="dxa"/>
          <w:gridSpan w:val="4"/>
        </w:tcPr>
        <w:p w:rsidR="00FF10C1" w:rsidRPr="00953B9C" w:rsidRDefault="00C1540A">
          <w:pPr>
            <w:tabs>
              <w:tab w:val="left" w:pos="6480"/>
            </w:tabs>
            <w:spacing w:line="276" w:lineRule="auto"/>
            <w:rPr>
              <w:rFonts w:ascii="Arial" w:hAnsi="Arial" w:cs="Arial"/>
            </w:rPr>
          </w:pPr>
          <w:r w:rsidRPr="00953B9C">
            <w:rPr>
              <w:rFonts w:ascii="Arial" w:hAnsi="Arial" w:cs="Arial"/>
            </w:rPr>
            <w:t>Mr Adrian Watts</w:t>
          </w:r>
        </w:p>
      </w:tc>
    </w:tr>
    <w:tr w:rsidR="00CA452A" w:rsidRPr="00953B9C" w:rsidTr="00953B9C">
      <w:trPr>
        <w:trHeight w:val="567"/>
      </w:trPr>
      <w:tc>
        <w:tcPr>
          <w:tcW w:w="1809" w:type="dxa"/>
        </w:tcPr>
        <w:p w:rsidR="00CA452A" w:rsidRPr="00953B9C" w:rsidRDefault="00CA452A">
          <w:pPr>
            <w:tabs>
              <w:tab w:val="left" w:pos="6480"/>
            </w:tabs>
            <w:spacing w:line="276" w:lineRule="auto"/>
            <w:rPr>
              <w:rFonts w:ascii="Arial" w:hAnsi="Arial" w:cs="Arial"/>
            </w:rPr>
          </w:pPr>
          <w:r w:rsidRPr="00953B9C">
            <w:rPr>
              <w:rFonts w:ascii="Arial" w:hAnsi="Arial" w:cs="Arial"/>
              <w:b/>
            </w:rPr>
            <w:t>Proposal:</w:t>
          </w:r>
          <w:r w:rsidRPr="00953B9C">
            <w:rPr>
              <w:rFonts w:ascii="Arial" w:hAnsi="Arial" w:cs="Arial"/>
            </w:rPr>
            <w:t xml:space="preserve"> </w:t>
          </w:r>
        </w:p>
      </w:tc>
      <w:tc>
        <w:tcPr>
          <w:tcW w:w="7195" w:type="dxa"/>
          <w:gridSpan w:val="4"/>
        </w:tcPr>
        <w:p w:rsidR="00FF10C1" w:rsidRPr="00953B9C" w:rsidRDefault="00E45E2B">
          <w:pPr>
            <w:tabs>
              <w:tab w:val="left" w:pos="6480"/>
            </w:tabs>
            <w:spacing w:line="276" w:lineRule="auto"/>
            <w:rPr>
              <w:rFonts w:ascii="Arial" w:hAnsi="Arial" w:cs="Arial"/>
            </w:rPr>
          </w:pPr>
          <w:r w:rsidRPr="00E45E2B">
            <w:rPr>
              <w:rFonts w:ascii="Arial" w:hAnsi="Arial" w:cs="Arial"/>
            </w:rPr>
            <w:t>Demolition of existing conservatory and erection of extension to form new sun room and erection of timber framed porch to front door</w:t>
          </w:r>
        </w:p>
      </w:tc>
    </w:tr>
    <w:tr w:rsidR="00CA452A" w:rsidRPr="00953B9C" w:rsidTr="00953B9C">
      <w:trPr>
        <w:trHeight w:val="567"/>
      </w:trPr>
      <w:tc>
        <w:tcPr>
          <w:tcW w:w="1809" w:type="dxa"/>
          <w:tcBorders>
            <w:bottom w:val="single" w:sz="4" w:space="0" w:color="auto"/>
          </w:tcBorders>
        </w:tcPr>
        <w:p w:rsidR="00CA452A" w:rsidRPr="00953B9C" w:rsidRDefault="00CA452A" w:rsidP="002B7F71">
          <w:pPr>
            <w:tabs>
              <w:tab w:val="left" w:pos="6480"/>
            </w:tabs>
            <w:spacing w:line="276" w:lineRule="auto"/>
            <w:rPr>
              <w:rFonts w:ascii="Arial" w:hAnsi="Arial" w:cs="Arial"/>
              <w:b/>
            </w:rPr>
          </w:pPr>
          <w:r w:rsidRPr="00953B9C">
            <w:rPr>
              <w:rFonts w:ascii="Arial" w:hAnsi="Arial" w:cs="Arial"/>
              <w:b/>
            </w:rPr>
            <w:t>Expiry Date:</w:t>
          </w:r>
        </w:p>
      </w:tc>
      <w:tc>
        <w:tcPr>
          <w:tcW w:w="2552" w:type="dxa"/>
          <w:tcBorders>
            <w:bottom w:val="single" w:sz="4" w:space="0" w:color="auto"/>
          </w:tcBorders>
        </w:tcPr>
        <w:p w:rsidR="00FF10C1" w:rsidRPr="00953B9C" w:rsidRDefault="00CA452A" w:rsidP="002B7F71">
          <w:pPr>
            <w:tabs>
              <w:tab w:val="left" w:pos="6480"/>
            </w:tabs>
            <w:spacing w:line="276" w:lineRule="auto"/>
            <w:rPr>
              <w:rFonts w:ascii="Arial" w:hAnsi="Arial" w:cs="Arial"/>
            </w:rPr>
          </w:pPr>
          <w:r w:rsidRPr="00953B9C">
            <w:rPr>
              <w:rFonts w:ascii="Arial" w:hAnsi="Arial" w:cs="Arial"/>
            </w:rPr>
            <w:t>28 April 2017</w:t>
          </w:r>
        </w:p>
      </w:tc>
      <w:tc>
        <w:tcPr>
          <w:tcW w:w="2410" w:type="dxa"/>
          <w:gridSpan w:val="2"/>
          <w:tcBorders>
            <w:bottom w:val="single" w:sz="4" w:space="0" w:color="auto"/>
          </w:tcBorders>
        </w:tcPr>
        <w:p w:rsidR="00CA452A" w:rsidRPr="00953B9C" w:rsidRDefault="00CA452A" w:rsidP="002B7F71">
          <w:pPr>
            <w:tabs>
              <w:tab w:val="left" w:pos="6480"/>
            </w:tabs>
            <w:spacing w:line="276" w:lineRule="auto"/>
            <w:rPr>
              <w:rFonts w:ascii="Arial" w:hAnsi="Arial" w:cs="Arial"/>
              <w:i/>
            </w:rPr>
          </w:pPr>
          <w:r w:rsidRPr="00953B9C">
            <w:rPr>
              <w:rFonts w:ascii="Arial" w:hAnsi="Arial" w:cs="Arial"/>
              <w:b/>
            </w:rPr>
            <w:t>Extension of Time:</w:t>
          </w:r>
        </w:p>
      </w:tc>
      <w:tc>
        <w:tcPr>
          <w:tcW w:w="2233" w:type="dxa"/>
          <w:tcBorders>
            <w:bottom w:val="single" w:sz="4" w:space="0" w:color="auto"/>
          </w:tcBorders>
        </w:tcPr>
        <w:p w:rsidR="00FF10C1" w:rsidRPr="00953B9C" w:rsidRDefault="00953B9C" w:rsidP="002B7F71">
          <w:pPr>
            <w:tabs>
              <w:tab w:val="left" w:pos="6480"/>
            </w:tabs>
            <w:spacing w:line="276" w:lineRule="auto"/>
            <w:rPr>
              <w:rFonts w:ascii="Arial" w:hAnsi="Arial" w:cs="Arial"/>
            </w:rPr>
          </w:pPr>
          <w:r>
            <w:rPr>
              <w:rFonts w:ascii="Arial" w:hAnsi="Arial" w:cs="Arial"/>
            </w:rPr>
            <w:t>N/A</w:t>
          </w:r>
        </w:p>
      </w:tc>
    </w:tr>
  </w:tbl>
  <w:p w:rsidR="00CA452A" w:rsidRPr="00953B9C" w:rsidRDefault="00CA452A">
    <w:pPr>
      <w:tabs>
        <w:tab w:val="left" w:pos="648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3E0D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B90B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BA84AD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0EDF2F9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B634C7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CE07BB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06C15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1F568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2">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3">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85747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3E5B6A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FE86BA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nsid w:val="4A067F0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2DA10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723675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32F1D3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9">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1">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8"/>
  </w:num>
  <w:num w:numId="2">
    <w:abstractNumId w:val="11"/>
  </w:num>
  <w:num w:numId="3">
    <w:abstractNumId w:val="6"/>
  </w:num>
  <w:num w:numId="4">
    <w:abstractNumId w:val="15"/>
  </w:num>
  <w:num w:numId="5">
    <w:abstractNumId w:val="24"/>
  </w:num>
  <w:num w:numId="6">
    <w:abstractNumId w:val="18"/>
  </w:num>
  <w:num w:numId="7">
    <w:abstractNumId w:val="12"/>
  </w:num>
  <w:num w:numId="8">
    <w:abstractNumId w:val="21"/>
  </w:num>
  <w:num w:numId="9">
    <w:abstractNumId w:val="29"/>
  </w:num>
  <w:num w:numId="10">
    <w:abstractNumId w:val="30"/>
  </w:num>
  <w:num w:numId="11">
    <w:abstractNumId w:val="32"/>
  </w:num>
  <w:num w:numId="12">
    <w:abstractNumId w:val="23"/>
  </w:num>
  <w:num w:numId="13">
    <w:abstractNumId w:val="31"/>
  </w:num>
  <w:num w:numId="14">
    <w:abstractNumId w:val="16"/>
  </w:num>
  <w:num w:numId="15">
    <w:abstractNumId w:val="13"/>
  </w:num>
  <w:num w:numId="16">
    <w:abstractNumId w:val="17"/>
  </w:num>
  <w:num w:numId="17">
    <w:abstractNumId w:val="4"/>
  </w:num>
  <w:num w:numId="18">
    <w:abstractNumId w:val="0"/>
  </w:num>
  <w:num w:numId="19">
    <w:abstractNumId w:val="1"/>
  </w:num>
  <w:num w:numId="20">
    <w:abstractNumId w:val="20"/>
  </w:num>
  <w:num w:numId="21">
    <w:abstractNumId w:val="27"/>
  </w:num>
  <w:num w:numId="22">
    <w:abstractNumId w:val="3"/>
  </w:num>
  <w:num w:numId="23">
    <w:abstractNumId w:val="7"/>
  </w:num>
  <w:num w:numId="24">
    <w:abstractNumId w:val="9"/>
  </w:num>
  <w:num w:numId="25">
    <w:abstractNumId w:val="26"/>
  </w:num>
  <w:num w:numId="26">
    <w:abstractNumId w:val="10"/>
  </w:num>
  <w:num w:numId="27">
    <w:abstractNumId w:val="5"/>
  </w:num>
  <w:num w:numId="28">
    <w:abstractNumId w:val="25"/>
  </w:num>
  <w:num w:numId="29">
    <w:abstractNumId w:val="8"/>
  </w:num>
  <w:num w:numId="30">
    <w:abstractNumId w:val="19"/>
  </w:num>
  <w:num w:numId="31">
    <w:abstractNumId w:val="2"/>
  </w:num>
  <w:num w:numId="32">
    <w:abstractNumId w:val="22"/>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66920"/>
    <w:rsid w:val="000800A2"/>
    <w:rsid w:val="00087B04"/>
    <w:rsid w:val="00090ACF"/>
    <w:rsid w:val="000C1D19"/>
    <w:rsid w:val="000C5012"/>
    <w:rsid w:val="0010689B"/>
    <w:rsid w:val="00134BDE"/>
    <w:rsid w:val="002428E3"/>
    <w:rsid w:val="00253744"/>
    <w:rsid w:val="002A640A"/>
    <w:rsid w:val="002B7F71"/>
    <w:rsid w:val="002D0C23"/>
    <w:rsid w:val="002D2F59"/>
    <w:rsid w:val="002D4693"/>
    <w:rsid w:val="00352B7E"/>
    <w:rsid w:val="00467894"/>
    <w:rsid w:val="004B49AA"/>
    <w:rsid w:val="004E0DA0"/>
    <w:rsid w:val="00504DE2"/>
    <w:rsid w:val="00547008"/>
    <w:rsid w:val="005E202A"/>
    <w:rsid w:val="00677F8D"/>
    <w:rsid w:val="007073C2"/>
    <w:rsid w:val="0071337C"/>
    <w:rsid w:val="007A3BF0"/>
    <w:rsid w:val="0083372A"/>
    <w:rsid w:val="008C0449"/>
    <w:rsid w:val="00953B9C"/>
    <w:rsid w:val="009D529A"/>
    <w:rsid w:val="009D6C8E"/>
    <w:rsid w:val="009F55F6"/>
    <w:rsid w:val="00A00F1E"/>
    <w:rsid w:val="00A04472"/>
    <w:rsid w:val="00A43D17"/>
    <w:rsid w:val="00A621CC"/>
    <w:rsid w:val="00AC1622"/>
    <w:rsid w:val="00B84E85"/>
    <w:rsid w:val="00B9757D"/>
    <w:rsid w:val="00BC110F"/>
    <w:rsid w:val="00C1540A"/>
    <w:rsid w:val="00C95490"/>
    <w:rsid w:val="00CA452A"/>
    <w:rsid w:val="00D456E3"/>
    <w:rsid w:val="00DA1A8E"/>
    <w:rsid w:val="00DB4967"/>
    <w:rsid w:val="00E44336"/>
    <w:rsid w:val="00E45E2B"/>
    <w:rsid w:val="00EC1D6D"/>
    <w:rsid w:val="00FB2D79"/>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2549">
      <w:marLeft w:val="0"/>
      <w:marRight w:val="0"/>
      <w:marTop w:val="0"/>
      <w:marBottom w:val="0"/>
      <w:divBdr>
        <w:top w:val="none" w:sz="0" w:space="0" w:color="auto"/>
        <w:left w:val="none" w:sz="0" w:space="0" w:color="auto"/>
        <w:bottom w:val="none" w:sz="0" w:space="0" w:color="auto"/>
        <w:right w:val="none" w:sz="0" w:space="0" w:color="auto"/>
      </w:divBdr>
    </w:div>
    <w:div w:id="536892550">
      <w:marLeft w:val="0"/>
      <w:marRight w:val="0"/>
      <w:marTop w:val="0"/>
      <w:marBottom w:val="0"/>
      <w:divBdr>
        <w:top w:val="none" w:sz="0" w:space="0" w:color="auto"/>
        <w:left w:val="none" w:sz="0" w:space="0" w:color="auto"/>
        <w:bottom w:val="none" w:sz="0" w:space="0" w:color="auto"/>
        <w:right w:val="none" w:sz="0" w:space="0" w:color="auto"/>
      </w:divBdr>
    </w:div>
    <w:div w:id="536892551">
      <w:marLeft w:val="0"/>
      <w:marRight w:val="0"/>
      <w:marTop w:val="0"/>
      <w:marBottom w:val="0"/>
      <w:divBdr>
        <w:top w:val="none" w:sz="0" w:space="0" w:color="auto"/>
        <w:left w:val="none" w:sz="0" w:space="0" w:color="auto"/>
        <w:bottom w:val="none" w:sz="0" w:space="0" w:color="auto"/>
        <w:right w:val="none" w:sz="0" w:space="0" w:color="auto"/>
      </w:divBdr>
    </w:div>
    <w:div w:id="536892552">
      <w:marLeft w:val="0"/>
      <w:marRight w:val="0"/>
      <w:marTop w:val="0"/>
      <w:marBottom w:val="0"/>
      <w:divBdr>
        <w:top w:val="none" w:sz="0" w:space="0" w:color="auto"/>
        <w:left w:val="none" w:sz="0" w:space="0" w:color="auto"/>
        <w:bottom w:val="none" w:sz="0" w:space="0" w:color="auto"/>
        <w:right w:val="none" w:sz="0" w:space="0" w:color="auto"/>
      </w:divBdr>
    </w:div>
    <w:div w:id="536892553">
      <w:marLeft w:val="0"/>
      <w:marRight w:val="0"/>
      <w:marTop w:val="0"/>
      <w:marBottom w:val="0"/>
      <w:divBdr>
        <w:top w:val="none" w:sz="0" w:space="0" w:color="auto"/>
        <w:left w:val="none" w:sz="0" w:space="0" w:color="auto"/>
        <w:bottom w:val="none" w:sz="0" w:space="0" w:color="auto"/>
        <w:right w:val="none" w:sz="0" w:space="0" w:color="auto"/>
      </w:divBdr>
    </w:div>
    <w:div w:id="536892554">
      <w:marLeft w:val="0"/>
      <w:marRight w:val="0"/>
      <w:marTop w:val="0"/>
      <w:marBottom w:val="0"/>
      <w:divBdr>
        <w:top w:val="none" w:sz="0" w:space="0" w:color="auto"/>
        <w:left w:val="none" w:sz="0" w:space="0" w:color="auto"/>
        <w:bottom w:val="none" w:sz="0" w:space="0" w:color="auto"/>
        <w:right w:val="none" w:sz="0" w:space="0" w:color="auto"/>
      </w:divBdr>
    </w:div>
    <w:div w:id="536892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1553</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26</cp:revision>
  <cp:lastPrinted>2012-07-19T09:56:00Z</cp:lastPrinted>
  <dcterms:created xsi:type="dcterms:W3CDTF">2017-04-24T14:08:00Z</dcterms:created>
  <dcterms:modified xsi:type="dcterms:W3CDTF">2017-04-28T12:17:00Z</dcterms:modified>
</cp:coreProperties>
</file>