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52" w:rsidRDefault="00722144" w:rsidP="00722144">
      <w:pPr>
        <w:pStyle w:val="Heading1"/>
        <w:numPr>
          <w:ilvl w:val="0"/>
          <w:numId w:val="0"/>
        </w:numPr>
        <w:ind w:left="567"/>
      </w:pPr>
      <w:r>
        <w:t xml:space="preserve">SGR 1 Bicester </w:t>
      </w:r>
      <w:r w:rsidR="00026658">
        <w:t>–</w:t>
      </w:r>
      <w:r>
        <w:t xml:space="preserve"> Consultation</w:t>
      </w:r>
      <w:r w:rsidR="00026658">
        <w:t xml:space="preserve"> – 25.05.18</w:t>
      </w:r>
    </w:p>
    <w:p w:rsidR="00722144" w:rsidRDefault="00722144" w:rsidP="00722144">
      <w:pPr>
        <w:pStyle w:val="Heading2"/>
        <w:numPr>
          <w:ilvl w:val="0"/>
          <w:numId w:val="0"/>
        </w:numPr>
        <w:ind w:left="567" w:hanging="567"/>
      </w:pPr>
    </w:p>
    <w:tbl>
      <w:tblPr>
        <w:tblStyle w:val="TableGridLight"/>
        <w:tblW w:w="0" w:type="auto"/>
        <w:tblLook w:val="04A0" w:firstRow="1" w:lastRow="0" w:firstColumn="1" w:lastColumn="0" w:noHBand="0" w:noVBand="1"/>
      </w:tblPr>
      <w:tblGrid>
        <w:gridCol w:w="1980"/>
        <w:gridCol w:w="1174"/>
        <w:gridCol w:w="8607"/>
        <w:gridCol w:w="5675"/>
      </w:tblGrid>
      <w:tr w:rsidR="00026658" w:rsidTr="008212BE">
        <w:tc>
          <w:tcPr>
            <w:tcW w:w="1980" w:type="dxa"/>
            <w:shd w:val="clear" w:color="auto" w:fill="00B0F0"/>
          </w:tcPr>
          <w:p w:rsidR="00026658" w:rsidRPr="00AF7966" w:rsidRDefault="00026658" w:rsidP="00AF7966">
            <w:pPr>
              <w:pStyle w:val="BodyText"/>
              <w:rPr>
                <w:b/>
                <w:color w:val="FFFFFF" w:themeColor="background1"/>
              </w:rPr>
            </w:pPr>
            <w:r w:rsidRPr="00AF7966">
              <w:rPr>
                <w:b/>
                <w:color w:val="FFFFFF" w:themeColor="background1"/>
              </w:rPr>
              <w:t>Consultee</w:t>
            </w:r>
          </w:p>
        </w:tc>
        <w:tc>
          <w:tcPr>
            <w:tcW w:w="1174" w:type="dxa"/>
            <w:shd w:val="clear" w:color="auto" w:fill="00B0F0"/>
          </w:tcPr>
          <w:p w:rsidR="00026658" w:rsidRPr="00AF7966" w:rsidRDefault="00026658" w:rsidP="00AF7966">
            <w:pPr>
              <w:pStyle w:val="BodyText"/>
              <w:rPr>
                <w:b/>
                <w:color w:val="FFFFFF" w:themeColor="background1"/>
              </w:rPr>
            </w:pPr>
            <w:r w:rsidRPr="00AF7966">
              <w:rPr>
                <w:b/>
                <w:color w:val="FFFFFF" w:themeColor="background1"/>
              </w:rPr>
              <w:t>Date</w:t>
            </w:r>
          </w:p>
        </w:tc>
        <w:tc>
          <w:tcPr>
            <w:tcW w:w="8607" w:type="dxa"/>
            <w:shd w:val="clear" w:color="auto" w:fill="00B0F0"/>
          </w:tcPr>
          <w:p w:rsidR="00026658" w:rsidRPr="00AF7966" w:rsidRDefault="00026658" w:rsidP="00AF7966">
            <w:pPr>
              <w:pStyle w:val="BodyText"/>
              <w:rPr>
                <w:b/>
                <w:color w:val="FFFFFF" w:themeColor="background1"/>
              </w:rPr>
            </w:pPr>
            <w:r w:rsidRPr="00AF7966">
              <w:rPr>
                <w:b/>
                <w:color w:val="FFFFFF" w:themeColor="background1"/>
              </w:rPr>
              <w:t>Comment</w:t>
            </w:r>
          </w:p>
        </w:tc>
        <w:tc>
          <w:tcPr>
            <w:tcW w:w="5675" w:type="dxa"/>
            <w:shd w:val="clear" w:color="auto" w:fill="00B0F0"/>
          </w:tcPr>
          <w:p w:rsidR="00026658" w:rsidRDefault="00026658" w:rsidP="00AF7966">
            <w:pPr>
              <w:pStyle w:val="BodyText"/>
              <w:rPr>
                <w:b/>
                <w:color w:val="FFFFFF" w:themeColor="background1"/>
              </w:rPr>
            </w:pPr>
          </w:p>
          <w:p w:rsidR="00026658" w:rsidRPr="00AF7966" w:rsidRDefault="00026658" w:rsidP="00AF7966">
            <w:pPr>
              <w:pStyle w:val="BodyText"/>
              <w:rPr>
                <w:b/>
                <w:color w:val="FFFFFF" w:themeColor="background1"/>
              </w:rPr>
            </w:pPr>
            <w:r w:rsidRPr="00AF7966">
              <w:rPr>
                <w:b/>
                <w:color w:val="FFFFFF" w:themeColor="background1"/>
              </w:rPr>
              <w:t>Response</w:t>
            </w:r>
          </w:p>
        </w:tc>
      </w:tr>
      <w:tr w:rsidR="00026658" w:rsidTr="008212BE">
        <w:tc>
          <w:tcPr>
            <w:tcW w:w="1980" w:type="dxa"/>
          </w:tcPr>
          <w:p w:rsidR="00026658" w:rsidRPr="00323DDD" w:rsidRDefault="00026658" w:rsidP="00722144">
            <w:pPr>
              <w:pStyle w:val="Heading2"/>
              <w:numPr>
                <w:ilvl w:val="0"/>
                <w:numId w:val="0"/>
              </w:numPr>
              <w:outlineLvl w:val="1"/>
              <w:rPr>
                <w:rFonts w:asciiTheme="minorHAnsi" w:hAnsiTheme="minorHAnsi"/>
                <w:sz w:val="20"/>
                <w:szCs w:val="20"/>
              </w:rPr>
            </w:pPr>
            <w:r w:rsidRPr="00323DDD">
              <w:rPr>
                <w:rFonts w:asciiTheme="minorHAnsi" w:hAnsiTheme="minorHAnsi"/>
                <w:sz w:val="20"/>
                <w:szCs w:val="20"/>
              </w:rPr>
              <w:t>Oxfordshire CCG</w:t>
            </w:r>
          </w:p>
        </w:tc>
        <w:tc>
          <w:tcPr>
            <w:tcW w:w="1174" w:type="dxa"/>
          </w:tcPr>
          <w:p w:rsidR="00026658" w:rsidRPr="00323DDD" w:rsidRDefault="00026658" w:rsidP="00722144">
            <w:pPr>
              <w:pStyle w:val="Heading2"/>
              <w:numPr>
                <w:ilvl w:val="0"/>
                <w:numId w:val="0"/>
              </w:numPr>
              <w:outlineLvl w:val="1"/>
              <w:rPr>
                <w:rFonts w:asciiTheme="minorHAnsi" w:hAnsiTheme="minorHAnsi"/>
                <w:sz w:val="20"/>
                <w:szCs w:val="20"/>
              </w:rPr>
            </w:pPr>
            <w:r w:rsidRPr="00323DDD">
              <w:rPr>
                <w:rFonts w:asciiTheme="minorHAnsi" w:hAnsiTheme="minorHAnsi"/>
                <w:sz w:val="20"/>
                <w:szCs w:val="20"/>
              </w:rPr>
              <w:t>26.03.2018</w:t>
            </w:r>
          </w:p>
        </w:tc>
        <w:tc>
          <w:tcPr>
            <w:tcW w:w="8607" w:type="dxa"/>
          </w:tcPr>
          <w:p w:rsidR="00026658" w:rsidRPr="00323DDD" w:rsidRDefault="00026658" w:rsidP="00897FE0">
            <w:pPr>
              <w:pStyle w:val="BodyText"/>
              <w:jc w:val="both"/>
              <w:rPr>
                <w:sz w:val="20"/>
                <w:szCs w:val="20"/>
              </w:rPr>
            </w:pPr>
            <w:r w:rsidRPr="00323DDD">
              <w:rPr>
                <w:sz w:val="20"/>
                <w:szCs w:val="20"/>
              </w:rPr>
              <w:t xml:space="preserve">This will equate to c180 residents, who will likely seek to register with </w:t>
            </w:r>
            <w:proofErr w:type="spellStart"/>
            <w:r w:rsidRPr="00323DDD">
              <w:rPr>
                <w:sz w:val="20"/>
                <w:szCs w:val="20"/>
              </w:rPr>
              <w:t>Alchester</w:t>
            </w:r>
            <w:proofErr w:type="spellEnd"/>
            <w:r w:rsidRPr="00323DDD">
              <w:rPr>
                <w:sz w:val="20"/>
                <w:szCs w:val="20"/>
              </w:rPr>
              <w:t xml:space="preserve"> Medical Practice as the nearest surgery.</w:t>
            </w:r>
          </w:p>
          <w:p w:rsidR="00026658" w:rsidRPr="00323DDD" w:rsidRDefault="00026658" w:rsidP="00897FE0">
            <w:pPr>
              <w:pStyle w:val="BodyText"/>
              <w:jc w:val="both"/>
              <w:rPr>
                <w:sz w:val="20"/>
                <w:szCs w:val="20"/>
              </w:rPr>
            </w:pPr>
            <w:r w:rsidRPr="00323DDD">
              <w:rPr>
                <w:sz w:val="20"/>
                <w:szCs w:val="20"/>
              </w:rPr>
              <w:t xml:space="preserve">This increase in population, as a direct result of the housing increase, will put pressure on the surgery and therefore as per OCCG policy we will be seeking s106 funding in the region of £64,800 (final sum depending on house sizes). This funding will be to support the </w:t>
            </w:r>
            <w:proofErr w:type="spellStart"/>
            <w:r w:rsidRPr="00323DDD">
              <w:rPr>
                <w:sz w:val="20"/>
                <w:szCs w:val="20"/>
              </w:rPr>
              <w:t>Alchester</w:t>
            </w:r>
            <w:proofErr w:type="spellEnd"/>
            <w:r w:rsidRPr="00323DDD">
              <w:rPr>
                <w:sz w:val="20"/>
                <w:szCs w:val="20"/>
              </w:rPr>
              <w:t xml:space="preserve"> primary care infr</w:t>
            </w:r>
            <w:bookmarkStart w:id="0" w:name="_GoBack"/>
            <w:bookmarkEnd w:id="0"/>
            <w:r w:rsidRPr="00323DDD">
              <w:rPr>
                <w:sz w:val="20"/>
                <w:szCs w:val="20"/>
              </w:rPr>
              <w:t>astructure.</w:t>
            </w:r>
          </w:p>
          <w:p w:rsidR="00026658" w:rsidRPr="00323DDD" w:rsidRDefault="00026658" w:rsidP="00897FE0">
            <w:pPr>
              <w:pStyle w:val="BodyText"/>
              <w:jc w:val="both"/>
              <w:rPr>
                <w:sz w:val="20"/>
                <w:szCs w:val="20"/>
              </w:rPr>
            </w:pPr>
            <w:r w:rsidRPr="00323DDD">
              <w:rPr>
                <w:sz w:val="20"/>
                <w:szCs w:val="20"/>
              </w:rPr>
              <w:t>I look forward to hearing what the build out rate is anticipated to be so that we may plan our service timeline accordingly.</w:t>
            </w:r>
          </w:p>
        </w:tc>
        <w:tc>
          <w:tcPr>
            <w:tcW w:w="5675" w:type="dxa"/>
          </w:tcPr>
          <w:p w:rsidR="00026658" w:rsidRDefault="00026658" w:rsidP="00897FE0">
            <w:pPr>
              <w:pStyle w:val="Heading2"/>
              <w:numPr>
                <w:ilvl w:val="0"/>
                <w:numId w:val="0"/>
              </w:numPr>
              <w:outlineLvl w:val="1"/>
              <w:rPr>
                <w:rFonts w:asciiTheme="minorHAnsi" w:hAnsiTheme="minorHAnsi"/>
                <w:sz w:val="20"/>
                <w:szCs w:val="20"/>
              </w:rPr>
            </w:pPr>
            <w:r w:rsidRPr="00323DDD">
              <w:rPr>
                <w:rFonts w:asciiTheme="minorHAnsi" w:hAnsiTheme="minorHAnsi"/>
                <w:sz w:val="20"/>
                <w:szCs w:val="20"/>
              </w:rPr>
              <w:t xml:space="preserve">Case officer has queried S106 requested as this does not take account of the site being part of NW Bicester and the infrastructure planned here. </w:t>
            </w:r>
          </w:p>
          <w:p w:rsidR="00026658" w:rsidRPr="00323DDD" w:rsidRDefault="00026658" w:rsidP="00897FE0">
            <w:pPr>
              <w:pStyle w:val="Heading2"/>
              <w:numPr>
                <w:ilvl w:val="0"/>
                <w:numId w:val="0"/>
              </w:numPr>
              <w:outlineLvl w:val="1"/>
              <w:rPr>
                <w:rFonts w:asciiTheme="minorHAnsi" w:hAnsiTheme="minorHAnsi"/>
                <w:sz w:val="20"/>
                <w:szCs w:val="20"/>
              </w:rPr>
            </w:pPr>
            <w:r>
              <w:rPr>
                <w:rFonts w:asciiTheme="minorHAnsi" w:hAnsiTheme="minorHAnsi"/>
                <w:sz w:val="20"/>
                <w:szCs w:val="20"/>
              </w:rPr>
              <w:t xml:space="preserve">Oxfordshire CCG have provided a further response including S106 funding, see rows below. </w:t>
            </w:r>
          </w:p>
        </w:tc>
      </w:tr>
      <w:tr w:rsidR="00026658" w:rsidTr="008212BE">
        <w:tc>
          <w:tcPr>
            <w:tcW w:w="1980" w:type="dxa"/>
          </w:tcPr>
          <w:p w:rsidR="00026658" w:rsidRPr="00323DDD" w:rsidRDefault="00026658" w:rsidP="00722144">
            <w:pPr>
              <w:pStyle w:val="Heading2"/>
              <w:numPr>
                <w:ilvl w:val="0"/>
                <w:numId w:val="0"/>
              </w:numPr>
              <w:outlineLvl w:val="1"/>
              <w:rPr>
                <w:rFonts w:asciiTheme="minorHAnsi" w:hAnsiTheme="minorHAnsi"/>
                <w:sz w:val="20"/>
                <w:szCs w:val="20"/>
              </w:rPr>
            </w:pPr>
            <w:r w:rsidRPr="00323DDD">
              <w:rPr>
                <w:rFonts w:asciiTheme="minorHAnsi" w:hAnsiTheme="minorHAnsi"/>
                <w:sz w:val="20"/>
                <w:szCs w:val="20"/>
              </w:rPr>
              <w:t xml:space="preserve">Environmental Protection Officer </w:t>
            </w:r>
          </w:p>
        </w:tc>
        <w:tc>
          <w:tcPr>
            <w:tcW w:w="1174" w:type="dxa"/>
          </w:tcPr>
          <w:p w:rsidR="00026658" w:rsidRPr="00323DDD" w:rsidRDefault="00026658" w:rsidP="00722144">
            <w:pPr>
              <w:pStyle w:val="Heading2"/>
              <w:numPr>
                <w:ilvl w:val="0"/>
                <w:numId w:val="0"/>
              </w:numPr>
              <w:outlineLvl w:val="1"/>
              <w:rPr>
                <w:rFonts w:asciiTheme="minorHAnsi" w:hAnsiTheme="minorHAnsi"/>
                <w:sz w:val="20"/>
                <w:szCs w:val="20"/>
              </w:rPr>
            </w:pPr>
            <w:r w:rsidRPr="00323DDD">
              <w:rPr>
                <w:rFonts w:asciiTheme="minorHAnsi" w:hAnsiTheme="minorHAnsi"/>
                <w:sz w:val="20"/>
                <w:szCs w:val="20"/>
              </w:rPr>
              <w:t>29.03.2018</w:t>
            </w:r>
          </w:p>
        </w:tc>
        <w:tc>
          <w:tcPr>
            <w:tcW w:w="8607" w:type="dxa"/>
          </w:tcPr>
          <w:p w:rsidR="00026658" w:rsidRPr="00323DDD" w:rsidRDefault="00026658" w:rsidP="00AF7966">
            <w:pPr>
              <w:pStyle w:val="BodyText"/>
              <w:rPr>
                <w:sz w:val="20"/>
                <w:szCs w:val="20"/>
              </w:rPr>
            </w:pPr>
            <w:r w:rsidRPr="00323DDD">
              <w:rPr>
                <w:b/>
                <w:sz w:val="20"/>
                <w:szCs w:val="20"/>
              </w:rPr>
              <w:t>Noise</w:t>
            </w:r>
            <w:r w:rsidRPr="00323DDD">
              <w:rPr>
                <w:sz w:val="20"/>
                <w:szCs w:val="20"/>
              </w:rPr>
              <w:t>: I am satisfied with the findings of the noise report provided with the application.</w:t>
            </w:r>
          </w:p>
          <w:p w:rsidR="00026658" w:rsidRPr="00323DDD" w:rsidRDefault="00026658" w:rsidP="00AF7966">
            <w:pPr>
              <w:pStyle w:val="BodyText"/>
              <w:rPr>
                <w:sz w:val="20"/>
                <w:szCs w:val="20"/>
              </w:rPr>
            </w:pPr>
            <w:r w:rsidRPr="00323DDD">
              <w:rPr>
                <w:b/>
                <w:sz w:val="20"/>
                <w:szCs w:val="20"/>
              </w:rPr>
              <w:t>Contaminated Land</w:t>
            </w:r>
            <w:r w:rsidRPr="00323DDD">
              <w:rPr>
                <w:sz w:val="20"/>
                <w:szCs w:val="20"/>
              </w:rPr>
              <w:t>: I recommend that the full contaminated land planning conditions (J12 – J16) are applied to this development as I am unable to see any details relating to this in the documents provided with the application.</w:t>
            </w:r>
          </w:p>
          <w:p w:rsidR="00026658" w:rsidRPr="00323DDD" w:rsidRDefault="00026658" w:rsidP="00AF7966">
            <w:pPr>
              <w:pStyle w:val="BodyText"/>
              <w:rPr>
                <w:sz w:val="20"/>
                <w:szCs w:val="20"/>
              </w:rPr>
            </w:pPr>
            <w:r w:rsidRPr="00323DDD">
              <w:rPr>
                <w:b/>
                <w:sz w:val="20"/>
                <w:szCs w:val="20"/>
              </w:rPr>
              <w:t>Air Quality</w:t>
            </w:r>
            <w:r w:rsidRPr="00323DDD">
              <w:rPr>
                <w:sz w:val="20"/>
                <w:szCs w:val="20"/>
              </w:rPr>
              <w:t>: Prior to the commencement of development, provision of ducting to allow for future installation of EV charging infrastructure will be required, in order to make resident parking places EV ready for future demand. The details and location of such provision should take into consideration the availability of electrical supply and should therefore be designed making reference to information held by the local distribution network operator. Subsequently, these details and designs should be submitted to and approved in writing by the Local Planning Authority. Such provision shall be formed, and laid out in accordance with these details before usage of the parking spaces commences and shall remain in place thereafter.”</w:t>
            </w:r>
          </w:p>
          <w:p w:rsidR="00026658" w:rsidRPr="00323DDD" w:rsidRDefault="00026658" w:rsidP="00AF7966">
            <w:pPr>
              <w:pStyle w:val="BodyText"/>
              <w:rPr>
                <w:sz w:val="20"/>
                <w:szCs w:val="20"/>
              </w:rPr>
            </w:pPr>
            <w:r w:rsidRPr="00323DDD">
              <w:rPr>
                <w:b/>
                <w:sz w:val="20"/>
                <w:szCs w:val="20"/>
              </w:rPr>
              <w:t>Odour</w:t>
            </w:r>
            <w:r w:rsidRPr="00323DDD">
              <w:rPr>
                <w:sz w:val="20"/>
                <w:szCs w:val="20"/>
              </w:rPr>
              <w:t>: No comments</w:t>
            </w:r>
          </w:p>
          <w:p w:rsidR="00026658" w:rsidRPr="00323DDD" w:rsidRDefault="00026658" w:rsidP="00AF7966">
            <w:pPr>
              <w:pStyle w:val="BodyText"/>
              <w:rPr>
                <w:sz w:val="20"/>
                <w:szCs w:val="20"/>
              </w:rPr>
            </w:pPr>
            <w:r w:rsidRPr="00323DDD">
              <w:rPr>
                <w:b/>
                <w:sz w:val="20"/>
                <w:szCs w:val="20"/>
              </w:rPr>
              <w:t>Light</w:t>
            </w:r>
            <w:r w:rsidRPr="00323DDD">
              <w:rPr>
                <w:sz w:val="20"/>
                <w:szCs w:val="20"/>
              </w:rPr>
              <w:t>: No comments</w:t>
            </w:r>
          </w:p>
        </w:tc>
        <w:tc>
          <w:tcPr>
            <w:tcW w:w="5675" w:type="dxa"/>
          </w:tcPr>
          <w:p w:rsidR="00026658" w:rsidRDefault="00026658" w:rsidP="00F43B04">
            <w:pPr>
              <w:pStyle w:val="Heading2"/>
              <w:numPr>
                <w:ilvl w:val="0"/>
                <w:numId w:val="0"/>
              </w:numPr>
              <w:outlineLvl w:val="1"/>
              <w:rPr>
                <w:rFonts w:asciiTheme="minorHAnsi" w:hAnsiTheme="minorHAnsi"/>
                <w:sz w:val="20"/>
                <w:szCs w:val="20"/>
              </w:rPr>
            </w:pPr>
            <w:r w:rsidRPr="00323DDD">
              <w:rPr>
                <w:rFonts w:asciiTheme="minorHAnsi" w:hAnsiTheme="minorHAnsi"/>
                <w:b/>
                <w:sz w:val="20"/>
                <w:szCs w:val="20"/>
              </w:rPr>
              <w:t xml:space="preserve">Contaminated Land: </w:t>
            </w:r>
            <w:r w:rsidRPr="005C02A4">
              <w:rPr>
                <w:rFonts w:asciiTheme="minorHAnsi" w:hAnsiTheme="minorHAnsi"/>
                <w:sz w:val="20"/>
                <w:szCs w:val="20"/>
              </w:rPr>
              <w:t>pre-commencement conditions</w:t>
            </w:r>
            <w:r>
              <w:rPr>
                <w:rFonts w:asciiTheme="minorHAnsi" w:hAnsiTheme="minorHAnsi"/>
                <w:b/>
                <w:sz w:val="20"/>
                <w:szCs w:val="20"/>
              </w:rPr>
              <w:t xml:space="preserve"> </w:t>
            </w:r>
            <w:r>
              <w:rPr>
                <w:rFonts w:asciiTheme="minorHAnsi" w:hAnsiTheme="minorHAnsi"/>
                <w:sz w:val="20"/>
                <w:szCs w:val="20"/>
              </w:rPr>
              <w:t>noted</w:t>
            </w:r>
            <w:r w:rsidRPr="00323DDD">
              <w:rPr>
                <w:rFonts w:asciiTheme="minorHAnsi" w:hAnsiTheme="minorHAnsi"/>
                <w:sz w:val="20"/>
                <w:szCs w:val="20"/>
              </w:rPr>
              <w:t xml:space="preserve">  </w:t>
            </w:r>
          </w:p>
          <w:p w:rsidR="00026658" w:rsidRPr="00323DDD" w:rsidRDefault="00026658" w:rsidP="005C02A4">
            <w:pPr>
              <w:pStyle w:val="Heading2"/>
              <w:numPr>
                <w:ilvl w:val="0"/>
                <w:numId w:val="0"/>
              </w:numPr>
              <w:outlineLvl w:val="1"/>
              <w:rPr>
                <w:rFonts w:asciiTheme="minorHAnsi" w:hAnsiTheme="minorHAnsi"/>
                <w:sz w:val="20"/>
                <w:szCs w:val="20"/>
              </w:rPr>
            </w:pPr>
            <w:r w:rsidRPr="00323DDD">
              <w:rPr>
                <w:rFonts w:asciiTheme="minorHAnsi" w:hAnsiTheme="minorHAnsi"/>
                <w:b/>
                <w:sz w:val="20"/>
                <w:szCs w:val="20"/>
              </w:rPr>
              <w:t xml:space="preserve">Air Quality: </w:t>
            </w:r>
            <w:r>
              <w:rPr>
                <w:rFonts w:asciiTheme="minorHAnsi" w:hAnsiTheme="minorHAnsi"/>
                <w:sz w:val="20"/>
                <w:szCs w:val="20"/>
              </w:rPr>
              <w:t xml:space="preserve">pre-commencement conditions noted. </w:t>
            </w:r>
          </w:p>
        </w:tc>
      </w:tr>
      <w:tr w:rsidR="00026658" w:rsidTr="008212BE">
        <w:tc>
          <w:tcPr>
            <w:tcW w:w="1980" w:type="dxa"/>
          </w:tcPr>
          <w:p w:rsidR="00026658" w:rsidRPr="00323DDD" w:rsidRDefault="00026658" w:rsidP="009C582C">
            <w:pPr>
              <w:pStyle w:val="Heading2"/>
              <w:numPr>
                <w:ilvl w:val="0"/>
                <w:numId w:val="0"/>
              </w:numPr>
              <w:jc w:val="left"/>
              <w:outlineLvl w:val="1"/>
              <w:rPr>
                <w:rFonts w:asciiTheme="minorHAnsi" w:hAnsiTheme="minorHAnsi"/>
                <w:sz w:val="20"/>
                <w:szCs w:val="20"/>
              </w:rPr>
            </w:pPr>
            <w:r w:rsidRPr="00323DDD">
              <w:rPr>
                <w:rFonts w:asciiTheme="minorHAnsi" w:hAnsiTheme="minorHAnsi"/>
                <w:sz w:val="20"/>
                <w:szCs w:val="20"/>
              </w:rPr>
              <w:t xml:space="preserve">Strategic Housing Officer </w:t>
            </w:r>
          </w:p>
        </w:tc>
        <w:tc>
          <w:tcPr>
            <w:tcW w:w="1174" w:type="dxa"/>
          </w:tcPr>
          <w:p w:rsidR="00026658" w:rsidRPr="00323DDD" w:rsidRDefault="00026658" w:rsidP="00722144">
            <w:pPr>
              <w:pStyle w:val="Heading2"/>
              <w:numPr>
                <w:ilvl w:val="0"/>
                <w:numId w:val="0"/>
              </w:numPr>
              <w:outlineLvl w:val="1"/>
              <w:rPr>
                <w:rFonts w:asciiTheme="minorHAnsi" w:hAnsiTheme="minorHAnsi"/>
                <w:sz w:val="20"/>
                <w:szCs w:val="20"/>
              </w:rPr>
            </w:pPr>
            <w:r w:rsidRPr="00323DDD">
              <w:rPr>
                <w:rFonts w:asciiTheme="minorHAnsi" w:hAnsiTheme="minorHAnsi"/>
                <w:sz w:val="20"/>
                <w:szCs w:val="20"/>
              </w:rPr>
              <w:t>06.04.2018</w:t>
            </w:r>
          </w:p>
        </w:tc>
        <w:tc>
          <w:tcPr>
            <w:tcW w:w="8607" w:type="dxa"/>
          </w:tcPr>
          <w:p w:rsidR="00026658" w:rsidRPr="00323DDD" w:rsidRDefault="00026658" w:rsidP="009C582C">
            <w:pPr>
              <w:pStyle w:val="BodyText"/>
              <w:rPr>
                <w:sz w:val="20"/>
                <w:szCs w:val="20"/>
              </w:rPr>
            </w:pPr>
            <w:r w:rsidRPr="00323DDD">
              <w:rPr>
                <w:sz w:val="20"/>
                <w:szCs w:val="20"/>
              </w:rPr>
              <w:t>The site forms part of the NW Bicester urban extension. As well as providing the policy requirement of providing 30% affordable homes it will also need to comply with the additional standards and design criteria laid out in the NW Bicester SPD.</w:t>
            </w:r>
          </w:p>
          <w:p w:rsidR="00026658" w:rsidRPr="00323DDD" w:rsidRDefault="00026658" w:rsidP="009C582C">
            <w:pPr>
              <w:pStyle w:val="BodyText"/>
              <w:rPr>
                <w:sz w:val="20"/>
                <w:szCs w:val="20"/>
              </w:rPr>
            </w:pPr>
            <w:r w:rsidRPr="00323DDD">
              <w:rPr>
                <w:sz w:val="20"/>
                <w:szCs w:val="20"/>
              </w:rPr>
              <w:t xml:space="preserve">The proposal is for a total of 75 units, the planning contribution for affordable housing in Bicester is 30% and so we would require 23 of these units to be for affordable housing. The policy tenure split is for 70% of these to be affordable rent and 30% to be for shared ownership. We note that the affordable housing mix proposed in the Design and Access Statement is in line with the indicative mix </w:t>
            </w:r>
            <w:r w:rsidRPr="00323DDD">
              <w:rPr>
                <w:sz w:val="20"/>
                <w:szCs w:val="20"/>
              </w:rPr>
              <w:lastRenderedPageBreak/>
              <w:t>requested in our memo dated 14th December 2017 and the split between rented and shared ownership would be as follows:</w:t>
            </w:r>
          </w:p>
          <w:p w:rsidR="00026658" w:rsidRPr="00323DDD" w:rsidRDefault="00026658" w:rsidP="009C582C">
            <w:pPr>
              <w:pStyle w:val="BodyText"/>
              <w:spacing w:after="0"/>
              <w:rPr>
                <w:sz w:val="20"/>
                <w:szCs w:val="20"/>
              </w:rPr>
            </w:pPr>
            <w:r w:rsidRPr="00323DDD">
              <w:rPr>
                <w:sz w:val="20"/>
                <w:szCs w:val="20"/>
              </w:rPr>
              <w:t>Affordable rent (70%)</w:t>
            </w:r>
          </w:p>
          <w:p w:rsidR="00026658" w:rsidRPr="00323DDD" w:rsidRDefault="00026658" w:rsidP="009C582C">
            <w:pPr>
              <w:pStyle w:val="BodyText"/>
              <w:spacing w:after="0"/>
              <w:rPr>
                <w:sz w:val="20"/>
                <w:szCs w:val="20"/>
              </w:rPr>
            </w:pPr>
            <w:r w:rsidRPr="00323DDD">
              <w:rPr>
                <w:sz w:val="20"/>
                <w:szCs w:val="20"/>
              </w:rPr>
              <w:t>2 x IB Maisonette</w:t>
            </w:r>
          </w:p>
          <w:p w:rsidR="00026658" w:rsidRPr="00323DDD" w:rsidRDefault="00026658" w:rsidP="009C582C">
            <w:pPr>
              <w:pStyle w:val="BodyText"/>
              <w:spacing w:after="0"/>
              <w:rPr>
                <w:sz w:val="20"/>
                <w:szCs w:val="20"/>
              </w:rPr>
            </w:pPr>
            <w:r w:rsidRPr="00323DDD">
              <w:rPr>
                <w:sz w:val="20"/>
                <w:szCs w:val="20"/>
              </w:rPr>
              <w:t>8 x 2B House</w:t>
            </w:r>
          </w:p>
          <w:p w:rsidR="00026658" w:rsidRPr="00323DDD" w:rsidRDefault="00026658" w:rsidP="009C582C">
            <w:pPr>
              <w:pStyle w:val="BodyText"/>
              <w:spacing w:after="0"/>
              <w:rPr>
                <w:sz w:val="20"/>
                <w:szCs w:val="20"/>
              </w:rPr>
            </w:pPr>
            <w:r w:rsidRPr="00323DDD">
              <w:rPr>
                <w:sz w:val="20"/>
                <w:szCs w:val="20"/>
              </w:rPr>
              <w:t>4 x 3B House</w:t>
            </w:r>
          </w:p>
          <w:p w:rsidR="00026658" w:rsidRPr="00323DDD" w:rsidRDefault="00026658" w:rsidP="009C582C">
            <w:pPr>
              <w:pStyle w:val="BodyText"/>
              <w:spacing w:after="0"/>
              <w:rPr>
                <w:sz w:val="20"/>
                <w:szCs w:val="20"/>
              </w:rPr>
            </w:pPr>
            <w:r w:rsidRPr="00323DDD">
              <w:rPr>
                <w:sz w:val="20"/>
                <w:szCs w:val="20"/>
              </w:rPr>
              <w:t>1 x 4B House</w:t>
            </w:r>
          </w:p>
          <w:p w:rsidR="00026658" w:rsidRPr="00323DDD" w:rsidRDefault="00026658" w:rsidP="009C582C">
            <w:pPr>
              <w:pStyle w:val="BodyText"/>
              <w:spacing w:after="0"/>
              <w:rPr>
                <w:sz w:val="20"/>
                <w:szCs w:val="20"/>
              </w:rPr>
            </w:pPr>
            <w:r w:rsidRPr="00323DDD">
              <w:rPr>
                <w:sz w:val="20"/>
                <w:szCs w:val="20"/>
              </w:rPr>
              <w:t>1 x 2B Bungalow</w:t>
            </w:r>
          </w:p>
          <w:p w:rsidR="00026658" w:rsidRPr="00323DDD" w:rsidRDefault="00026658" w:rsidP="009C582C">
            <w:pPr>
              <w:pStyle w:val="BodyText"/>
              <w:spacing w:after="0"/>
              <w:rPr>
                <w:sz w:val="20"/>
                <w:szCs w:val="20"/>
              </w:rPr>
            </w:pPr>
            <w:r w:rsidRPr="00323DDD">
              <w:rPr>
                <w:sz w:val="20"/>
                <w:szCs w:val="20"/>
              </w:rPr>
              <w:t>Shared Ownership (30%)</w:t>
            </w:r>
          </w:p>
          <w:p w:rsidR="00026658" w:rsidRPr="00323DDD" w:rsidRDefault="00026658" w:rsidP="009C582C">
            <w:pPr>
              <w:pStyle w:val="BodyText"/>
              <w:spacing w:after="0"/>
              <w:rPr>
                <w:sz w:val="20"/>
                <w:szCs w:val="20"/>
              </w:rPr>
            </w:pPr>
            <w:r w:rsidRPr="00323DDD">
              <w:rPr>
                <w:sz w:val="20"/>
                <w:szCs w:val="20"/>
              </w:rPr>
              <w:t>4 x 2BH</w:t>
            </w:r>
          </w:p>
          <w:p w:rsidR="00026658" w:rsidRPr="00323DDD" w:rsidRDefault="00026658" w:rsidP="009C582C">
            <w:pPr>
              <w:pStyle w:val="BodyText"/>
              <w:spacing w:after="0"/>
              <w:rPr>
                <w:sz w:val="20"/>
                <w:szCs w:val="20"/>
              </w:rPr>
            </w:pPr>
            <w:r w:rsidRPr="00323DDD">
              <w:rPr>
                <w:sz w:val="20"/>
                <w:szCs w:val="20"/>
              </w:rPr>
              <w:t>3 x 3BH</w:t>
            </w:r>
          </w:p>
          <w:p w:rsidR="00026658" w:rsidRPr="00323DDD" w:rsidRDefault="00026658" w:rsidP="009C582C">
            <w:pPr>
              <w:pStyle w:val="BodyText"/>
              <w:rPr>
                <w:sz w:val="20"/>
                <w:szCs w:val="20"/>
              </w:rPr>
            </w:pPr>
            <w:r w:rsidRPr="00323DDD">
              <w:rPr>
                <w:sz w:val="20"/>
                <w:szCs w:val="20"/>
              </w:rPr>
              <w:t xml:space="preserve">The standard we currently apply to affordable housing is that the rental housing should be at the nationally described space standard with 50% of the rental units meeting building regulations for accessible housing part </w:t>
            </w:r>
            <w:proofErr w:type="gramStart"/>
            <w:r w:rsidRPr="00323DDD">
              <w:rPr>
                <w:sz w:val="20"/>
                <w:szCs w:val="20"/>
              </w:rPr>
              <w:t>M4(</w:t>
            </w:r>
            <w:proofErr w:type="gramEnd"/>
            <w:r w:rsidRPr="00323DDD">
              <w:rPr>
                <w:sz w:val="20"/>
                <w:szCs w:val="20"/>
              </w:rPr>
              <w:t>2). The shared ownership should meet the same design as market housing and be agreed with the District Council. The affordable housing should be dispersed in clusters of no more than 15 units (or 10 units if all the properties are for rent). All properties should benefit from parking provision with two spaces available for properties of 2 bedrooms or more. The Registered Provider for the affordable housing should be agreed with the Council.</w:t>
            </w:r>
          </w:p>
        </w:tc>
        <w:tc>
          <w:tcPr>
            <w:tcW w:w="5675" w:type="dxa"/>
          </w:tcPr>
          <w:p w:rsidR="00026658" w:rsidRPr="00323DDD" w:rsidRDefault="00026658" w:rsidP="00722144">
            <w:pPr>
              <w:pStyle w:val="Heading2"/>
              <w:numPr>
                <w:ilvl w:val="0"/>
                <w:numId w:val="0"/>
              </w:numPr>
              <w:outlineLvl w:val="1"/>
              <w:rPr>
                <w:rFonts w:asciiTheme="minorHAnsi" w:hAnsiTheme="minorHAnsi"/>
                <w:sz w:val="20"/>
                <w:szCs w:val="20"/>
              </w:rPr>
            </w:pPr>
            <w:r w:rsidRPr="00323DDD">
              <w:rPr>
                <w:rFonts w:asciiTheme="minorHAnsi" w:hAnsiTheme="minorHAnsi"/>
                <w:sz w:val="20"/>
                <w:szCs w:val="20"/>
              </w:rPr>
              <w:lastRenderedPageBreak/>
              <w:t xml:space="preserve">Noted. </w:t>
            </w:r>
          </w:p>
          <w:p w:rsidR="00026658" w:rsidRPr="00323DDD" w:rsidRDefault="00026658" w:rsidP="00991D7D">
            <w:pPr>
              <w:pStyle w:val="Heading2"/>
              <w:numPr>
                <w:ilvl w:val="0"/>
                <w:numId w:val="0"/>
              </w:numPr>
              <w:jc w:val="left"/>
              <w:outlineLvl w:val="1"/>
              <w:rPr>
                <w:rFonts w:asciiTheme="minorHAnsi" w:hAnsiTheme="minorHAnsi"/>
                <w:sz w:val="20"/>
                <w:szCs w:val="20"/>
              </w:rPr>
            </w:pPr>
            <w:r>
              <w:rPr>
                <w:rFonts w:asciiTheme="minorHAnsi" w:hAnsiTheme="minorHAnsi"/>
                <w:sz w:val="20"/>
                <w:szCs w:val="20"/>
              </w:rPr>
              <w:t>The a</w:t>
            </w:r>
            <w:r w:rsidRPr="00323DDD">
              <w:rPr>
                <w:rFonts w:asciiTheme="minorHAnsi" w:hAnsiTheme="minorHAnsi"/>
                <w:sz w:val="20"/>
                <w:szCs w:val="20"/>
              </w:rPr>
              <w:t xml:space="preserve">ffordable housing mix can be addressed within the S106 agreement. </w:t>
            </w:r>
          </w:p>
          <w:p w:rsidR="00026658" w:rsidRPr="00323DDD" w:rsidRDefault="00026658" w:rsidP="00991D7D">
            <w:pPr>
              <w:pStyle w:val="Heading2"/>
              <w:numPr>
                <w:ilvl w:val="0"/>
                <w:numId w:val="0"/>
              </w:numPr>
              <w:jc w:val="left"/>
              <w:outlineLvl w:val="1"/>
              <w:rPr>
                <w:rFonts w:asciiTheme="minorHAnsi" w:hAnsiTheme="minorHAnsi"/>
                <w:sz w:val="20"/>
                <w:szCs w:val="20"/>
              </w:rPr>
            </w:pPr>
            <w:r>
              <w:rPr>
                <w:rFonts w:asciiTheme="minorHAnsi" w:hAnsiTheme="minorHAnsi"/>
                <w:sz w:val="20"/>
                <w:szCs w:val="20"/>
              </w:rPr>
              <w:t>The s</w:t>
            </w:r>
            <w:r w:rsidRPr="00323DDD">
              <w:rPr>
                <w:rFonts w:asciiTheme="minorHAnsi" w:hAnsiTheme="minorHAnsi"/>
                <w:sz w:val="20"/>
                <w:szCs w:val="20"/>
              </w:rPr>
              <w:t xml:space="preserve">pace standards can be addressed through an appropriate planning condition. </w:t>
            </w:r>
          </w:p>
          <w:p w:rsidR="00026658" w:rsidRDefault="00026658" w:rsidP="00991D7D">
            <w:pPr>
              <w:pStyle w:val="Heading2"/>
              <w:numPr>
                <w:ilvl w:val="0"/>
                <w:numId w:val="0"/>
              </w:numPr>
              <w:jc w:val="left"/>
              <w:outlineLvl w:val="1"/>
              <w:rPr>
                <w:rFonts w:asciiTheme="minorHAnsi" w:hAnsiTheme="minorHAnsi"/>
                <w:sz w:val="20"/>
                <w:szCs w:val="20"/>
              </w:rPr>
            </w:pPr>
            <w:r>
              <w:rPr>
                <w:rFonts w:asciiTheme="minorHAnsi" w:hAnsiTheme="minorHAnsi"/>
                <w:sz w:val="20"/>
                <w:szCs w:val="20"/>
              </w:rPr>
              <w:t>The d</w:t>
            </w:r>
            <w:r w:rsidRPr="00323DDD">
              <w:rPr>
                <w:rFonts w:asciiTheme="minorHAnsi" w:hAnsiTheme="minorHAnsi"/>
                <w:sz w:val="20"/>
                <w:szCs w:val="20"/>
              </w:rPr>
              <w:t xml:space="preserve">etailed designs of affordable housing properties will come forward under reserved matters applications. </w:t>
            </w:r>
          </w:p>
          <w:p w:rsidR="00026658" w:rsidRPr="00323DDD" w:rsidRDefault="00026658" w:rsidP="0024072C">
            <w:pPr>
              <w:pStyle w:val="Heading2"/>
              <w:numPr>
                <w:ilvl w:val="0"/>
                <w:numId w:val="0"/>
              </w:numPr>
              <w:jc w:val="left"/>
              <w:outlineLvl w:val="1"/>
              <w:rPr>
                <w:rFonts w:asciiTheme="minorHAnsi" w:hAnsiTheme="minorHAnsi"/>
                <w:sz w:val="20"/>
                <w:szCs w:val="20"/>
              </w:rPr>
            </w:pPr>
            <w:r>
              <w:rPr>
                <w:rFonts w:asciiTheme="minorHAnsi" w:hAnsiTheme="minorHAnsi"/>
                <w:sz w:val="20"/>
                <w:szCs w:val="20"/>
              </w:rPr>
              <w:lastRenderedPageBreak/>
              <w:t xml:space="preserve">Car parking for each unit will be in accordance with the currently planning policy standards set out by Cherwell, which can be secured via a planning condition. </w:t>
            </w:r>
          </w:p>
        </w:tc>
      </w:tr>
      <w:tr w:rsidR="00026658" w:rsidTr="008212BE">
        <w:tc>
          <w:tcPr>
            <w:tcW w:w="1980" w:type="dxa"/>
          </w:tcPr>
          <w:p w:rsidR="00026658" w:rsidRPr="00323DDD" w:rsidRDefault="00026658" w:rsidP="00722144">
            <w:pPr>
              <w:pStyle w:val="Heading2"/>
              <w:numPr>
                <w:ilvl w:val="0"/>
                <w:numId w:val="0"/>
              </w:numPr>
              <w:outlineLvl w:val="1"/>
              <w:rPr>
                <w:rFonts w:asciiTheme="minorHAnsi" w:hAnsiTheme="minorHAnsi"/>
                <w:sz w:val="20"/>
                <w:szCs w:val="20"/>
              </w:rPr>
            </w:pPr>
            <w:r w:rsidRPr="00323DDD">
              <w:rPr>
                <w:rFonts w:asciiTheme="minorHAnsi" w:hAnsiTheme="minorHAnsi"/>
                <w:sz w:val="20"/>
                <w:szCs w:val="20"/>
              </w:rPr>
              <w:lastRenderedPageBreak/>
              <w:t xml:space="preserve">Landscape Officer </w:t>
            </w:r>
          </w:p>
        </w:tc>
        <w:tc>
          <w:tcPr>
            <w:tcW w:w="1174" w:type="dxa"/>
          </w:tcPr>
          <w:p w:rsidR="00026658" w:rsidRPr="00323DDD" w:rsidRDefault="00026658" w:rsidP="00722144">
            <w:pPr>
              <w:pStyle w:val="Heading2"/>
              <w:numPr>
                <w:ilvl w:val="0"/>
                <w:numId w:val="0"/>
              </w:numPr>
              <w:outlineLvl w:val="1"/>
              <w:rPr>
                <w:rFonts w:asciiTheme="minorHAnsi" w:hAnsiTheme="minorHAnsi"/>
                <w:sz w:val="20"/>
                <w:szCs w:val="20"/>
              </w:rPr>
            </w:pPr>
            <w:r w:rsidRPr="00323DDD">
              <w:rPr>
                <w:rFonts w:asciiTheme="minorHAnsi" w:hAnsiTheme="minorHAnsi"/>
                <w:sz w:val="20"/>
                <w:szCs w:val="20"/>
              </w:rPr>
              <w:t>10.04.2018</w:t>
            </w:r>
          </w:p>
        </w:tc>
        <w:tc>
          <w:tcPr>
            <w:tcW w:w="8607" w:type="dxa"/>
          </w:tcPr>
          <w:p w:rsidR="00026658" w:rsidRPr="00323DDD" w:rsidRDefault="00026658" w:rsidP="00267E1B">
            <w:pPr>
              <w:pStyle w:val="BodyText"/>
              <w:rPr>
                <w:sz w:val="20"/>
                <w:szCs w:val="20"/>
              </w:rPr>
            </w:pPr>
            <w:r w:rsidRPr="00323DDD">
              <w:rPr>
                <w:sz w:val="20"/>
                <w:szCs w:val="20"/>
              </w:rPr>
              <w:t>I find the LVIA to be both comprehensive and proportionate.</w:t>
            </w:r>
          </w:p>
          <w:p w:rsidR="00026658" w:rsidRPr="00323DDD" w:rsidRDefault="00026658" w:rsidP="00267E1B">
            <w:pPr>
              <w:pStyle w:val="BodyText"/>
              <w:rPr>
                <w:sz w:val="20"/>
                <w:szCs w:val="20"/>
              </w:rPr>
            </w:pPr>
            <w:r w:rsidRPr="00323DDD">
              <w:rPr>
                <w:sz w:val="20"/>
                <w:szCs w:val="20"/>
              </w:rPr>
              <w:t xml:space="preserve">The viewpoint locations are acceptable – no additional photo-views are required as the range provided gives a representation of visual receptor experience. In regard to the Table of Effects in Appendix 3 the Significance of landscape mitigation change at years 0, 15 (and even 25 years) has not been included. This judgment will provide evidence that the development’s visual harm should be positively mitigated over time. For example The historic settings of St Laurence’s Church, its graveyard and </w:t>
            </w:r>
            <w:proofErr w:type="spellStart"/>
            <w:r w:rsidRPr="00323DDD">
              <w:rPr>
                <w:sz w:val="20"/>
                <w:szCs w:val="20"/>
              </w:rPr>
              <w:t>Caversfield</w:t>
            </w:r>
            <w:proofErr w:type="spellEnd"/>
            <w:r w:rsidRPr="00323DDD">
              <w:rPr>
                <w:sz w:val="20"/>
                <w:szCs w:val="20"/>
              </w:rPr>
              <w:t xml:space="preserve"> House and Associated Buildings are deemed important enough by me to require an assessment of landscape mitigation effects at years 0- 15 and 25. A more ‘considered’ masterplan should be included within the LVIA document to show that these proposals have been assessed, and revised to ensure the landscape mitigation measures are deemed to be appropriate. An accurate visual representation based on a viewpoint from Home Farm highway access is required in order to reflect the built edge and mitigating ‘</w:t>
            </w:r>
            <w:proofErr w:type="spellStart"/>
            <w:r w:rsidRPr="00323DDD">
              <w:rPr>
                <w:sz w:val="20"/>
                <w:szCs w:val="20"/>
              </w:rPr>
              <w:t>treescape</w:t>
            </w:r>
            <w:proofErr w:type="spellEnd"/>
            <w:r w:rsidRPr="00323DDD">
              <w:rPr>
                <w:sz w:val="20"/>
                <w:szCs w:val="20"/>
              </w:rPr>
              <w:t>’/ landscape within the public open space. Only native trees in informal arrangements are to be planting within this landscape setting for the purpose of screening the development from the road setting and amenity of the public open space. I would dispute whether the proposed orchard will provide the necessary visual mitigation and improvements to the setting of the church, especially when fruit trees will be on a root stock that limits growth and pruning techniques will be employed to reduce crown density to produce fruit (fruit and vegetable growing close to exhaust pollutants are not the best solution). The area proposed for an orchard would be put to better use with hedgerow retention and enhancement, along with native tree planting that allows for a view corridor of the church from the highway axis of the development, as proposed (refer below).</w:t>
            </w:r>
          </w:p>
          <w:p w:rsidR="00026658" w:rsidRPr="00323DDD" w:rsidRDefault="00026658" w:rsidP="00267E1B">
            <w:pPr>
              <w:pStyle w:val="BodyText"/>
              <w:rPr>
                <w:sz w:val="20"/>
                <w:szCs w:val="20"/>
              </w:rPr>
            </w:pPr>
            <w:r w:rsidRPr="00323DDD">
              <w:rPr>
                <w:sz w:val="20"/>
                <w:szCs w:val="20"/>
              </w:rPr>
              <w:t>The allotments and associated car park are situated close to the Banbury road and will present visual harm the character of the landscape setting and increase to traffic through the Home Farm highway access.</w:t>
            </w:r>
          </w:p>
          <w:p w:rsidR="00026658" w:rsidRPr="00323DDD" w:rsidRDefault="00026658" w:rsidP="00267E1B">
            <w:pPr>
              <w:pStyle w:val="BodyText"/>
              <w:rPr>
                <w:sz w:val="20"/>
                <w:szCs w:val="20"/>
              </w:rPr>
            </w:pPr>
            <w:r w:rsidRPr="00323DDD">
              <w:rPr>
                <w:sz w:val="20"/>
                <w:szCs w:val="20"/>
              </w:rPr>
              <w:lastRenderedPageBreak/>
              <w:t xml:space="preserve">The LEAP play area is sited inappropriately within the landscape buffer and setting of the church. An integrated design approach where the play area is located and connected with the development more successfully than shown, with the play area better connected, being safer because of visual ‘policing’ and also illuminated by adjacent highway street lights. A location around the eastern corner of the site adjacent to the </w:t>
            </w:r>
            <w:proofErr w:type="spellStart"/>
            <w:r w:rsidRPr="00323DDD">
              <w:rPr>
                <w:sz w:val="20"/>
                <w:szCs w:val="20"/>
              </w:rPr>
              <w:t>Elmsbrook</w:t>
            </w:r>
            <w:proofErr w:type="spellEnd"/>
            <w:r w:rsidRPr="00323DDD">
              <w:rPr>
                <w:sz w:val="20"/>
                <w:szCs w:val="20"/>
              </w:rPr>
              <w:t xml:space="preserve"> open space would possibly allow for an interconnecting footpath between the two open spaces. Enough space should be allocated for a combined LEAP and LAP (play for 2 to 6 year olds is required).</w:t>
            </w:r>
          </w:p>
          <w:p w:rsidR="00026658" w:rsidRPr="00323DDD" w:rsidRDefault="00026658" w:rsidP="00267E1B">
            <w:pPr>
              <w:pStyle w:val="BodyText"/>
              <w:rPr>
                <w:sz w:val="20"/>
                <w:szCs w:val="20"/>
              </w:rPr>
            </w:pPr>
            <w:r w:rsidRPr="00323DDD">
              <w:rPr>
                <w:sz w:val="20"/>
                <w:szCs w:val="20"/>
              </w:rPr>
              <w:t>The trees proposed to be planted on the road aligned on the church is welcomed, however a tree on the north side will overshadow dwelling reduced light levels to windows and front gardens. I suggest the verge to the southern south of the street is widened to 3 metres and trees planted. A more accurate visual assessment of the ‘framed’ view of the church is necessary in respect of highway corridor depth and trees of project growth pattern of 25 years or more. I am concerned that the church will be obscured by tree canopies.</w:t>
            </w:r>
          </w:p>
          <w:p w:rsidR="00026658" w:rsidRPr="00323DDD" w:rsidRDefault="00026658" w:rsidP="00267E1B">
            <w:pPr>
              <w:pStyle w:val="BodyText"/>
              <w:rPr>
                <w:sz w:val="20"/>
                <w:szCs w:val="20"/>
              </w:rPr>
            </w:pPr>
            <w:r w:rsidRPr="00323DDD">
              <w:rPr>
                <w:sz w:val="20"/>
                <w:szCs w:val="20"/>
              </w:rPr>
              <w:t>The ‘engineered’ balancing pond introduces an unnatural feature in to the landscape setting. There are more creative solutions for SUDs. The design of two of three individual ponds connected by swales will proved more interest and amenity, and associate more closely with the existing watercourse.</w:t>
            </w:r>
          </w:p>
        </w:tc>
        <w:tc>
          <w:tcPr>
            <w:tcW w:w="5675" w:type="dxa"/>
          </w:tcPr>
          <w:p w:rsidR="00026658" w:rsidRPr="008363D1" w:rsidRDefault="00026658" w:rsidP="008363D1">
            <w:pPr>
              <w:rPr>
                <w:sz w:val="20"/>
              </w:rPr>
            </w:pPr>
            <w:r w:rsidRPr="008363D1">
              <w:rPr>
                <w:sz w:val="20"/>
              </w:rPr>
              <w:lastRenderedPageBreak/>
              <w:t xml:space="preserve">The Landscape Officer considers the LVIA comprehensive and proportional and that no further viewpoints are needed, but suggests assessing visual effects at Year 1, 15 and 25 in order to provide evidence of visual mitigation over time. </w:t>
            </w:r>
          </w:p>
          <w:p w:rsidR="00026658" w:rsidRPr="008363D1" w:rsidRDefault="00026658" w:rsidP="008363D1">
            <w:pPr>
              <w:rPr>
                <w:sz w:val="20"/>
              </w:rPr>
            </w:pPr>
            <w:r>
              <w:rPr>
                <w:sz w:val="20"/>
              </w:rPr>
              <w:t>In response,</w:t>
            </w:r>
            <w:r w:rsidRPr="008363D1">
              <w:rPr>
                <w:sz w:val="20"/>
              </w:rPr>
              <w:t> the assessment of visual effects (within the Table of Visual Effects) has been clarified and updated to include visual assessment at Year 1 (construction) and Year 15 (maturation of planting). Given the lack of detail on landscape proposals, there is not sufficient information to allow an assessment of effect at Year 25 as recommended by the Landscape Officer. It is also considered that an assessment at Year 25 is not necessary given the fact that the planting adjacent to Banbury Road is designed to ‘soften’ the built edge and filter views rather than achieve a specific screening function.</w:t>
            </w:r>
          </w:p>
          <w:p w:rsidR="00026658" w:rsidRPr="008363D1" w:rsidRDefault="00026658" w:rsidP="008363D1">
            <w:pPr>
              <w:autoSpaceDE w:val="0"/>
              <w:autoSpaceDN w:val="0"/>
              <w:rPr>
                <w:sz w:val="20"/>
                <w:lang w:eastAsia="en-GB"/>
              </w:rPr>
            </w:pPr>
            <w:r w:rsidRPr="008363D1">
              <w:rPr>
                <w:sz w:val="20"/>
              </w:rPr>
              <w:t xml:space="preserve">The Landscape Officer also states that an </w:t>
            </w:r>
            <w:r w:rsidRPr="008363D1">
              <w:rPr>
                <w:sz w:val="20"/>
                <w:lang w:eastAsia="en-GB"/>
              </w:rPr>
              <w:t>‘</w:t>
            </w:r>
            <w:r w:rsidRPr="008363D1">
              <w:rPr>
                <w:i/>
                <w:iCs/>
                <w:sz w:val="20"/>
                <w:lang w:eastAsia="en-GB"/>
              </w:rPr>
              <w:t>accurate visual representation based on a viewpoint from Home Farm highway access is required in order to reflect the built edge and mitigating ‘</w:t>
            </w:r>
            <w:proofErr w:type="spellStart"/>
            <w:r w:rsidRPr="008363D1">
              <w:rPr>
                <w:i/>
                <w:iCs/>
                <w:sz w:val="20"/>
                <w:lang w:eastAsia="en-GB"/>
              </w:rPr>
              <w:t>treescape</w:t>
            </w:r>
            <w:proofErr w:type="spellEnd"/>
            <w:r w:rsidRPr="008363D1">
              <w:rPr>
                <w:i/>
                <w:iCs/>
                <w:sz w:val="20"/>
                <w:lang w:eastAsia="en-GB"/>
              </w:rPr>
              <w:t>’/ landscape within the public open space</w:t>
            </w:r>
            <w:r w:rsidRPr="008363D1">
              <w:rPr>
                <w:sz w:val="20"/>
                <w:lang w:eastAsia="en-GB"/>
              </w:rPr>
              <w:t>’.</w:t>
            </w:r>
          </w:p>
          <w:p w:rsidR="00026658" w:rsidRPr="008363D1" w:rsidRDefault="00026658" w:rsidP="008363D1">
            <w:pPr>
              <w:rPr>
                <w:sz w:val="20"/>
              </w:rPr>
            </w:pPr>
            <w:r w:rsidRPr="008363D1">
              <w:rPr>
                <w:sz w:val="20"/>
              </w:rPr>
              <w:t xml:space="preserve">In visual terms, the dominant proposed element is the built form and the LVIA has included photomontages showing the massing and heights of the houses. At this outline stage, the details of the positions and type of tree, shrub and hedgerow planting have not been finalised and therefore it would be potentially misleading to illustrate planting on the photomontages. A general assessment of visual change after the proposed landscaping has been included within the LVIA to demonstrate that they will have a function in complementing the existing trees along the road to Home Farm to </w:t>
            </w:r>
            <w:r w:rsidRPr="008363D1">
              <w:rPr>
                <w:sz w:val="20"/>
              </w:rPr>
              <w:lastRenderedPageBreak/>
              <w:t>create a green edge to the development which softens and filters views of the houses beyond.   </w:t>
            </w:r>
          </w:p>
          <w:p w:rsidR="00026658" w:rsidRPr="008363D1" w:rsidRDefault="00026658" w:rsidP="008363D1">
            <w:pPr>
              <w:rPr>
                <w:sz w:val="20"/>
                <w:lang w:eastAsia="en-GB"/>
              </w:rPr>
            </w:pPr>
            <w:r w:rsidRPr="008363D1">
              <w:rPr>
                <w:sz w:val="20"/>
              </w:rPr>
              <w:t xml:space="preserve">The Landscape Officer stated that the proposed allotment and associated car park in the northeast corner of the site </w:t>
            </w:r>
            <w:proofErr w:type="spellStart"/>
            <w:r w:rsidRPr="008363D1">
              <w:rPr>
                <w:sz w:val="20"/>
              </w:rPr>
              <w:t>‘</w:t>
            </w:r>
            <w:r w:rsidRPr="008363D1">
              <w:rPr>
                <w:i/>
                <w:iCs/>
                <w:sz w:val="20"/>
              </w:rPr>
              <w:t>will</w:t>
            </w:r>
            <w:proofErr w:type="spellEnd"/>
            <w:r w:rsidRPr="008363D1">
              <w:rPr>
                <w:i/>
                <w:iCs/>
                <w:sz w:val="20"/>
              </w:rPr>
              <w:t xml:space="preserve"> </w:t>
            </w:r>
            <w:r w:rsidRPr="008363D1">
              <w:rPr>
                <w:i/>
                <w:iCs/>
                <w:sz w:val="20"/>
                <w:lang w:eastAsia="en-GB"/>
              </w:rPr>
              <w:t>present visual</w:t>
            </w:r>
            <w:r w:rsidRPr="008363D1">
              <w:rPr>
                <w:i/>
                <w:iCs/>
                <w:sz w:val="20"/>
              </w:rPr>
              <w:t xml:space="preserve"> </w:t>
            </w:r>
            <w:r w:rsidRPr="008363D1">
              <w:rPr>
                <w:i/>
                <w:iCs/>
                <w:sz w:val="20"/>
                <w:lang w:eastAsia="en-GB"/>
              </w:rPr>
              <w:t>harm the character of the landscape setting and increase to traffic through the Home Farm highway’</w:t>
            </w:r>
            <w:r w:rsidRPr="008363D1">
              <w:rPr>
                <w:sz w:val="20"/>
                <w:lang w:eastAsia="en-GB"/>
              </w:rPr>
              <w:t xml:space="preserve">. Given the small size of the allotment and car park, and their position behind the existing hedgerow, they would occupy a relatively unobtrusive position adjacent to the Banbury Road which, in my professional opinion, would not harm the visual setting. In comparison with the proposed housing, they would be a very modest component of the development and not be significant. The parking area can be sensitively designed with ‘soft’ materials such as bark chip or reinforced grass and associated planting to minimise its visual effect. </w:t>
            </w:r>
          </w:p>
          <w:p w:rsidR="00026658" w:rsidRDefault="00026658" w:rsidP="008363D1">
            <w:pPr>
              <w:rPr>
                <w:sz w:val="20"/>
                <w:lang w:eastAsia="en-GB"/>
              </w:rPr>
            </w:pPr>
            <w:r w:rsidRPr="008363D1">
              <w:rPr>
                <w:sz w:val="20"/>
                <w:lang w:eastAsia="en-GB"/>
              </w:rPr>
              <w:t xml:space="preserve">The Landscape Officer makes a range of other suggestions about the design and detail of the planting, play area and </w:t>
            </w:r>
            <w:proofErr w:type="spellStart"/>
            <w:r w:rsidRPr="008363D1">
              <w:rPr>
                <w:sz w:val="20"/>
                <w:lang w:eastAsia="en-GB"/>
              </w:rPr>
              <w:t>SuDs</w:t>
            </w:r>
            <w:proofErr w:type="spellEnd"/>
            <w:r w:rsidRPr="008363D1">
              <w:rPr>
                <w:sz w:val="20"/>
                <w:lang w:eastAsia="en-GB"/>
              </w:rPr>
              <w:t xml:space="preserve"> which are capable of being addressed within a Reserved Matters application once the principle of development in this locality has been established. </w:t>
            </w:r>
          </w:p>
          <w:p w:rsidR="00026658" w:rsidRPr="008363D1" w:rsidRDefault="00026658" w:rsidP="008363D1">
            <w:pPr>
              <w:rPr>
                <w:sz w:val="20"/>
                <w:lang w:eastAsia="en-GB"/>
              </w:rPr>
            </w:pPr>
          </w:p>
          <w:p w:rsidR="00026658" w:rsidRPr="00D44757" w:rsidRDefault="00026658" w:rsidP="008363D1">
            <w:pPr>
              <w:pStyle w:val="Heading2"/>
              <w:numPr>
                <w:ilvl w:val="0"/>
                <w:numId w:val="0"/>
              </w:numPr>
              <w:jc w:val="left"/>
              <w:outlineLvl w:val="1"/>
              <w:rPr>
                <w:rFonts w:asciiTheme="minorHAnsi" w:hAnsiTheme="minorHAnsi"/>
                <w:sz w:val="20"/>
                <w:szCs w:val="20"/>
              </w:rPr>
            </w:pPr>
            <w:r w:rsidRPr="00D44757">
              <w:rPr>
                <w:rFonts w:asciiTheme="minorHAnsi" w:hAnsiTheme="minorHAnsi"/>
                <w:sz w:val="20"/>
                <w:szCs w:val="20"/>
              </w:rPr>
              <w:t xml:space="preserve">The Design Codes within the DAS and the Open Space Parameter Plan </w:t>
            </w:r>
            <w:r>
              <w:rPr>
                <w:rFonts w:asciiTheme="minorHAnsi" w:hAnsiTheme="minorHAnsi"/>
                <w:sz w:val="20"/>
                <w:szCs w:val="20"/>
              </w:rPr>
              <w:t xml:space="preserve">will be </w:t>
            </w:r>
            <w:r w:rsidRPr="00D44757">
              <w:rPr>
                <w:rFonts w:asciiTheme="minorHAnsi" w:hAnsiTheme="minorHAnsi"/>
                <w:sz w:val="20"/>
                <w:szCs w:val="20"/>
              </w:rPr>
              <w:t xml:space="preserve">amended to change the ‘community orchard’ to ‘informal native planting’. The full details of what this would comprise would come forward through reserved matters applications. </w:t>
            </w:r>
          </w:p>
          <w:p w:rsidR="00026658" w:rsidRPr="00D44757" w:rsidRDefault="00026658" w:rsidP="00722144">
            <w:pPr>
              <w:pStyle w:val="Heading2"/>
              <w:numPr>
                <w:ilvl w:val="0"/>
                <w:numId w:val="0"/>
              </w:numPr>
              <w:outlineLvl w:val="1"/>
              <w:rPr>
                <w:rFonts w:asciiTheme="minorHAnsi" w:hAnsiTheme="minorHAnsi"/>
                <w:sz w:val="20"/>
                <w:szCs w:val="20"/>
              </w:rPr>
            </w:pPr>
            <w:r w:rsidRPr="00D44757">
              <w:rPr>
                <w:rFonts w:asciiTheme="minorHAnsi" w:hAnsiTheme="minorHAnsi"/>
                <w:sz w:val="20"/>
                <w:szCs w:val="20"/>
              </w:rPr>
              <w:t xml:space="preserve">The play space </w:t>
            </w:r>
            <w:r>
              <w:rPr>
                <w:rFonts w:asciiTheme="minorHAnsi" w:hAnsiTheme="minorHAnsi"/>
                <w:sz w:val="20"/>
                <w:szCs w:val="20"/>
              </w:rPr>
              <w:t>will be</w:t>
            </w:r>
            <w:r w:rsidRPr="00D44757">
              <w:rPr>
                <w:rFonts w:asciiTheme="minorHAnsi" w:hAnsiTheme="minorHAnsi"/>
                <w:sz w:val="20"/>
                <w:szCs w:val="20"/>
              </w:rPr>
              <w:t xml:space="preserve"> relocated to the </w:t>
            </w:r>
            <w:r>
              <w:rPr>
                <w:rFonts w:asciiTheme="minorHAnsi" w:hAnsiTheme="minorHAnsi"/>
                <w:sz w:val="20"/>
                <w:szCs w:val="20"/>
              </w:rPr>
              <w:t>southern</w:t>
            </w:r>
            <w:r w:rsidRPr="00D44757">
              <w:rPr>
                <w:rFonts w:asciiTheme="minorHAnsi" w:hAnsiTheme="minorHAnsi"/>
                <w:sz w:val="20"/>
                <w:szCs w:val="20"/>
              </w:rPr>
              <w:t xml:space="preserve"> corner of the site,</w:t>
            </w:r>
            <w:r>
              <w:rPr>
                <w:rFonts w:asciiTheme="minorHAnsi" w:hAnsiTheme="minorHAnsi"/>
                <w:sz w:val="20"/>
                <w:szCs w:val="20"/>
              </w:rPr>
              <w:t xml:space="preserve"> within this area of open space</w:t>
            </w:r>
            <w:r w:rsidRPr="00D44757">
              <w:rPr>
                <w:rFonts w:asciiTheme="minorHAnsi" w:hAnsiTheme="minorHAnsi"/>
                <w:sz w:val="20"/>
                <w:szCs w:val="20"/>
              </w:rPr>
              <w:t xml:space="preserve"> adjacent to the </w:t>
            </w:r>
            <w:r>
              <w:rPr>
                <w:rFonts w:asciiTheme="minorHAnsi" w:hAnsiTheme="minorHAnsi"/>
                <w:sz w:val="20"/>
                <w:szCs w:val="20"/>
              </w:rPr>
              <w:t>neighbouring developments</w:t>
            </w:r>
            <w:r w:rsidRPr="00D44757">
              <w:rPr>
                <w:rFonts w:asciiTheme="minorHAnsi" w:hAnsiTheme="minorHAnsi"/>
                <w:sz w:val="20"/>
                <w:szCs w:val="20"/>
              </w:rPr>
              <w:t xml:space="preserve">.  </w:t>
            </w:r>
          </w:p>
          <w:p w:rsidR="00026658" w:rsidRPr="00323DDD" w:rsidRDefault="00026658" w:rsidP="00137F41">
            <w:pPr>
              <w:pStyle w:val="Heading2"/>
              <w:numPr>
                <w:ilvl w:val="0"/>
                <w:numId w:val="0"/>
              </w:numPr>
              <w:jc w:val="left"/>
              <w:outlineLvl w:val="1"/>
              <w:rPr>
                <w:rFonts w:asciiTheme="minorHAnsi" w:hAnsiTheme="minorHAnsi"/>
                <w:sz w:val="20"/>
                <w:szCs w:val="20"/>
              </w:rPr>
            </w:pPr>
            <w:r w:rsidRPr="005C02A4">
              <w:rPr>
                <w:rFonts w:asciiTheme="minorHAnsi" w:hAnsiTheme="minorHAnsi"/>
                <w:sz w:val="20"/>
                <w:szCs w:val="20"/>
              </w:rPr>
              <w:t>The outline application only iden</w:t>
            </w:r>
            <w:r>
              <w:rPr>
                <w:rFonts w:asciiTheme="minorHAnsi" w:hAnsiTheme="minorHAnsi"/>
                <w:sz w:val="20"/>
                <w:szCs w:val="20"/>
              </w:rPr>
              <w:t>tifies the proposed area for the</w:t>
            </w:r>
            <w:r w:rsidRPr="005C02A4">
              <w:rPr>
                <w:rFonts w:asciiTheme="minorHAnsi" w:hAnsiTheme="minorHAnsi"/>
                <w:sz w:val="20"/>
                <w:szCs w:val="20"/>
              </w:rPr>
              <w:t xml:space="preserve"> </w:t>
            </w:r>
            <w:proofErr w:type="spellStart"/>
            <w:r w:rsidRPr="005C02A4">
              <w:rPr>
                <w:rFonts w:asciiTheme="minorHAnsi" w:hAnsiTheme="minorHAnsi"/>
                <w:sz w:val="20"/>
                <w:szCs w:val="20"/>
              </w:rPr>
              <w:t>SuDS</w:t>
            </w:r>
            <w:proofErr w:type="spellEnd"/>
            <w:r>
              <w:rPr>
                <w:rFonts w:asciiTheme="minorHAnsi" w:hAnsiTheme="minorHAnsi"/>
                <w:sz w:val="20"/>
                <w:szCs w:val="20"/>
              </w:rPr>
              <w:t>, t</w:t>
            </w:r>
            <w:r w:rsidRPr="005C02A4">
              <w:rPr>
                <w:rFonts w:asciiTheme="minorHAnsi" w:hAnsiTheme="minorHAnsi"/>
                <w:sz w:val="20"/>
                <w:szCs w:val="20"/>
              </w:rPr>
              <w:t>he specific type of SUDs can be established during</w:t>
            </w:r>
            <w:r>
              <w:rPr>
                <w:rFonts w:asciiTheme="minorHAnsi" w:hAnsiTheme="minorHAnsi"/>
                <w:sz w:val="20"/>
                <w:szCs w:val="20"/>
              </w:rPr>
              <w:t xml:space="preserve"> reserved matters applications.</w:t>
            </w:r>
          </w:p>
        </w:tc>
      </w:tr>
      <w:tr w:rsidR="00026658" w:rsidTr="008212BE">
        <w:tc>
          <w:tcPr>
            <w:tcW w:w="1980" w:type="dxa"/>
          </w:tcPr>
          <w:p w:rsidR="00026658" w:rsidRPr="00323DDD" w:rsidRDefault="00026658" w:rsidP="00D84FA7">
            <w:pPr>
              <w:pStyle w:val="Heading2"/>
              <w:numPr>
                <w:ilvl w:val="0"/>
                <w:numId w:val="0"/>
              </w:numPr>
              <w:jc w:val="left"/>
              <w:outlineLvl w:val="1"/>
              <w:rPr>
                <w:rFonts w:asciiTheme="minorHAnsi" w:hAnsiTheme="minorHAnsi"/>
                <w:sz w:val="20"/>
                <w:szCs w:val="20"/>
              </w:rPr>
            </w:pPr>
            <w:r>
              <w:rPr>
                <w:rFonts w:asciiTheme="minorHAnsi" w:hAnsiTheme="minorHAnsi"/>
                <w:sz w:val="20"/>
                <w:szCs w:val="20"/>
              </w:rPr>
              <w:lastRenderedPageBreak/>
              <w:t xml:space="preserve">Bicester Town Council </w:t>
            </w:r>
          </w:p>
        </w:tc>
        <w:tc>
          <w:tcPr>
            <w:tcW w:w="1174" w:type="dxa"/>
          </w:tcPr>
          <w:p w:rsidR="00026658" w:rsidRPr="00323DDD" w:rsidRDefault="00026658" w:rsidP="00722144">
            <w:pPr>
              <w:pStyle w:val="Heading2"/>
              <w:numPr>
                <w:ilvl w:val="0"/>
                <w:numId w:val="0"/>
              </w:numPr>
              <w:outlineLvl w:val="1"/>
              <w:rPr>
                <w:rFonts w:asciiTheme="minorHAnsi" w:hAnsiTheme="minorHAnsi"/>
                <w:sz w:val="20"/>
                <w:szCs w:val="20"/>
              </w:rPr>
            </w:pPr>
            <w:r>
              <w:rPr>
                <w:rFonts w:asciiTheme="minorHAnsi" w:hAnsiTheme="minorHAnsi"/>
                <w:sz w:val="20"/>
                <w:szCs w:val="20"/>
              </w:rPr>
              <w:t>24.04.18</w:t>
            </w:r>
          </w:p>
        </w:tc>
        <w:tc>
          <w:tcPr>
            <w:tcW w:w="8607" w:type="dxa"/>
          </w:tcPr>
          <w:p w:rsidR="00026658" w:rsidRPr="00D84FA7" w:rsidRDefault="00026658" w:rsidP="00D84FA7">
            <w:pPr>
              <w:spacing w:line="240" w:lineRule="auto"/>
              <w:rPr>
                <w:sz w:val="20"/>
                <w:szCs w:val="20"/>
              </w:rPr>
            </w:pPr>
            <w:r>
              <w:rPr>
                <w:sz w:val="20"/>
                <w:szCs w:val="20"/>
              </w:rPr>
              <w:t xml:space="preserve">No comments / objection </w:t>
            </w:r>
          </w:p>
        </w:tc>
        <w:tc>
          <w:tcPr>
            <w:tcW w:w="5675" w:type="dxa"/>
          </w:tcPr>
          <w:p w:rsidR="00026658" w:rsidRPr="00323DDD" w:rsidRDefault="00026658" w:rsidP="00722144">
            <w:pPr>
              <w:pStyle w:val="Heading2"/>
              <w:numPr>
                <w:ilvl w:val="0"/>
                <w:numId w:val="0"/>
              </w:numPr>
              <w:outlineLvl w:val="1"/>
              <w:rPr>
                <w:rFonts w:asciiTheme="minorHAnsi" w:hAnsiTheme="minorHAnsi"/>
                <w:sz w:val="20"/>
                <w:szCs w:val="20"/>
              </w:rPr>
            </w:pPr>
            <w:r>
              <w:rPr>
                <w:rFonts w:asciiTheme="minorHAnsi" w:hAnsiTheme="minorHAnsi"/>
                <w:sz w:val="20"/>
                <w:szCs w:val="20"/>
              </w:rPr>
              <w:t>N/A</w:t>
            </w:r>
          </w:p>
        </w:tc>
      </w:tr>
      <w:tr w:rsidR="00026658" w:rsidTr="008212BE">
        <w:tc>
          <w:tcPr>
            <w:tcW w:w="1980" w:type="dxa"/>
          </w:tcPr>
          <w:p w:rsidR="00026658" w:rsidRPr="00323DDD" w:rsidRDefault="00026658" w:rsidP="00722144">
            <w:pPr>
              <w:pStyle w:val="Heading2"/>
              <w:numPr>
                <w:ilvl w:val="0"/>
                <w:numId w:val="0"/>
              </w:numPr>
              <w:outlineLvl w:val="1"/>
              <w:rPr>
                <w:rFonts w:asciiTheme="minorHAnsi" w:hAnsiTheme="minorHAnsi"/>
                <w:sz w:val="20"/>
                <w:szCs w:val="20"/>
              </w:rPr>
            </w:pPr>
            <w:r w:rsidRPr="00323DDD">
              <w:rPr>
                <w:rFonts w:asciiTheme="minorHAnsi" w:hAnsiTheme="minorHAnsi"/>
                <w:sz w:val="20"/>
                <w:szCs w:val="20"/>
              </w:rPr>
              <w:t xml:space="preserve">Thames Water </w:t>
            </w:r>
          </w:p>
        </w:tc>
        <w:tc>
          <w:tcPr>
            <w:tcW w:w="1174" w:type="dxa"/>
          </w:tcPr>
          <w:p w:rsidR="00026658" w:rsidRPr="00323DDD" w:rsidRDefault="00026658" w:rsidP="00722144">
            <w:pPr>
              <w:pStyle w:val="Heading2"/>
              <w:numPr>
                <w:ilvl w:val="0"/>
                <w:numId w:val="0"/>
              </w:numPr>
              <w:outlineLvl w:val="1"/>
              <w:rPr>
                <w:rFonts w:asciiTheme="minorHAnsi" w:hAnsiTheme="minorHAnsi"/>
                <w:sz w:val="20"/>
                <w:szCs w:val="20"/>
              </w:rPr>
            </w:pPr>
            <w:r w:rsidRPr="00323DDD">
              <w:rPr>
                <w:rFonts w:asciiTheme="minorHAnsi" w:hAnsiTheme="minorHAnsi"/>
                <w:sz w:val="20"/>
                <w:szCs w:val="20"/>
              </w:rPr>
              <w:t>25.04.18</w:t>
            </w:r>
          </w:p>
        </w:tc>
        <w:tc>
          <w:tcPr>
            <w:tcW w:w="8607" w:type="dxa"/>
          </w:tcPr>
          <w:p w:rsidR="00026658" w:rsidRPr="00323DDD" w:rsidRDefault="00026658" w:rsidP="009C4842">
            <w:pPr>
              <w:pStyle w:val="ListParagraph"/>
              <w:numPr>
                <w:ilvl w:val="0"/>
                <w:numId w:val="29"/>
              </w:numPr>
              <w:spacing w:line="240" w:lineRule="auto"/>
              <w:rPr>
                <w:color w:val="auto"/>
                <w:sz w:val="20"/>
                <w:szCs w:val="20"/>
              </w:rPr>
            </w:pPr>
            <w:r w:rsidRPr="00323DDD">
              <w:rPr>
                <w:sz w:val="20"/>
                <w:szCs w:val="20"/>
              </w:rPr>
              <w:t xml:space="preserve">Will foul water be discharged by gravity or pump? The proposal currently it suggests either could be used. </w:t>
            </w:r>
          </w:p>
          <w:p w:rsidR="00026658" w:rsidRPr="00323DDD" w:rsidRDefault="00026658" w:rsidP="009C4842">
            <w:pPr>
              <w:pStyle w:val="ListParagraph"/>
              <w:spacing w:line="240" w:lineRule="auto"/>
              <w:ind w:left="720"/>
              <w:rPr>
                <w:color w:val="auto"/>
                <w:sz w:val="20"/>
                <w:szCs w:val="20"/>
              </w:rPr>
            </w:pPr>
            <w:r w:rsidRPr="00323DDD">
              <w:rPr>
                <w:sz w:val="20"/>
                <w:szCs w:val="20"/>
              </w:rPr>
              <w:t>If it will be by pump please confirm the pump rate.</w:t>
            </w:r>
          </w:p>
          <w:p w:rsidR="00026658" w:rsidRPr="00155D38" w:rsidRDefault="00026658" w:rsidP="00155D38">
            <w:pPr>
              <w:pStyle w:val="ListParagraph"/>
              <w:numPr>
                <w:ilvl w:val="0"/>
                <w:numId w:val="29"/>
              </w:numPr>
              <w:spacing w:line="240" w:lineRule="auto"/>
              <w:rPr>
                <w:sz w:val="20"/>
                <w:szCs w:val="20"/>
              </w:rPr>
            </w:pPr>
            <w:r w:rsidRPr="00323DDD">
              <w:rPr>
                <w:sz w:val="20"/>
                <w:szCs w:val="20"/>
              </w:rPr>
              <w:t xml:space="preserve">Please could you confirm the connection point, the size of the connection sewer and proposed date of connection? </w:t>
            </w:r>
          </w:p>
        </w:tc>
        <w:tc>
          <w:tcPr>
            <w:tcW w:w="5675" w:type="dxa"/>
          </w:tcPr>
          <w:p w:rsidR="00026658" w:rsidRPr="00D26A08" w:rsidRDefault="00026658" w:rsidP="00D26A08">
            <w:pPr>
              <w:spacing w:line="240" w:lineRule="auto"/>
              <w:rPr>
                <w:rFonts w:eastAsia="Times New Roman"/>
                <w:sz w:val="20"/>
                <w:szCs w:val="20"/>
              </w:rPr>
            </w:pPr>
            <w:r w:rsidRPr="00D26A08">
              <w:rPr>
                <w:rFonts w:eastAsia="Times New Roman"/>
                <w:sz w:val="20"/>
                <w:szCs w:val="20"/>
              </w:rPr>
              <w:t>This is correct, as this is outline we are not able to refine the design. There is opportunity at the moment for both gravity connection or pumped.</w:t>
            </w:r>
          </w:p>
          <w:p w:rsidR="00026658" w:rsidRPr="00D26A08" w:rsidRDefault="00026658" w:rsidP="00D26A08">
            <w:pPr>
              <w:spacing w:line="240" w:lineRule="auto"/>
              <w:rPr>
                <w:sz w:val="20"/>
                <w:szCs w:val="20"/>
              </w:rPr>
            </w:pPr>
            <w:r w:rsidRPr="00D26A08">
              <w:rPr>
                <w:sz w:val="20"/>
                <w:szCs w:val="20"/>
              </w:rPr>
              <w:t>The pump rate will be dependent on the exact location of the pumping station (and as a consequence the head in metres to overcome), as this will be defined at the reserved matters stage it is difficult to provide this detail at this stage of planning.</w:t>
            </w:r>
          </w:p>
          <w:p w:rsidR="00026658" w:rsidRPr="00D26A08" w:rsidRDefault="00026658" w:rsidP="00D26A08">
            <w:pPr>
              <w:spacing w:line="240" w:lineRule="auto"/>
              <w:rPr>
                <w:rFonts w:eastAsia="Times New Roman"/>
                <w:sz w:val="20"/>
                <w:szCs w:val="20"/>
              </w:rPr>
            </w:pPr>
          </w:p>
          <w:p w:rsidR="00026658" w:rsidRPr="00D26A08" w:rsidRDefault="00026658" w:rsidP="00D26A08">
            <w:pPr>
              <w:spacing w:line="240" w:lineRule="auto"/>
              <w:rPr>
                <w:rFonts w:eastAsia="Times New Roman" w:cs="Arial"/>
                <w:sz w:val="20"/>
                <w:szCs w:val="20"/>
              </w:rPr>
            </w:pPr>
            <w:r w:rsidRPr="00D26A08">
              <w:rPr>
                <w:rFonts w:eastAsia="Times New Roman" w:cs="Arial"/>
                <w:sz w:val="20"/>
                <w:szCs w:val="20"/>
              </w:rPr>
              <w:t xml:space="preserve">If a pumped system is to be used then a connection into Charlotte Avenue is expected (by the site access). A gravity connection, if feasible, would look to be made into the existing network to the south west of the scheme. At the time that the report was produced Thames Water had not updated their records and could not provide detail on the existing invert levels. As such, a point of </w:t>
            </w:r>
            <w:r w:rsidRPr="00D26A08">
              <w:rPr>
                <w:rFonts w:eastAsia="Times New Roman" w:cs="Arial"/>
                <w:sz w:val="20"/>
                <w:szCs w:val="20"/>
              </w:rPr>
              <w:lastRenderedPageBreak/>
              <w:t>connection could not be assessed. A point of connection would look to be refined at the reserved matters stage.</w:t>
            </w:r>
          </w:p>
          <w:p w:rsidR="00026658" w:rsidRPr="00D26A08" w:rsidRDefault="00026658" w:rsidP="00D26A08">
            <w:pPr>
              <w:spacing w:line="240" w:lineRule="auto"/>
              <w:rPr>
                <w:rFonts w:eastAsia="Times New Roman" w:cs="Arial"/>
                <w:sz w:val="20"/>
                <w:szCs w:val="20"/>
              </w:rPr>
            </w:pPr>
            <w:r w:rsidRPr="00D26A08">
              <w:rPr>
                <w:rFonts w:eastAsia="Times New Roman" w:cs="Arial"/>
                <w:sz w:val="20"/>
                <w:szCs w:val="20"/>
              </w:rPr>
              <w:t>In relation to size, the rising main diameter is dependent on the location of the pumping station and will be confirmed at the reserved matters stage. For the gravity scheme there has not been a foul drainage design undertaken, but I would expect it to be a 150mm pipe for this number of units.</w:t>
            </w:r>
          </w:p>
          <w:p w:rsidR="00026658" w:rsidRPr="00D26A08" w:rsidRDefault="00026658" w:rsidP="00D26A08">
            <w:pPr>
              <w:spacing w:line="240" w:lineRule="auto"/>
              <w:rPr>
                <w:rFonts w:eastAsia="Times New Roman" w:cs="Arial"/>
                <w:sz w:val="20"/>
                <w:szCs w:val="20"/>
              </w:rPr>
            </w:pPr>
          </w:p>
          <w:p w:rsidR="00026658" w:rsidRPr="00D26A08" w:rsidRDefault="00026658" w:rsidP="00D26A08">
            <w:pPr>
              <w:spacing w:line="240" w:lineRule="auto"/>
              <w:rPr>
                <w:rFonts w:ascii="Arial" w:eastAsia="Times New Roman" w:hAnsi="Arial" w:cs="Arial"/>
                <w:color w:val="4472C4"/>
                <w:sz w:val="20"/>
                <w:szCs w:val="20"/>
              </w:rPr>
            </w:pPr>
            <w:r w:rsidRPr="00D26A08">
              <w:rPr>
                <w:rFonts w:eastAsia="Times New Roman" w:cs="Arial"/>
                <w:sz w:val="20"/>
                <w:szCs w:val="20"/>
              </w:rPr>
              <w:t>The date of the connection is dependent on a number of factors (reserved matters, planning conditions and the developer’s aspirations) and as such cannot be confirmed at this stage.</w:t>
            </w:r>
          </w:p>
        </w:tc>
      </w:tr>
      <w:tr w:rsidR="00026658" w:rsidTr="008212BE">
        <w:tc>
          <w:tcPr>
            <w:tcW w:w="1980" w:type="dxa"/>
          </w:tcPr>
          <w:p w:rsidR="00026658" w:rsidRPr="00323DDD" w:rsidRDefault="00026658" w:rsidP="00323DDD">
            <w:pPr>
              <w:pStyle w:val="Heading2"/>
              <w:numPr>
                <w:ilvl w:val="0"/>
                <w:numId w:val="0"/>
              </w:numPr>
              <w:outlineLvl w:val="1"/>
              <w:rPr>
                <w:rFonts w:asciiTheme="minorHAnsi" w:hAnsiTheme="minorHAnsi"/>
                <w:sz w:val="20"/>
                <w:szCs w:val="20"/>
              </w:rPr>
            </w:pPr>
            <w:r>
              <w:rPr>
                <w:rFonts w:asciiTheme="minorHAnsi" w:hAnsiTheme="minorHAnsi"/>
                <w:sz w:val="20"/>
                <w:szCs w:val="20"/>
              </w:rPr>
              <w:lastRenderedPageBreak/>
              <w:t xml:space="preserve">Education </w:t>
            </w:r>
            <w:r w:rsidRPr="00323DDD">
              <w:rPr>
                <w:rFonts w:asciiTheme="minorHAnsi" w:hAnsiTheme="minorHAnsi"/>
                <w:sz w:val="20"/>
                <w:szCs w:val="20"/>
              </w:rPr>
              <w:t>Oxfordshire OCC</w:t>
            </w:r>
          </w:p>
        </w:tc>
        <w:tc>
          <w:tcPr>
            <w:tcW w:w="1174" w:type="dxa"/>
          </w:tcPr>
          <w:p w:rsidR="00026658" w:rsidRPr="00323DDD" w:rsidRDefault="00026658" w:rsidP="00722144">
            <w:pPr>
              <w:pStyle w:val="Heading2"/>
              <w:numPr>
                <w:ilvl w:val="0"/>
                <w:numId w:val="0"/>
              </w:numPr>
              <w:outlineLvl w:val="1"/>
              <w:rPr>
                <w:rFonts w:asciiTheme="minorHAnsi" w:hAnsiTheme="minorHAnsi"/>
                <w:sz w:val="20"/>
                <w:szCs w:val="20"/>
              </w:rPr>
            </w:pPr>
            <w:r w:rsidRPr="00323DDD">
              <w:rPr>
                <w:rFonts w:asciiTheme="minorHAnsi" w:hAnsiTheme="minorHAnsi"/>
                <w:sz w:val="20"/>
                <w:szCs w:val="20"/>
              </w:rPr>
              <w:t>02.05.18</w:t>
            </w:r>
          </w:p>
        </w:tc>
        <w:tc>
          <w:tcPr>
            <w:tcW w:w="8607" w:type="dxa"/>
          </w:tcPr>
          <w:p w:rsidR="00026658" w:rsidRDefault="00026658" w:rsidP="00323DDD">
            <w:pPr>
              <w:pStyle w:val="Default"/>
              <w:rPr>
                <w:rFonts w:asciiTheme="minorHAnsi" w:hAnsiTheme="minorHAnsi"/>
                <w:bCs/>
                <w:color w:val="6B6B6E" w:themeColor="text2"/>
                <w:sz w:val="20"/>
                <w:szCs w:val="20"/>
              </w:rPr>
            </w:pPr>
            <w:r>
              <w:rPr>
                <w:rFonts w:asciiTheme="minorHAnsi" w:hAnsiTheme="minorHAnsi"/>
                <w:bCs/>
                <w:color w:val="6B6B6E" w:themeColor="text2"/>
                <w:sz w:val="20"/>
                <w:szCs w:val="20"/>
              </w:rPr>
              <w:t xml:space="preserve">No objection subject to S106 contributions: </w:t>
            </w:r>
          </w:p>
          <w:p w:rsidR="00026658" w:rsidRDefault="00026658" w:rsidP="00963ABC">
            <w:pPr>
              <w:pStyle w:val="Default"/>
              <w:numPr>
                <w:ilvl w:val="0"/>
                <w:numId w:val="29"/>
              </w:numPr>
              <w:rPr>
                <w:rFonts w:asciiTheme="minorHAnsi" w:hAnsiTheme="minorHAnsi"/>
                <w:bCs/>
                <w:color w:val="6B6B6E" w:themeColor="text2"/>
                <w:sz w:val="20"/>
                <w:szCs w:val="20"/>
              </w:rPr>
            </w:pPr>
            <w:r>
              <w:rPr>
                <w:rFonts w:asciiTheme="minorHAnsi" w:hAnsiTheme="minorHAnsi"/>
                <w:bCs/>
                <w:color w:val="6B6B6E" w:themeColor="text2"/>
                <w:sz w:val="20"/>
                <w:szCs w:val="20"/>
              </w:rPr>
              <w:t>Primary: £341,859</w:t>
            </w:r>
          </w:p>
          <w:p w:rsidR="00026658" w:rsidRDefault="00026658" w:rsidP="00963ABC">
            <w:pPr>
              <w:pStyle w:val="Default"/>
              <w:numPr>
                <w:ilvl w:val="0"/>
                <w:numId w:val="29"/>
              </w:numPr>
              <w:rPr>
                <w:rFonts w:asciiTheme="minorHAnsi" w:hAnsiTheme="minorHAnsi"/>
                <w:bCs/>
                <w:color w:val="6B6B6E" w:themeColor="text2"/>
                <w:sz w:val="20"/>
                <w:szCs w:val="20"/>
              </w:rPr>
            </w:pPr>
            <w:r>
              <w:rPr>
                <w:rFonts w:asciiTheme="minorHAnsi" w:hAnsiTheme="minorHAnsi"/>
                <w:bCs/>
                <w:color w:val="6B6B6E" w:themeColor="text2"/>
                <w:sz w:val="20"/>
                <w:szCs w:val="20"/>
              </w:rPr>
              <w:t>Secondary: £316,183</w:t>
            </w:r>
          </w:p>
          <w:p w:rsidR="00026658" w:rsidRPr="00323DDD" w:rsidRDefault="00026658" w:rsidP="00963ABC">
            <w:pPr>
              <w:pStyle w:val="Default"/>
              <w:rPr>
                <w:rFonts w:asciiTheme="minorHAnsi" w:hAnsiTheme="minorHAnsi"/>
                <w:bCs/>
                <w:color w:val="6B6B6E" w:themeColor="text2"/>
                <w:sz w:val="20"/>
                <w:szCs w:val="20"/>
              </w:rPr>
            </w:pPr>
            <w:r>
              <w:rPr>
                <w:rFonts w:asciiTheme="minorHAnsi" w:hAnsiTheme="minorHAnsi"/>
                <w:bCs/>
                <w:color w:val="6B6B6E" w:themeColor="text2"/>
                <w:sz w:val="20"/>
                <w:szCs w:val="20"/>
              </w:rPr>
              <w:t xml:space="preserve">Further details on calculation within response. </w:t>
            </w:r>
          </w:p>
        </w:tc>
        <w:tc>
          <w:tcPr>
            <w:tcW w:w="5675" w:type="dxa"/>
          </w:tcPr>
          <w:p w:rsidR="00026658" w:rsidRDefault="00026658" w:rsidP="00722144">
            <w:pPr>
              <w:pStyle w:val="Heading2"/>
              <w:numPr>
                <w:ilvl w:val="0"/>
                <w:numId w:val="0"/>
              </w:numPr>
              <w:outlineLvl w:val="1"/>
              <w:rPr>
                <w:rFonts w:asciiTheme="minorHAnsi" w:hAnsiTheme="minorHAnsi"/>
                <w:sz w:val="20"/>
                <w:szCs w:val="20"/>
              </w:rPr>
            </w:pPr>
            <w:r>
              <w:rPr>
                <w:rFonts w:asciiTheme="minorHAnsi" w:hAnsiTheme="minorHAnsi"/>
                <w:sz w:val="20"/>
                <w:szCs w:val="20"/>
              </w:rPr>
              <w:t xml:space="preserve">Noted. </w:t>
            </w:r>
          </w:p>
          <w:p w:rsidR="00026658" w:rsidRDefault="00026658" w:rsidP="00722144">
            <w:pPr>
              <w:pStyle w:val="Heading2"/>
              <w:numPr>
                <w:ilvl w:val="0"/>
                <w:numId w:val="0"/>
              </w:numPr>
              <w:outlineLvl w:val="1"/>
              <w:rPr>
                <w:rFonts w:asciiTheme="minorHAnsi" w:hAnsiTheme="minorHAnsi"/>
                <w:sz w:val="20"/>
                <w:szCs w:val="20"/>
              </w:rPr>
            </w:pPr>
            <w:r>
              <w:rPr>
                <w:rFonts w:asciiTheme="minorHAnsi" w:hAnsiTheme="minorHAnsi"/>
                <w:sz w:val="20"/>
                <w:szCs w:val="20"/>
              </w:rPr>
              <w:t xml:space="preserve">A separate response will be provided on the S106 obligations. </w:t>
            </w:r>
          </w:p>
        </w:tc>
      </w:tr>
    </w:tbl>
    <w:p w:rsidR="00722144" w:rsidRPr="00722144" w:rsidRDefault="00722144" w:rsidP="00722144">
      <w:pPr>
        <w:pStyle w:val="Heading2"/>
        <w:numPr>
          <w:ilvl w:val="0"/>
          <w:numId w:val="0"/>
        </w:numPr>
      </w:pPr>
    </w:p>
    <w:sectPr w:rsidR="00722144" w:rsidRPr="00722144" w:rsidSect="00722144">
      <w:headerReference w:type="default" r:id="rId8"/>
      <w:footerReference w:type="default" r:id="rId9"/>
      <w:pgSz w:w="23814" w:h="16839" w:orient="landscape" w:code="8"/>
      <w:pgMar w:top="2268" w:right="1134" w:bottom="1134" w:left="1134" w:header="567" w:footer="465" w:gutter="0"/>
      <w:pgNumType w:start="1"/>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2A4" w:rsidRDefault="005C02A4" w:rsidP="0083573F">
      <w:pPr>
        <w:spacing w:line="240" w:lineRule="auto"/>
      </w:pPr>
      <w:r>
        <w:separator/>
      </w:r>
    </w:p>
    <w:p w:rsidR="005C02A4" w:rsidRDefault="005C02A4"/>
  </w:endnote>
  <w:endnote w:type="continuationSeparator" w:id="0">
    <w:p w:rsidR="005C02A4" w:rsidRDefault="005C02A4" w:rsidP="0083573F">
      <w:pPr>
        <w:spacing w:line="240" w:lineRule="auto"/>
      </w:pPr>
      <w:r>
        <w:continuationSeparator/>
      </w:r>
    </w:p>
    <w:p w:rsidR="005C02A4" w:rsidRDefault="005C0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86"/>
      <w:gridCol w:w="7286"/>
    </w:tblGrid>
    <w:tr w:rsidR="005C02A4" w:rsidTr="00756D92">
      <w:trPr>
        <w:trHeight w:hRule="exact" w:val="181"/>
      </w:trPr>
      <w:tc>
        <w:tcPr>
          <w:tcW w:w="14572" w:type="dxa"/>
          <w:gridSpan w:val="2"/>
          <w:tcBorders>
            <w:top w:val="single" w:sz="8" w:space="0" w:color="009FE3" w:themeColor="background2"/>
          </w:tcBorders>
        </w:tcPr>
        <w:p w:rsidR="005C02A4" w:rsidRPr="004F26B9" w:rsidRDefault="005C02A4" w:rsidP="000E7A40">
          <w:pPr>
            <w:pStyle w:val="ZeroLead"/>
          </w:pPr>
        </w:p>
      </w:tc>
    </w:tr>
    <w:tr w:rsidR="005C02A4" w:rsidTr="00C25062">
      <w:tc>
        <w:tcPr>
          <w:tcW w:w="7286" w:type="dxa"/>
        </w:tcPr>
        <w:sdt>
          <w:sdtPr>
            <w:rPr>
              <w:rStyle w:val="PageNumber"/>
            </w:rPr>
            <w:id w:val="574013915"/>
            <w:docPartObj>
              <w:docPartGallery w:val="Page Numbers (Top of Page)"/>
              <w:docPartUnique/>
            </w:docPartObj>
          </w:sdtPr>
          <w:sdtEndPr>
            <w:rPr>
              <w:rStyle w:val="PageNumber"/>
            </w:rPr>
          </w:sdtEndPr>
          <w:sdtContent>
            <w:p w:rsidR="005C02A4" w:rsidRPr="00756D92" w:rsidRDefault="005C02A4" w:rsidP="00756D92">
              <w:pPr>
                <w:pStyle w:val="Header"/>
                <w:spacing w:line="200" w:lineRule="exact"/>
                <w:rPr>
                  <w:color w:val="009FE3" w:themeColor="background2"/>
                </w:rPr>
              </w:pPr>
              <w:r w:rsidRPr="00F53982">
                <w:rPr>
                  <w:rStyle w:val="PageNumber"/>
                  <w:sz w:val="18"/>
                  <w:szCs w:val="18"/>
                </w:rPr>
                <w:fldChar w:fldCharType="begin"/>
              </w:r>
              <w:r w:rsidRPr="00F53982">
                <w:rPr>
                  <w:rStyle w:val="PageNumber"/>
                  <w:sz w:val="18"/>
                  <w:szCs w:val="18"/>
                </w:rPr>
                <w:instrText xml:space="preserve"> PAGE   \* MERGEFORMAT </w:instrText>
              </w:r>
              <w:r w:rsidRPr="00F53982">
                <w:rPr>
                  <w:rStyle w:val="PageNumber"/>
                  <w:sz w:val="18"/>
                  <w:szCs w:val="18"/>
                </w:rPr>
                <w:fldChar w:fldCharType="separate"/>
              </w:r>
              <w:r w:rsidR="00026658">
                <w:rPr>
                  <w:rStyle w:val="PageNumber"/>
                  <w:noProof/>
                  <w:sz w:val="18"/>
                  <w:szCs w:val="18"/>
                </w:rPr>
                <w:t>1</w:t>
              </w:r>
              <w:r w:rsidRPr="00F53982">
                <w:rPr>
                  <w:rStyle w:val="PageNumber"/>
                  <w:sz w:val="18"/>
                  <w:szCs w:val="18"/>
                </w:rPr>
                <w:fldChar w:fldCharType="end"/>
              </w:r>
            </w:p>
          </w:sdtContent>
        </w:sdt>
      </w:tc>
      <w:tc>
        <w:tcPr>
          <w:tcW w:w="7286" w:type="dxa"/>
        </w:tcPr>
        <w:p w:rsidR="005C02A4" w:rsidRDefault="005C02A4" w:rsidP="00963ABC">
          <w:pPr>
            <w:pStyle w:val="Footer"/>
          </w:pPr>
          <w:r>
            <w:t xml:space="preserve">Quod  |  SGR 1 Bicester </w:t>
          </w:r>
          <w:r w:rsidRPr="004F26B9">
            <w:t xml:space="preserve">|  </w:t>
          </w:r>
          <w:r>
            <w:t>Consultation</w:t>
          </w:r>
          <w:r w:rsidRPr="004F26B9">
            <w:t xml:space="preserve">  |  </w:t>
          </w:r>
          <w:r>
            <w:t>May 2018</w:t>
          </w:r>
        </w:p>
      </w:tc>
    </w:tr>
  </w:tbl>
  <w:p w:rsidR="005C02A4" w:rsidRPr="004F26B9" w:rsidRDefault="005C02A4" w:rsidP="00756D92">
    <w:pPr>
      <w:pStyle w:val="ZeroLe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2A4" w:rsidRDefault="005C02A4" w:rsidP="0083573F">
      <w:pPr>
        <w:spacing w:line="240" w:lineRule="auto"/>
      </w:pPr>
      <w:r>
        <w:separator/>
      </w:r>
    </w:p>
    <w:p w:rsidR="005C02A4" w:rsidRDefault="005C02A4"/>
  </w:footnote>
  <w:footnote w:type="continuationSeparator" w:id="0">
    <w:p w:rsidR="005C02A4" w:rsidRDefault="005C02A4" w:rsidP="0083573F">
      <w:pPr>
        <w:spacing w:line="240" w:lineRule="auto"/>
      </w:pPr>
      <w:r>
        <w:continuationSeparator/>
      </w:r>
    </w:p>
    <w:p w:rsidR="005C02A4" w:rsidRDefault="005C02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2A4" w:rsidRDefault="005C02A4" w:rsidP="00756D92">
    <w:pPr>
      <w:pStyle w:val="ZeroLead"/>
    </w:pPr>
    <w:r>
      <w:rPr>
        <w:noProof/>
        <w:lang w:eastAsia="en-GB"/>
      </w:rPr>
      <w:drawing>
        <wp:anchor distT="0" distB="0" distL="114300" distR="114300" simplePos="0" relativeHeight="251659264" behindDoc="0" locked="0" layoutInCell="1" allowOverlap="1" wp14:anchorId="34B08882" wp14:editId="68C7D659">
          <wp:simplePos x="0" y="0"/>
          <wp:positionH relativeFrom="page">
            <wp:posOffset>12947015</wp:posOffset>
          </wp:positionH>
          <wp:positionV relativeFrom="page">
            <wp:posOffset>372745</wp:posOffset>
          </wp:positionV>
          <wp:extent cx="1377950" cy="800100"/>
          <wp:effectExtent l="0" t="0" r="0" b="0"/>
          <wp:wrapNone/>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Quod_Logo.png"/>
                  <pic:cNvPicPr/>
                </pic:nvPicPr>
                <pic:blipFill>
                  <a:blip r:embed="rId1">
                    <a:extLst>
                      <a:ext uri="{28A0092B-C50C-407E-A947-70E740481C1C}">
                        <a14:useLocalDpi xmlns:a14="http://schemas.microsoft.com/office/drawing/2010/main" val="0"/>
                      </a:ext>
                    </a:extLst>
                  </a:blip>
                  <a:stretch>
                    <a:fillRect/>
                  </a:stretch>
                </pic:blipFill>
                <pic:spPr>
                  <a:xfrm>
                    <a:off x="0" y="0"/>
                    <a:ext cx="1377950" cy="800100"/>
                  </a:xfrm>
                  <a:prstGeom prst="rect">
                    <a:avLst/>
                  </a:prstGeom>
                </pic:spPr>
              </pic:pic>
            </a:graphicData>
          </a:graphic>
          <wp14:sizeRelH relativeFrom="page">
            <wp14:pctWidth>0</wp14:pctWidth>
          </wp14:sizeRelH>
          <wp14:sizeRelV relativeFrom="page">
            <wp14:pctHeight>0</wp14:pctHeight>
          </wp14:sizeRelV>
        </wp:anchor>
      </w:drawing>
    </w:r>
  </w:p>
  <w:p w:rsidR="005C02A4" w:rsidRDefault="005C02A4" w:rsidP="00756D92">
    <w:pPr>
      <w:pStyle w:val="ZeroLe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0AE353"/>
    <w:multiLevelType w:val="hybridMultilevel"/>
    <w:tmpl w:val="06B377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9782E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8D648F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B64F9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203238"/>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80329D16"/>
    <w:lvl w:ilvl="0">
      <w:start w:val="1"/>
      <w:numFmt w:val="decimal"/>
      <w:lvlText w:val="%1."/>
      <w:lvlJc w:val="left"/>
      <w:pPr>
        <w:tabs>
          <w:tab w:val="num" w:pos="360"/>
        </w:tabs>
        <w:ind w:left="360" w:hanging="360"/>
      </w:pPr>
    </w:lvl>
  </w:abstractNum>
  <w:abstractNum w:abstractNumId="6" w15:restartNumberingAfterBreak="0">
    <w:nsid w:val="01E311C4"/>
    <w:multiLevelType w:val="multilevel"/>
    <w:tmpl w:val="5B6C9CA4"/>
    <w:numStyleLink w:val="QuodBulletsNew"/>
  </w:abstractNum>
  <w:abstractNum w:abstractNumId="7" w15:restartNumberingAfterBreak="0">
    <w:nsid w:val="26D45F2B"/>
    <w:multiLevelType w:val="multilevel"/>
    <w:tmpl w:val="5B6C9CA4"/>
    <w:styleLink w:val="QuodBulletsNew"/>
    <w:lvl w:ilvl="0">
      <w:start w:val="1"/>
      <w:numFmt w:val="bullet"/>
      <w:pStyle w:val="ListBullet"/>
      <w:lvlText w:val=""/>
      <w:lvlJc w:val="left"/>
      <w:pPr>
        <w:tabs>
          <w:tab w:val="num" w:pos="1134"/>
        </w:tabs>
        <w:ind w:left="1134" w:hanging="567"/>
      </w:pPr>
      <w:rPr>
        <w:rFonts w:ascii="Symbol" w:hAnsi="Symbol" w:hint="default"/>
        <w:color w:val="6B6B6E" w:themeColor="text2"/>
      </w:rPr>
    </w:lvl>
    <w:lvl w:ilvl="1">
      <w:start w:val="1"/>
      <w:numFmt w:val="bullet"/>
      <w:pStyle w:val="ListBullet2"/>
      <w:lvlText w:val=""/>
      <w:lvlJc w:val="left"/>
      <w:pPr>
        <w:tabs>
          <w:tab w:val="num" w:pos="1701"/>
        </w:tabs>
        <w:ind w:left="1701" w:hanging="567"/>
      </w:pPr>
      <w:rPr>
        <w:rFonts w:ascii="Symbol" w:hAnsi="Symbol" w:hint="default"/>
        <w:color w:val="6B6B6E" w:themeColor="text2"/>
      </w:rPr>
    </w:lvl>
    <w:lvl w:ilvl="2">
      <w:start w:val="1"/>
      <w:numFmt w:val="bullet"/>
      <w:pStyle w:val="ListBullet3"/>
      <w:lvlText w:val=""/>
      <w:lvlJc w:val="left"/>
      <w:pPr>
        <w:tabs>
          <w:tab w:val="num" w:pos="2268"/>
        </w:tabs>
        <w:ind w:left="2268" w:hanging="567"/>
      </w:pPr>
      <w:rPr>
        <w:rFonts w:ascii="Symbol" w:hAnsi="Symbol" w:hint="default"/>
        <w:color w:val="6B6B6E" w:themeColor="text2"/>
      </w:rPr>
    </w:lvl>
    <w:lvl w:ilvl="3">
      <w:start w:val="1"/>
      <w:numFmt w:val="bullet"/>
      <w:pStyle w:val="ListBullet4"/>
      <w:lvlText w:val=""/>
      <w:lvlJc w:val="left"/>
      <w:pPr>
        <w:tabs>
          <w:tab w:val="num" w:pos="2835"/>
        </w:tabs>
        <w:ind w:left="2835" w:hanging="567"/>
      </w:pPr>
      <w:rPr>
        <w:rFonts w:ascii="Symbol" w:hAnsi="Symbol" w:hint="default"/>
        <w:color w:val="6B6B6E" w:themeColor="text2"/>
      </w:rPr>
    </w:lvl>
    <w:lvl w:ilvl="4">
      <w:start w:val="1"/>
      <w:numFmt w:val="bullet"/>
      <w:pStyle w:val="ListBullet5"/>
      <w:lvlText w:val=""/>
      <w:lvlJc w:val="left"/>
      <w:pPr>
        <w:tabs>
          <w:tab w:val="num" w:pos="3402"/>
        </w:tabs>
        <w:ind w:left="3402" w:hanging="567"/>
      </w:pPr>
      <w:rPr>
        <w:rFonts w:ascii="Symbol" w:hAnsi="Symbol" w:hint="default"/>
        <w:color w:val="6B6B6E" w:themeColor="text2"/>
      </w:rPr>
    </w:lvl>
    <w:lvl w:ilvl="5">
      <w:start w:val="1"/>
      <w:numFmt w:val="none"/>
      <w:lvlText w:val=""/>
      <w:lvlJc w:val="left"/>
      <w:pPr>
        <w:tabs>
          <w:tab w:val="num" w:pos="3969"/>
        </w:tabs>
        <w:ind w:left="3969"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5670"/>
        </w:tabs>
        <w:ind w:left="5670" w:hanging="567"/>
      </w:pPr>
      <w:rPr>
        <w:rFonts w:hint="default"/>
      </w:rPr>
    </w:lvl>
  </w:abstractNum>
  <w:abstractNum w:abstractNumId="8" w15:restartNumberingAfterBreak="0">
    <w:nsid w:val="29E74BD1"/>
    <w:multiLevelType w:val="hybridMultilevel"/>
    <w:tmpl w:val="87AEA8AA"/>
    <w:lvl w:ilvl="0" w:tplc="28826E80">
      <w:numFmt w:val="bullet"/>
      <w:lvlText w:val="-"/>
      <w:lvlJc w:val="left"/>
      <w:pPr>
        <w:ind w:left="1080" w:hanging="360"/>
      </w:pPr>
      <w:rPr>
        <w:rFonts w:ascii="Calibri" w:eastAsia="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CCB2131"/>
    <w:multiLevelType w:val="hybridMultilevel"/>
    <w:tmpl w:val="26724D72"/>
    <w:lvl w:ilvl="0" w:tplc="28826E80">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06913"/>
    <w:multiLevelType w:val="multilevel"/>
    <w:tmpl w:val="22C8DA56"/>
    <w:styleLink w:val="QuodStyleList"/>
    <w:lvl w:ilvl="0">
      <w:start w:val="1"/>
      <w:numFmt w:val="decimal"/>
      <w:pStyle w:val="Heading1"/>
      <w:lvlText w:val="%1"/>
      <w:lvlJc w:val="left"/>
      <w:pPr>
        <w:tabs>
          <w:tab w:val="num" w:pos="567"/>
        </w:tabs>
        <w:ind w:left="567" w:hanging="567"/>
      </w:pPr>
      <w:rPr>
        <w:rFonts w:hint="default"/>
        <w:color w:val="009FE3" w:themeColor="background2"/>
      </w:rPr>
    </w:lvl>
    <w:lvl w:ilvl="1">
      <w:start w:val="1"/>
      <w:numFmt w:val="decimal"/>
      <w:pStyle w:val="Heading2"/>
      <w:lvlText w:val="%1.%2"/>
      <w:lvlJc w:val="left"/>
      <w:pPr>
        <w:tabs>
          <w:tab w:val="num" w:pos="567"/>
        </w:tabs>
        <w:ind w:left="567" w:hanging="567"/>
      </w:pPr>
      <w:rPr>
        <w:rFonts w:hint="default"/>
        <w:color w:val="009FE3" w:themeColor="background2"/>
      </w:rPr>
    </w:lvl>
    <w:lvl w:ilvl="2">
      <w:start w:val="1"/>
      <w:numFmt w:val="decimal"/>
      <w:pStyle w:val="Heading3"/>
      <w:lvlText w:val="%1.%2.%3"/>
      <w:lvlJc w:val="left"/>
      <w:pPr>
        <w:tabs>
          <w:tab w:val="num" w:pos="1304"/>
        </w:tabs>
        <w:ind w:left="1304" w:hanging="737"/>
      </w:pPr>
      <w:rPr>
        <w:rFonts w:hint="default"/>
        <w:color w:val="009FE3" w:themeColor="background2"/>
      </w:rPr>
    </w:lvl>
    <w:lvl w:ilvl="3">
      <w:start w:val="1"/>
      <w:numFmt w:val="decimal"/>
      <w:pStyle w:val="Heading4"/>
      <w:lvlText w:val="%1.%4.%2.%3"/>
      <w:lvlJc w:val="left"/>
      <w:pPr>
        <w:tabs>
          <w:tab w:val="num" w:pos="1701"/>
        </w:tabs>
        <w:ind w:left="1701" w:hanging="567"/>
      </w:pPr>
      <w:rPr>
        <w:rFonts w:hint="default"/>
        <w:color w:val="009FE3" w:themeColor="background2"/>
      </w:rPr>
    </w:lvl>
    <w:lvl w:ilvl="4">
      <w:start w:val="1"/>
      <w:numFmt w:val="decimal"/>
      <w:pStyle w:val="Heading5"/>
      <w:lvlText w:val="%1.%5.%2.%3.%4"/>
      <w:lvlJc w:val="left"/>
      <w:pPr>
        <w:tabs>
          <w:tab w:val="num" w:pos="2268"/>
        </w:tabs>
        <w:ind w:left="2268" w:hanging="567"/>
      </w:pPr>
      <w:rPr>
        <w:rFonts w:hint="default"/>
        <w:color w:val="009FE3" w:themeColor="background2"/>
      </w:rPr>
    </w:lvl>
    <w:lvl w:ilvl="5">
      <w:start w:val="1"/>
      <w:numFmt w:val="decimal"/>
      <w:pStyle w:val="Heading6"/>
      <w:lvlText w:val="%1.%6.%2.%3.%4.%5"/>
      <w:lvlJc w:val="left"/>
      <w:pPr>
        <w:tabs>
          <w:tab w:val="num" w:pos="2835"/>
        </w:tabs>
        <w:ind w:left="2835" w:hanging="567"/>
      </w:pPr>
      <w:rPr>
        <w:rFonts w:hint="default"/>
        <w:color w:val="009FE3" w:themeColor="background2"/>
      </w:rPr>
    </w:lvl>
    <w:lvl w:ilvl="6">
      <w:start w:val="1"/>
      <w:numFmt w:val="decimal"/>
      <w:pStyle w:val="Heading7"/>
      <w:lvlText w:val="%1.%7.%2.%3.%4.%5.%6."/>
      <w:lvlJc w:val="left"/>
      <w:pPr>
        <w:tabs>
          <w:tab w:val="num" w:pos="3402"/>
        </w:tabs>
        <w:ind w:left="3402" w:hanging="567"/>
      </w:pPr>
      <w:rPr>
        <w:rFonts w:hint="default"/>
        <w:color w:val="009FE3" w:themeColor="background2"/>
      </w:rPr>
    </w:lvl>
    <w:lvl w:ilvl="7">
      <w:start w:val="1"/>
      <w:numFmt w:val="decimal"/>
      <w:pStyle w:val="Heading8"/>
      <w:lvlText w:val="%1.%8.%2.%3.%4.%6.%7"/>
      <w:lvlJc w:val="left"/>
      <w:pPr>
        <w:tabs>
          <w:tab w:val="num" w:pos="3969"/>
        </w:tabs>
        <w:ind w:left="3969" w:hanging="567"/>
      </w:pPr>
      <w:rPr>
        <w:rFonts w:hint="default"/>
        <w:color w:val="009FE3" w:themeColor="background2"/>
      </w:rPr>
    </w:lvl>
    <w:lvl w:ilvl="8">
      <w:start w:val="1"/>
      <w:numFmt w:val="decimal"/>
      <w:pStyle w:val="Heading9"/>
      <w:lvlText w:val="%1.%9.%2.%3.%4.%5.%6.%7.%8"/>
      <w:lvlJc w:val="left"/>
      <w:pPr>
        <w:tabs>
          <w:tab w:val="num" w:pos="5103"/>
        </w:tabs>
        <w:ind w:left="5103" w:hanging="1134"/>
      </w:pPr>
      <w:rPr>
        <w:rFonts w:hint="default"/>
        <w:color w:val="009FE3" w:themeColor="background2"/>
      </w:rPr>
    </w:lvl>
  </w:abstractNum>
  <w:abstractNum w:abstractNumId="11" w15:restartNumberingAfterBreak="0">
    <w:nsid w:val="33C4239E"/>
    <w:multiLevelType w:val="hybridMultilevel"/>
    <w:tmpl w:val="2C04F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ED2055"/>
    <w:multiLevelType w:val="multilevel"/>
    <w:tmpl w:val="22C8DA56"/>
    <w:numStyleLink w:val="QuodStyleList"/>
  </w:abstractNum>
  <w:abstractNum w:abstractNumId="13" w15:restartNumberingAfterBreak="0">
    <w:nsid w:val="5EEE22E3"/>
    <w:multiLevelType w:val="multilevel"/>
    <w:tmpl w:val="22C8DA56"/>
    <w:numStyleLink w:val="QuodStyleList"/>
  </w:abstractNum>
  <w:abstractNum w:abstractNumId="14" w15:restartNumberingAfterBreak="0">
    <w:nsid w:val="5F6915F1"/>
    <w:multiLevelType w:val="multilevel"/>
    <w:tmpl w:val="5B6C9CA4"/>
    <w:numStyleLink w:val="QuodBulletsNew"/>
  </w:abstractNum>
  <w:num w:numId="1">
    <w:abstractNumId w:val="10"/>
  </w:num>
  <w:num w:numId="2">
    <w:abstractNumId w:val="12"/>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4"/>
  </w:num>
  <w:num w:numId="20">
    <w:abstractNumId w:val="14"/>
  </w:num>
  <w:num w:numId="21">
    <w:abstractNumId w:val="14"/>
  </w:num>
  <w:num w:numId="22">
    <w:abstractNumId w:val="14"/>
  </w:num>
  <w:num w:numId="23">
    <w:abstractNumId w:val="14"/>
  </w:num>
  <w:num w:numId="24">
    <w:abstractNumId w:val="7"/>
  </w:num>
  <w:num w:numId="25">
    <w:abstractNumId w:val="10"/>
  </w:num>
  <w:num w:numId="26">
    <w:abstractNumId w:val="11"/>
  </w:num>
  <w:num w:numId="27">
    <w:abstractNumId w:val="8"/>
  </w:num>
  <w:num w:numId="28">
    <w:abstractNumId w:val="8"/>
  </w:num>
  <w:num w:numId="29">
    <w:abstractNumId w:val="9"/>
  </w:num>
  <w:num w:numId="30">
    <w:abstractNumId w:val="0"/>
  </w:num>
  <w:num w:numId="31">
    <w:abstractNumId w:val="11"/>
  </w:num>
  <w:num w:numId="3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44"/>
    <w:rsid w:val="00002D09"/>
    <w:rsid w:val="00003F83"/>
    <w:rsid w:val="00011621"/>
    <w:rsid w:val="000135E8"/>
    <w:rsid w:val="00014478"/>
    <w:rsid w:val="00015095"/>
    <w:rsid w:val="00026658"/>
    <w:rsid w:val="0003215C"/>
    <w:rsid w:val="00035DFA"/>
    <w:rsid w:val="00057B02"/>
    <w:rsid w:val="00057D12"/>
    <w:rsid w:val="00057E47"/>
    <w:rsid w:val="00073E82"/>
    <w:rsid w:val="00075378"/>
    <w:rsid w:val="00076D08"/>
    <w:rsid w:val="00092C44"/>
    <w:rsid w:val="000A008F"/>
    <w:rsid w:val="000A4D91"/>
    <w:rsid w:val="000C033F"/>
    <w:rsid w:val="000C32BA"/>
    <w:rsid w:val="000C638B"/>
    <w:rsid w:val="000D4FCF"/>
    <w:rsid w:val="000D7C04"/>
    <w:rsid w:val="000E3798"/>
    <w:rsid w:val="000E4084"/>
    <w:rsid w:val="000E7A40"/>
    <w:rsid w:val="00102EA0"/>
    <w:rsid w:val="001047E4"/>
    <w:rsid w:val="00123EE6"/>
    <w:rsid w:val="00137DB9"/>
    <w:rsid w:val="00137F41"/>
    <w:rsid w:val="001406D6"/>
    <w:rsid w:val="00151E5C"/>
    <w:rsid w:val="00155D38"/>
    <w:rsid w:val="00162B9C"/>
    <w:rsid w:val="001A41C6"/>
    <w:rsid w:val="001B04C3"/>
    <w:rsid w:val="001B3121"/>
    <w:rsid w:val="001B625C"/>
    <w:rsid w:val="001C733A"/>
    <w:rsid w:val="001D7260"/>
    <w:rsid w:val="001E3E86"/>
    <w:rsid w:val="001F4255"/>
    <w:rsid w:val="001F61E0"/>
    <w:rsid w:val="001F7A31"/>
    <w:rsid w:val="00203154"/>
    <w:rsid w:val="00203C7C"/>
    <w:rsid w:val="00213940"/>
    <w:rsid w:val="0021578E"/>
    <w:rsid w:val="00217CF1"/>
    <w:rsid w:val="0024072C"/>
    <w:rsid w:val="00267091"/>
    <w:rsid w:val="00267444"/>
    <w:rsid w:val="00267E1B"/>
    <w:rsid w:val="00274237"/>
    <w:rsid w:val="00284CF5"/>
    <w:rsid w:val="00285EFC"/>
    <w:rsid w:val="002A269B"/>
    <w:rsid w:val="002A5F77"/>
    <w:rsid w:val="002C328C"/>
    <w:rsid w:val="002C4A9C"/>
    <w:rsid w:val="002E0270"/>
    <w:rsid w:val="002E0EAE"/>
    <w:rsid w:val="002E15EB"/>
    <w:rsid w:val="002E77F9"/>
    <w:rsid w:val="002F054A"/>
    <w:rsid w:val="002F3A63"/>
    <w:rsid w:val="002F73C7"/>
    <w:rsid w:val="00301EFD"/>
    <w:rsid w:val="00306FBD"/>
    <w:rsid w:val="00323DDD"/>
    <w:rsid w:val="00333934"/>
    <w:rsid w:val="0033436F"/>
    <w:rsid w:val="00341078"/>
    <w:rsid w:val="003458C2"/>
    <w:rsid w:val="00345C15"/>
    <w:rsid w:val="00350917"/>
    <w:rsid w:val="00355FA7"/>
    <w:rsid w:val="003570B9"/>
    <w:rsid w:val="0036078D"/>
    <w:rsid w:val="003608CB"/>
    <w:rsid w:val="00360FC6"/>
    <w:rsid w:val="00362A9F"/>
    <w:rsid w:val="0039195A"/>
    <w:rsid w:val="003953F0"/>
    <w:rsid w:val="003B390A"/>
    <w:rsid w:val="003B49C6"/>
    <w:rsid w:val="003E0473"/>
    <w:rsid w:val="003E0F23"/>
    <w:rsid w:val="003F18FE"/>
    <w:rsid w:val="003F6B1F"/>
    <w:rsid w:val="00404AFE"/>
    <w:rsid w:val="00406A83"/>
    <w:rsid w:val="0041233E"/>
    <w:rsid w:val="00413008"/>
    <w:rsid w:val="00414307"/>
    <w:rsid w:val="0041631D"/>
    <w:rsid w:val="00417113"/>
    <w:rsid w:val="004462F1"/>
    <w:rsid w:val="00462A06"/>
    <w:rsid w:val="0047322D"/>
    <w:rsid w:val="00481B60"/>
    <w:rsid w:val="004842DF"/>
    <w:rsid w:val="00485DA0"/>
    <w:rsid w:val="00490414"/>
    <w:rsid w:val="004B2123"/>
    <w:rsid w:val="004B7F2E"/>
    <w:rsid w:val="004E475A"/>
    <w:rsid w:val="004E51AC"/>
    <w:rsid w:val="004F26B9"/>
    <w:rsid w:val="004F5A3D"/>
    <w:rsid w:val="004F635D"/>
    <w:rsid w:val="00507DFA"/>
    <w:rsid w:val="00527388"/>
    <w:rsid w:val="00544B5F"/>
    <w:rsid w:val="00544F83"/>
    <w:rsid w:val="00545888"/>
    <w:rsid w:val="00560C2F"/>
    <w:rsid w:val="00570919"/>
    <w:rsid w:val="00595A43"/>
    <w:rsid w:val="005A4E34"/>
    <w:rsid w:val="005A624D"/>
    <w:rsid w:val="005B1BD3"/>
    <w:rsid w:val="005C02A4"/>
    <w:rsid w:val="005C47EE"/>
    <w:rsid w:val="005C71E9"/>
    <w:rsid w:val="005D13F1"/>
    <w:rsid w:val="005D70CA"/>
    <w:rsid w:val="005E5592"/>
    <w:rsid w:val="005F6DAF"/>
    <w:rsid w:val="006034D0"/>
    <w:rsid w:val="00605653"/>
    <w:rsid w:val="0060716D"/>
    <w:rsid w:val="00620851"/>
    <w:rsid w:val="00633087"/>
    <w:rsid w:val="0063741F"/>
    <w:rsid w:val="006417FD"/>
    <w:rsid w:val="006504D6"/>
    <w:rsid w:val="00652954"/>
    <w:rsid w:val="006566B7"/>
    <w:rsid w:val="00660953"/>
    <w:rsid w:val="00665568"/>
    <w:rsid w:val="006667C1"/>
    <w:rsid w:val="006734CE"/>
    <w:rsid w:val="00677AF0"/>
    <w:rsid w:val="00683B8F"/>
    <w:rsid w:val="0069688D"/>
    <w:rsid w:val="006A1B42"/>
    <w:rsid w:val="006A6663"/>
    <w:rsid w:val="006B0ECD"/>
    <w:rsid w:val="006B4A30"/>
    <w:rsid w:val="006B4BF2"/>
    <w:rsid w:val="006B6AF2"/>
    <w:rsid w:val="006C0BF2"/>
    <w:rsid w:val="006C6249"/>
    <w:rsid w:val="006F3CD1"/>
    <w:rsid w:val="006F46E4"/>
    <w:rsid w:val="00704D0F"/>
    <w:rsid w:val="0070721F"/>
    <w:rsid w:val="007074FA"/>
    <w:rsid w:val="00712866"/>
    <w:rsid w:val="00722144"/>
    <w:rsid w:val="0072593D"/>
    <w:rsid w:val="00740163"/>
    <w:rsid w:val="00741B4D"/>
    <w:rsid w:val="00751DA2"/>
    <w:rsid w:val="00756D92"/>
    <w:rsid w:val="00792F3F"/>
    <w:rsid w:val="007B1984"/>
    <w:rsid w:val="007B22C7"/>
    <w:rsid w:val="007C2BD3"/>
    <w:rsid w:val="007C4A64"/>
    <w:rsid w:val="007C5690"/>
    <w:rsid w:val="007D0586"/>
    <w:rsid w:val="007D11D7"/>
    <w:rsid w:val="00801F91"/>
    <w:rsid w:val="008029F9"/>
    <w:rsid w:val="00810EA5"/>
    <w:rsid w:val="008212BE"/>
    <w:rsid w:val="0083573F"/>
    <w:rsid w:val="008363D1"/>
    <w:rsid w:val="00845D37"/>
    <w:rsid w:val="00846AB9"/>
    <w:rsid w:val="00850F3C"/>
    <w:rsid w:val="00854AF7"/>
    <w:rsid w:val="0086618F"/>
    <w:rsid w:val="00886BDE"/>
    <w:rsid w:val="00891528"/>
    <w:rsid w:val="008966CB"/>
    <w:rsid w:val="00897FE0"/>
    <w:rsid w:val="008A3852"/>
    <w:rsid w:val="008A53C1"/>
    <w:rsid w:val="008C7EB7"/>
    <w:rsid w:val="008D0DC5"/>
    <w:rsid w:val="008D6E3F"/>
    <w:rsid w:val="008E194B"/>
    <w:rsid w:val="008E19B5"/>
    <w:rsid w:val="008E210C"/>
    <w:rsid w:val="008E57EE"/>
    <w:rsid w:val="00910D5E"/>
    <w:rsid w:val="00916F85"/>
    <w:rsid w:val="00936938"/>
    <w:rsid w:val="00952425"/>
    <w:rsid w:val="00963ABC"/>
    <w:rsid w:val="00963CB8"/>
    <w:rsid w:val="00964A28"/>
    <w:rsid w:val="00964CA9"/>
    <w:rsid w:val="009857FD"/>
    <w:rsid w:val="00991D7D"/>
    <w:rsid w:val="00992216"/>
    <w:rsid w:val="009933C0"/>
    <w:rsid w:val="009A5F73"/>
    <w:rsid w:val="009B2061"/>
    <w:rsid w:val="009C4842"/>
    <w:rsid w:val="009C582C"/>
    <w:rsid w:val="009C6690"/>
    <w:rsid w:val="009C6FD6"/>
    <w:rsid w:val="009D2857"/>
    <w:rsid w:val="00A04E5D"/>
    <w:rsid w:val="00A1170F"/>
    <w:rsid w:val="00A17E43"/>
    <w:rsid w:val="00A21B13"/>
    <w:rsid w:val="00A91DF3"/>
    <w:rsid w:val="00AA1500"/>
    <w:rsid w:val="00AB6AB9"/>
    <w:rsid w:val="00AD30A0"/>
    <w:rsid w:val="00AE69C6"/>
    <w:rsid w:val="00AF0EFA"/>
    <w:rsid w:val="00AF7966"/>
    <w:rsid w:val="00B04C06"/>
    <w:rsid w:val="00B059FD"/>
    <w:rsid w:val="00B06D48"/>
    <w:rsid w:val="00B13BAC"/>
    <w:rsid w:val="00B204B5"/>
    <w:rsid w:val="00B251F8"/>
    <w:rsid w:val="00B54C39"/>
    <w:rsid w:val="00B62891"/>
    <w:rsid w:val="00B635EF"/>
    <w:rsid w:val="00B66B48"/>
    <w:rsid w:val="00B866B2"/>
    <w:rsid w:val="00B93C59"/>
    <w:rsid w:val="00BA6C3E"/>
    <w:rsid w:val="00BD0800"/>
    <w:rsid w:val="00BD37F1"/>
    <w:rsid w:val="00BF2E33"/>
    <w:rsid w:val="00C01B31"/>
    <w:rsid w:val="00C10573"/>
    <w:rsid w:val="00C25062"/>
    <w:rsid w:val="00C479B1"/>
    <w:rsid w:val="00C6364A"/>
    <w:rsid w:val="00C675FF"/>
    <w:rsid w:val="00C711BA"/>
    <w:rsid w:val="00C84F6D"/>
    <w:rsid w:val="00CA2DF7"/>
    <w:rsid w:val="00CA395A"/>
    <w:rsid w:val="00CA3AFE"/>
    <w:rsid w:val="00CB218C"/>
    <w:rsid w:val="00CB7E5B"/>
    <w:rsid w:val="00CC30FC"/>
    <w:rsid w:val="00CD2C11"/>
    <w:rsid w:val="00CD7504"/>
    <w:rsid w:val="00D00D54"/>
    <w:rsid w:val="00D059E1"/>
    <w:rsid w:val="00D15EE3"/>
    <w:rsid w:val="00D217AC"/>
    <w:rsid w:val="00D26A08"/>
    <w:rsid w:val="00D34BF8"/>
    <w:rsid w:val="00D36855"/>
    <w:rsid w:val="00D36E03"/>
    <w:rsid w:val="00D44757"/>
    <w:rsid w:val="00D709C4"/>
    <w:rsid w:val="00D7174F"/>
    <w:rsid w:val="00D80D6F"/>
    <w:rsid w:val="00D833A3"/>
    <w:rsid w:val="00D83D11"/>
    <w:rsid w:val="00D84FA7"/>
    <w:rsid w:val="00DA1320"/>
    <w:rsid w:val="00DB3861"/>
    <w:rsid w:val="00DE39E1"/>
    <w:rsid w:val="00DE7761"/>
    <w:rsid w:val="00DF19C5"/>
    <w:rsid w:val="00DF6A32"/>
    <w:rsid w:val="00E0198F"/>
    <w:rsid w:val="00E10811"/>
    <w:rsid w:val="00E21D52"/>
    <w:rsid w:val="00E25113"/>
    <w:rsid w:val="00E60A8D"/>
    <w:rsid w:val="00E748FB"/>
    <w:rsid w:val="00E800B7"/>
    <w:rsid w:val="00E87DAA"/>
    <w:rsid w:val="00E93C5B"/>
    <w:rsid w:val="00E97EF7"/>
    <w:rsid w:val="00EA2A27"/>
    <w:rsid w:val="00EB3F20"/>
    <w:rsid w:val="00EC17D7"/>
    <w:rsid w:val="00EC297A"/>
    <w:rsid w:val="00EE0CDF"/>
    <w:rsid w:val="00EE198F"/>
    <w:rsid w:val="00F04CD1"/>
    <w:rsid w:val="00F06127"/>
    <w:rsid w:val="00F2414E"/>
    <w:rsid w:val="00F248E5"/>
    <w:rsid w:val="00F4112F"/>
    <w:rsid w:val="00F43B04"/>
    <w:rsid w:val="00F46306"/>
    <w:rsid w:val="00F478B7"/>
    <w:rsid w:val="00F52DDF"/>
    <w:rsid w:val="00F53D72"/>
    <w:rsid w:val="00F608DC"/>
    <w:rsid w:val="00F71A8C"/>
    <w:rsid w:val="00F77135"/>
    <w:rsid w:val="00F81419"/>
    <w:rsid w:val="00F95B70"/>
    <w:rsid w:val="00FA13DB"/>
    <w:rsid w:val="00FB5DCF"/>
    <w:rsid w:val="00FC24AB"/>
    <w:rsid w:val="00FC49C0"/>
    <w:rsid w:val="00FE4364"/>
    <w:rsid w:val="00FF19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3B50416-196E-4BD6-A607-59A5BD7C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ACABAB" w:themeColor="accent1"/>
        <w:sz w:val="21"/>
        <w:szCs w:val="21"/>
        <w:lang w:val="en-GB" w:eastAsia="en-US" w:bidi="ar-SA"/>
      </w:rPr>
    </w:rPrDefault>
    <w:pPrDefault>
      <w:pPr>
        <w:spacing w:line="300" w:lineRule="exact"/>
      </w:pPr>
    </w:pPrDefault>
  </w:docDefaults>
  <w:latentStyles w:defLockedState="0" w:defUIPriority="99" w:defSemiHidden="0" w:defUnhideWhenUsed="0" w:defQFormat="0" w:count="371">
    <w:lsdException w:name="Normal" w:uiPriority="7"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F53D72"/>
    <w:pPr>
      <w:spacing w:line="280" w:lineRule="exact"/>
    </w:pPr>
    <w:rPr>
      <w:color w:val="6B6B6E" w:themeColor="text2"/>
    </w:rPr>
  </w:style>
  <w:style w:type="paragraph" w:styleId="Heading1">
    <w:name w:val="heading 1"/>
    <w:next w:val="Heading2"/>
    <w:link w:val="Heading1Char"/>
    <w:qFormat/>
    <w:rsid w:val="00F53D72"/>
    <w:pPr>
      <w:numPr>
        <w:numId w:val="25"/>
      </w:numPr>
      <w:spacing w:before="280" w:after="113" w:line="280" w:lineRule="exact"/>
      <w:ind w:right="-1"/>
      <w:outlineLvl w:val="0"/>
    </w:pPr>
    <w:rPr>
      <w:rFonts w:asciiTheme="majorHAnsi" w:eastAsiaTheme="majorEastAsia" w:hAnsiTheme="majorHAnsi" w:cstheme="majorBidi"/>
      <w:b/>
      <w:color w:val="009FE3" w:themeColor="background2"/>
      <w:sz w:val="24"/>
      <w:szCs w:val="26"/>
    </w:rPr>
  </w:style>
  <w:style w:type="paragraph" w:styleId="Heading2">
    <w:name w:val="heading 2"/>
    <w:basedOn w:val="Heading1"/>
    <w:link w:val="Heading2Char"/>
    <w:uiPriority w:val="2"/>
    <w:qFormat/>
    <w:rsid w:val="00F53D72"/>
    <w:pPr>
      <w:numPr>
        <w:ilvl w:val="1"/>
      </w:numPr>
      <w:spacing w:before="0"/>
      <w:ind w:right="0"/>
      <w:jc w:val="both"/>
      <w:outlineLvl w:val="1"/>
    </w:pPr>
    <w:rPr>
      <w:b w:val="0"/>
      <w:color w:val="6B6B6E" w:themeColor="text2"/>
      <w:sz w:val="21"/>
    </w:rPr>
  </w:style>
  <w:style w:type="paragraph" w:styleId="Heading3">
    <w:name w:val="heading 3"/>
    <w:basedOn w:val="Normal"/>
    <w:link w:val="Heading3Char"/>
    <w:uiPriority w:val="2"/>
    <w:qFormat/>
    <w:rsid w:val="00F53D72"/>
    <w:pPr>
      <w:numPr>
        <w:ilvl w:val="2"/>
        <w:numId w:val="25"/>
      </w:numPr>
      <w:spacing w:before="40" w:after="113"/>
      <w:ind w:right="1134"/>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semiHidden/>
    <w:unhideWhenUsed/>
    <w:rsid w:val="00F53D72"/>
    <w:pPr>
      <w:keepNext/>
      <w:keepLines/>
      <w:numPr>
        <w:ilvl w:val="3"/>
        <w:numId w:val="25"/>
      </w:numPr>
      <w:spacing w:before="40"/>
      <w:outlineLvl w:val="3"/>
    </w:pPr>
    <w:rPr>
      <w:rFonts w:asciiTheme="majorHAnsi" w:eastAsiaTheme="majorEastAsia" w:hAnsiTheme="majorHAnsi" w:cstheme="majorBidi"/>
      <w:i/>
      <w:iCs/>
      <w:color w:val="817F7F" w:themeColor="accent1" w:themeShade="BF"/>
    </w:rPr>
  </w:style>
  <w:style w:type="paragraph" w:styleId="Heading5">
    <w:name w:val="heading 5"/>
    <w:basedOn w:val="Normal"/>
    <w:next w:val="Normal"/>
    <w:link w:val="Heading5Char"/>
    <w:uiPriority w:val="9"/>
    <w:semiHidden/>
    <w:unhideWhenUsed/>
    <w:qFormat/>
    <w:rsid w:val="00F53D72"/>
    <w:pPr>
      <w:keepNext/>
      <w:keepLines/>
      <w:numPr>
        <w:ilvl w:val="4"/>
        <w:numId w:val="25"/>
      </w:numPr>
      <w:spacing w:before="40"/>
      <w:outlineLvl w:val="4"/>
    </w:pPr>
    <w:rPr>
      <w:rFonts w:asciiTheme="majorHAnsi" w:eastAsiaTheme="majorEastAsia" w:hAnsiTheme="majorHAnsi" w:cstheme="majorBidi"/>
      <w:color w:val="817F7F" w:themeColor="accent1" w:themeShade="BF"/>
    </w:rPr>
  </w:style>
  <w:style w:type="paragraph" w:styleId="Heading6">
    <w:name w:val="heading 6"/>
    <w:basedOn w:val="Normal"/>
    <w:next w:val="Normal"/>
    <w:link w:val="Heading6Char"/>
    <w:uiPriority w:val="9"/>
    <w:semiHidden/>
    <w:unhideWhenUsed/>
    <w:qFormat/>
    <w:rsid w:val="00F53D72"/>
    <w:pPr>
      <w:keepNext/>
      <w:keepLines/>
      <w:numPr>
        <w:ilvl w:val="5"/>
        <w:numId w:val="25"/>
      </w:numPr>
      <w:spacing w:before="40"/>
      <w:outlineLvl w:val="5"/>
    </w:pPr>
    <w:rPr>
      <w:rFonts w:asciiTheme="majorHAnsi" w:eastAsiaTheme="majorEastAsia" w:hAnsiTheme="majorHAnsi" w:cstheme="majorBidi"/>
      <w:color w:val="555454" w:themeColor="accent1" w:themeShade="7F"/>
    </w:rPr>
  </w:style>
  <w:style w:type="paragraph" w:styleId="Heading7">
    <w:name w:val="heading 7"/>
    <w:basedOn w:val="Normal"/>
    <w:next w:val="Normal"/>
    <w:link w:val="Heading7Char"/>
    <w:uiPriority w:val="9"/>
    <w:semiHidden/>
    <w:unhideWhenUsed/>
    <w:qFormat/>
    <w:rsid w:val="00F53D72"/>
    <w:pPr>
      <w:keepNext/>
      <w:keepLines/>
      <w:numPr>
        <w:ilvl w:val="6"/>
        <w:numId w:val="25"/>
      </w:numPr>
      <w:spacing w:before="40"/>
      <w:outlineLvl w:val="6"/>
    </w:pPr>
    <w:rPr>
      <w:rFonts w:asciiTheme="majorHAnsi" w:eastAsiaTheme="majorEastAsia" w:hAnsiTheme="majorHAnsi" w:cstheme="majorBidi"/>
      <w:i/>
      <w:iCs/>
      <w:color w:val="555454" w:themeColor="accent1" w:themeShade="7F"/>
    </w:rPr>
  </w:style>
  <w:style w:type="paragraph" w:styleId="Heading8">
    <w:name w:val="heading 8"/>
    <w:basedOn w:val="Normal"/>
    <w:next w:val="Normal"/>
    <w:link w:val="Heading8Char"/>
    <w:uiPriority w:val="9"/>
    <w:semiHidden/>
    <w:unhideWhenUsed/>
    <w:qFormat/>
    <w:rsid w:val="00F53D72"/>
    <w:pPr>
      <w:keepNext/>
      <w:keepLines/>
      <w:numPr>
        <w:ilvl w:val="7"/>
        <w:numId w:val="25"/>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F53D72"/>
    <w:pPr>
      <w:keepNext/>
      <w:keepLines/>
      <w:numPr>
        <w:ilvl w:val="8"/>
        <w:numId w:val="25"/>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D72"/>
    <w:pPr>
      <w:tabs>
        <w:tab w:val="center" w:pos="4513"/>
        <w:tab w:val="right" w:pos="9026"/>
      </w:tabs>
      <w:spacing w:line="240" w:lineRule="auto"/>
    </w:pPr>
  </w:style>
  <w:style w:type="character" w:customStyle="1" w:styleId="HeaderChar">
    <w:name w:val="Header Char"/>
    <w:basedOn w:val="DefaultParagraphFont"/>
    <w:link w:val="Header"/>
    <w:uiPriority w:val="99"/>
    <w:rsid w:val="00F53D72"/>
    <w:rPr>
      <w:color w:val="6B6B6E" w:themeColor="text2"/>
    </w:rPr>
  </w:style>
  <w:style w:type="paragraph" w:styleId="Footer">
    <w:name w:val="footer"/>
    <w:basedOn w:val="Normal"/>
    <w:link w:val="FooterChar"/>
    <w:uiPriority w:val="99"/>
    <w:unhideWhenUsed/>
    <w:rsid w:val="00F53D72"/>
    <w:pPr>
      <w:tabs>
        <w:tab w:val="center" w:pos="4513"/>
      </w:tabs>
      <w:spacing w:line="240" w:lineRule="auto"/>
      <w:jc w:val="right"/>
    </w:pPr>
    <w:rPr>
      <w:b/>
      <w:spacing w:val="-4"/>
      <w:sz w:val="14"/>
      <w:szCs w:val="14"/>
    </w:rPr>
  </w:style>
  <w:style w:type="character" w:customStyle="1" w:styleId="FooterChar">
    <w:name w:val="Footer Char"/>
    <w:basedOn w:val="DefaultParagraphFont"/>
    <w:link w:val="Footer"/>
    <w:uiPriority w:val="99"/>
    <w:rsid w:val="00F53D72"/>
    <w:rPr>
      <w:b/>
      <w:color w:val="6B6B6E" w:themeColor="text2"/>
      <w:spacing w:val="-4"/>
      <w:sz w:val="14"/>
      <w:szCs w:val="14"/>
    </w:rPr>
  </w:style>
  <w:style w:type="table" w:styleId="TableGrid">
    <w:name w:val="Table Grid"/>
    <w:basedOn w:val="TableNormal"/>
    <w:uiPriority w:val="59"/>
    <w:unhideWhenUsed/>
    <w:rsid w:val="00F53D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
    <w:qFormat/>
    <w:rsid w:val="00F53D72"/>
    <w:pPr>
      <w:spacing w:after="284"/>
    </w:pPr>
  </w:style>
  <w:style w:type="character" w:customStyle="1" w:styleId="BodyTextChar">
    <w:name w:val="Body Text Char"/>
    <w:basedOn w:val="DefaultParagraphFont"/>
    <w:link w:val="BodyText"/>
    <w:uiPriority w:val="7"/>
    <w:rsid w:val="00F53D72"/>
    <w:rPr>
      <w:color w:val="6B6B6E" w:themeColor="text2"/>
    </w:rPr>
  </w:style>
  <w:style w:type="paragraph" w:customStyle="1" w:styleId="WhiteOutText">
    <w:name w:val="White Out Text"/>
    <w:basedOn w:val="Normal"/>
    <w:uiPriority w:val="9"/>
    <w:rsid w:val="00F53D72"/>
    <w:pPr>
      <w:spacing w:after="113"/>
      <w:ind w:left="357" w:right="329"/>
      <w:jc w:val="both"/>
    </w:pPr>
    <w:rPr>
      <w:color w:val="FFFFFF" w:themeColor="background1"/>
      <w:szCs w:val="22"/>
    </w:rPr>
  </w:style>
  <w:style w:type="character" w:customStyle="1" w:styleId="Heading1Char">
    <w:name w:val="Heading 1 Char"/>
    <w:basedOn w:val="DefaultParagraphFont"/>
    <w:link w:val="Heading1"/>
    <w:rsid w:val="00F53D72"/>
    <w:rPr>
      <w:rFonts w:asciiTheme="majorHAnsi" w:eastAsiaTheme="majorEastAsia" w:hAnsiTheme="majorHAnsi" w:cstheme="majorBidi"/>
      <w:b/>
      <w:color w:val="009FE3" w:themeColor="background2"/>
      <w:sz w:val="24"/>
      <w:szCs w:val="26"/>
    </w:rPr>
  </w:style>
  <w:style w:type="character" w:customStyle="1" w:styleId="Heading2Char">
    <w:name w:val="Heading 2 Char"/>
    <w:basedOn w:val="DefaultParagraphFont"/>
    <w:link w:val="Heading2"/>
    <w:uiPriority w:val="2"/>
    <w:rsid w:val="00F53D72"/>
    <w:rPr>
      <w:rFonts w:asciiTheme="majorHAnsi" w:eastAsiaTheme="majorEastAsia" w:hAnsiTheme="majorHAnsi" w:cstheme="majorBidi"/>
      <w:color w:val="6B6B6E" w:themeColor="text2"/>
      <w:szCs w:val="26"/>
    </w:rPr>
  </w:style>
  <w:style w:type="paragraph" w:styleId="ListParagraph">
    <w:name w:val="List Paragraph"/>
    <w:basedOn w:val="Normal"/>
    <w:uiPriority w:val="34"/>
    <w:qFormat/>
    <w:rsid w:val="00F53D72"/>
    <w:pPr>
      <w:tabs>
        <w:tab w:val="left" w:pos="567"/>
      </w:tabs>
      <w:spacing w:after="113"/>
      <w:ind w:left="567"/>
    </w:pPr>
  </w:style>
  <w:style w:type="paragraph" w:customStyle="1" w:styleId="WhiteOutHeading">
    <w:name w:val="White Out Heading"/>
    <w:basedOn w:val="Normal"/>
    <w:uiPriority w:val="9"/>
    <w:rsid w:val="00F53D72"/>
    <w:pPr>
      <w:spacing w:after="170" w:line="420" w:lineRule="exact"/>
      <w:ind w:left="357" w:right="329"/>
    </w:pPr>
    <w:rPr>
      <w:b/>
      <w:color w:val="FFFFFF" w:themeColor="background1"/>
      <w:sz w:val="36"/>
      <w:szCs w:val="36"/>
    </w:rPr>
  </w:style>
  <w:style w:type="paragraph" w:customStyle="1" w:styleId="Level1Heading">
    <w:name w:val="Level 1 Heading"/>
    <w:basedOn w:val="Normal"/>
    <w:uiPriority w:val="1"/>
    <w:rsid w:val="00F53D72"/>
    <w:pPr>
      <w:spacing w:after="57"/>
    </w:pPr>
    <w:rPr>
      <w:b/>
      <w:color w:val="009FE3" w:themeColor="background2"/>
      <w:sz w:val="24"/>
      <w:szCs w:val="24"/>
    </w:rPr>
  </w:style>
  <w:style w:type="paragraph" w:customStyle="1" w:styleId="Level2Heading">
    <w:name w:val="Level 2 Heading"/>
    <w:basedOn w:val="Level1Heading"/>
    <w:next w:val="Heading2"/>
    <w:uiPriority w:val="1"/>
    <w:qFormat/>
    <w:rsid w:val="00F53D72"/>
    <w:pPr>
      <w:ind w:left="567"/>
    </w:pPr>
    <w:rPr>
      <w:sz w:val="21"/>
      <w:szCs w:val="21"/>
    </w:rPr>
  </w:style>
  <w:style w:type="paragraph" w:customStyle="1" w:styleId="Pg1OrganisationAddressLJ">
    <w:name w:val="Pg 1 Organisation Address LJ"/>
    <w:basedOn w:val="Normal"/>
    <w:uiPriority w:val="9"/>
    <w:rsid w:val="00011621"/>
    <w:rPr>
      <w:caps/>
      <w:color w:val="009FE3" w:themeColor="background2"/>
      <w:sz w:val="22"/>
    </w:rPr>
  </w:style>
  <w:style w:type="paragraph" w:customStyle="1" w:styleId="ZeroLead">
    <w:name w:val="Zero Lead"/>
    <w:basedOn w:val="Normal"/>
    <w:uiPriority w:val="9"/>
    <w:rsid w:val="00F53D72"/>
    <w:pPr>
      <w:spacing w:line="20" w:lineRule="exact"/>
    </w:pPr>
    <w:rPr>
      <w:b/>
      <w:color w:val="000000" w:themeColor="text1"/>
      <w:sz w:val="2"/>
    </w:rPr>
  </w:style>
  <w:style w:type="paragraph" w:customStyle="1" w:styleId="Pg1OrganisationAddressRJ">
    <w:name w:val="Pg 1  Organisation Address RJ"/>
    <w:basedOn w:val="Pg1OrganisationAddressLJ"/>
    <w:uiPriority w:val="9"/>
    <w:rsid w:val="00011621"/>
    <w:pPr>
      <w:spacing w:line="300" w:lineRule="exact"/>
      <w:jc w:val="right"/>
    </w:pPr>
    <w:rPr>
      <w:caps w:val="0"/>
    </w:rPr>
  </w:style>
  <w:style w:type="paragraph" w:customStyle="1" w:styleId="Pg1ProjectName">
    <w:name w:val="Pg 1 Project Name"/>
    <w:basedOn w:val="Normal"/>
    <w:uiPriority w:val="9"/>
    <w:rsid w:val="00333934"/>
    <w:pPr>
      <w:spacing w:line="400" w:lineRule="exact"/>
      <w:jc w:val="right"/>
    </w:pPr>
    <w:rPr>
      <w:caps/>
      <w:sz w:val="40"/>
    </w:rPr>
  </w:style>
  <w:style w:type="paragraph" w:customStyle="1" w:styleId="Pg1ReportName">
    <w:name w:val="Pg 1 Report Name"/>
    <w:basedOn w:val="Normal"/>
    <w:uiPriority w:val="9"/>
    <w:rsid w:val="00712866"/>
    <w:pPr>
      <w:spacing w:line="600" w:lineRule="exact"/>
      <w:jc w:val="right"/>
    </w:pPr>
    <w:rPr>
      <w:b/>
      <w:caps/>
      <w:color w:val="009FE3" w:themeColor="background2"/>
      <w:sz w:val="60"/>
    </w:rPr>
  </w:style>
  <w:style w:type="paragraph" w:customStyle="1" w:styleId="Pg2BoxOutText">
    <w:name w:val="Pg 2 Box Out Text"/>
    <w:basedOn w:val="Normal"/>
    <w:uiPriority w:val="9"/>
    <w:rsid w:val="00FE4364"/>
    <w:pPr>
      <w:framePr w:w="14564" w:h="675" w:hSpace="180" w:wrap="around" w:vAnchor="text" w:hAnchor="page" w:x="1092" w:y="6176"/>
      <w:tabs>
        <w:tab w:val="right" w:pos="4620"/>
      </w:tabs>
      <w:suppressAutoHyphens/>
      <w:spacing w:after="85" w:line="200" w:lineRule="exact"/>
      <w:jc w:val="both"/>
    </w:pPr>
    <w:rPr>
      <w:rFonts w:ascii="Calibri" w:hAnsi="Calibri" w:cs="Calibri"/>
      <w:color w:val="88898D"/>
      <w:spacing w:val="-1"/>
      <w:sz w:val="14"/>
      <w:szCs w:val="14"/>
    </w:rPr>
  </w:style>
  <w:style w:type="character" w:styleId="PageNumber">
    <w:name w:val="page number"/>
    <w:uiPriority w:val="99"/>
    <w:unhideWhenUsed/>
    <w:rsid w:val="00F53D72"/>
    <w:rPr>
      <w:color w:val="009FE3" w:themeColor="background2"/>
    </w:rPr>
  </w:style>
  <w:style w:type="paragraph" w:customStyle="1" w:styleId="IntroParagraph2mmSA">
    <w:name w:val="Intro Paragraph 2mm SA"/>
    <w:basedOn w:val="BodyText"/>
    <w:uiPriority w:val="5"/>
    <w:rsid w:val="005F6DAF"/>
    <w:pPr>
      <w:spacing w:after="113"/>
      <w:jc w:val="both"/>
    </w:pPr>
    <w:rPr>
      <w:b/>
    </w:rPr>
  </w:style>
  <w:style w:type="paragraph" w:customStyle="1" w:styleId="Spacer">
    <w:name w:val="Spacer"/>
    <w:basedOn w:val="Normal"/>
    <w:uiPriority w:val="8"/>
    <w:rsid w:val="00F53D72"/>
    <w:pPr>
      <w:spacing w:after="60"/>
      <w:jc w:val="both"/>
    </w:pPr>
    <w:rPr>
      <w:b/>
    </w:rPr>
  </w:style>
  <w:style w:type="paragraph" w:customStyle="1" w:styleId="IntroParagraph5mmSA">
    <w:name w:val="Intro Paragraph 5mm SA"/>
    <w:basedOn w:val="IntroParagraph2mmSA"/>
    <w:next w:val="Heading2"/>
    <w:uiPriority w:val="5"/>
    <w:rsid w:val="005F6DAF"/>
    <w:pPr>
      <w:spacing w:after="284"/>
    </w:pPr>
  </w:style>
  <w:style w:type="paragraph" w:customStyle="1" w:styleId="Level3Heading">
    <w:name w:val="Level 3 Heading"/>
    <w:basedOn w:val="Level2Heading"/>
    <w:uiPriority w:val="1"/>
    <w:qFormat/>
    <w:rsid w:val="00F53D72"/>
    <w:rPr>
      <w:b w:val="0"/>
      <w:i/>
    </w:rPr>
  </w:style>
  <w:style w:type="paragraph" w:styleId="Caption">
    <w:name w:val="caption"/>
    <w:basedOn w:val="TableCaption"/>
    <w:next w:val="Normal"/>
    <w:link w:val="CaptionChar"/>
    <w:uiPriority w:val="35"/>
    <w:unhideWhenUsed/>
    <w:qFormat/>
    <w:rsid w:val="001A41C6"/>
    <w:pPr>
      <w:keepNext/>
      <w:tabs>
        <w:tab w:val="left" w:pos="5046"/>
      </w:tabs>
      <w:jc w:val="both"/>
    </w:pPr>
  </w:style>
  <w:style w:type="paragraph" w:customStyle="1" w:styleId="TableCaption">
    <w:name w:val="Table Caption"/>
    <w:basedOn w:val="Normal"/>
    <w:link w:val="TableCaptionChar"/>
    <w:uiPriority w:val="7"/>
    <w:rsid w:val="00F53D72"/>
    <w:pPr>
      <w:spacing w:after="113"/>
    </w:pPr>
    <w:rPr>
      <w:color w:val="009FE3" w:themeColor="background2"/>
    </w:rPr>
  </w:style>
  <w:style w:type="paragraph" w:customStyle="1" w:styleId="TableText">
    <w:name w:val="Table Text"/>
    <w:basedOn w:val="Normal"/>
    <w:uiPriority w:val="6"/>
    <w:rsid w:val="00F53D72"/>
    <w:pPr>
      <w:spacing w:line="300" w:lineRule="exact"/>
      <w:ind w:left="238" w:right="80"/>
    </w:pPr>
    <w:rPr>
      <w:szCs w:val="22"/>
    </w:rPr>
  </w:style>
  <w:style w:type="paragraph" w:customStyle="1" w:styleId="TableHeader">
    <w:name w:val="Table Header"/>
    <w:basedOn w:val="TableText"/>
    <w:uiPriority w:val="6"/>
    <w:rsid w:val="00F53D72"/>
    <w:rPr>
      <w:color w:val="009FE3" w:themeColor="background2"/>
    </w:rPr>
  </w:style>
  <w:style w:type="table" w:customStyle="1" w:styleId="GridTable1Light-Accent21">
    <w:name w:val="Grid Table 1 Light - Accent 21"/>
    <w:aliases w:val="New Quod v2"/>
    <w:basedOn w:val="TableNormal"/>
    <w:uiPriority w:val="46"/>
    <w:rsid w:val="00F53D72"/>
    <w:pPr>
      <w:spacing w:line="240" w:lineRule="auto"/>
    </w:pPr>
    <w:tblPr>
      <w:tblStyleRowBandSize w:val="1"/>
      <w:tblStyleColBandSize w:val="1"/>
      <w:tblBorders>
        <w:top w:val="single" w:sz="4" w:space="0" w:color="ACABAB" w:themeColor="accent1"/>
        <w:left w:val="single" w:sz="4" w:space="0" w:color="ACABAB" w:themeColor="accent1"/>
        <w:bottom w:val="single" w:sz="4" w:space="0" w:color="ACABAB" w:themeColor="accent1"/>
        <w:right w:val="single" w:sz="4" w:space="0" w:color="ACABAB" w:themeColor="accent1"/>
        <w:insideH w:val="single" w:sz="4" w:space="0" w:color="ACABAB" w:themeColor="accent1"/>
        <w:insideV w:val="single" w:sz="4" w:space="0" w:color="ACABAB" w:themeColor="accent1"/>
      </w:tblBorders>
      <w:tblCellMar>
        <w:left w:w="0" w:type="dxa"/>
        <w:right w:w="0" w:type="dxa"/>
      </w:tblCellMar>
    </w:tblPr>
    <w:tblStylePr w:type="firstRow">
      <w:rPr>
        <w:b w:val="0"/>
        <w:bCs/>
        <w:color w:val="009FE3" w:themeColor="background2"/>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ListBullet">
    <w:name w:val="List Bullet"/>
    <w:basedOn w:val="Normal"/>
    <w:uiPriority w:val="3"/>
    <w:qFormat/>
    <w:rsid w:val="00F53D72"/>
    <w:pPr>
      <w:numPr>
        <w:numId w:val="24"/>
      </w:numPr>
      <w:spacing w:after="113"/>
    </w:pPr>
  </w:style>
  <w:style w:type="paragraph" w:customStyle="1" w:styleId="WhiteTextBlueBoxout">
    <w:name w:val="White Text Blue Boxout"/>
    <w:basedOn w:val="Normal"/>
    <w:uiPriority w:val="5"/>
    <w:rsid w:val="00F53D72"/>
    <w:pPr>
      <w:spacing w:after="113"/>
      <w:ind w:left="357" w:right="329"/>
      <w:jc w:val="both"/>
    </w:pPr>
    <w:rPr>
      <w:color w:val="FFFFFF" w:themeColor="background1"/>
    </w:rPr>
  </w:style>
  <w:style w:type="paragraph" w:customStyle="1" w:styleId="WhiteHeadingBlueBoxout">
    <w:name w:val="White Heading Blue Boxout"/>
    <w:basedOn w:val="Normal"/>
    <w:uiPriority w:val="5"/>
    <w:rsid w:val="00F53D72"/>
    <w:pPr>
      <w:spacing w:after="170" w:line="420" w:lineRule="exact"/>
      <w:ind w:left="357" w:right="329"/>
    </w:pPr>
    <w:rPr>
      <w:b/>
      <w:color w:val="FFFFFF" w:themeColor="background1"/>
      <w:sz w:val="36"/>
      <w:szCs w:val="36"/>
    </w:rPr>
  </w:style>
  <w:style w:type="paragraph" w:customStyle="1" w:styleId="TableBaseSettings">
    <w:name w:val="Table Base Settings"/>
    <w:basedOn w:val="Normal"/>
    <w:uiPriority w:val="9"/>
    <w:rsid w:val="00F53D72"/>
  </w:style>
  <w:style w:type="paragraph" w:customStyle="1" w:styleId="TableTextBaseSettings">
    <w:name w:val="Table Text Base Settings"/>
    <w:basedOn w:val="Normal"/>
    <w:uiPriority w:val="9"/>
    <w:rsid w:val="00F53D72"/>
    <w:pPr>
      <w:spacing w:line="300" w:lineRule="exact"/>
      <w:ind w:left="238" w:right="80"/>
    </w:pPr>
    <w:rPr>
      <w:szCs w:val="22"/>
    </w:rPr>
  </w:style>
  <w:style w:type="numbering" w:customStyle="1" w:styleId="QuodStyleList">
    <w:name w:val="Quod Style List"/>
    <w:uiPriority w:val="99"/>
    <w:rsid w:val="00F53D72"/>
    <w:pPr>
      <w:numPr>
        <w:numId w:val="1"/>
      </w:numPr>
    </w:pPr>
  </w:style>
  <w:style w:type="paragraph" w:customStyle="1" w:styleId="Pg3ContentsHeading">
    <w:name w:val="Pg 3 Contents Heading"/>
    <w:basedOn w:val="Normal"/>
    <w:uiPriority w:val="9"/>
    <w:rsid w:val="00CD2C11"/>
    <w:pPr>
      <w:spacing w:line="420" w:lineRule="exact"/>
    </w:pPr>
    <w:rPr>
      <w:rFonts w:asciiTheme="majorHAnsi" w:hAnsiTheme="majorHAnsi"/>
      <w:b/>
      <w:color w:val="009FE3" w:themeColor="background2"/>
      <w:sz w:val="36"/>
    </w:rPr>
  </w:style>
  <w:style w:type="character" w:customStyle="1" w:styleId="Heading3Char">
    <w:name w:val="Heading 3 Char"/>
    <w:basedOn w:val="DefaultParagraphFont"/>
    <w:link w:val="Heading3"/>
    <w:uiPriority w:val="2"/>
    <w:rsid w:val="00F53D72"/>
    <w:rPr>
      <w:rFonts w:asciiTheme="majorHAnsi" w:eastAsiaTheme="majorEastAsia" w:hAnsiTheme="majorHAnsi" w:cstheme="majorBidi"/>
      <w:color w:val="6B6B6E" w:themeColor="text2"/>
      <w:szCs w:val="24"/>
    </w:rPr>
  </w:style>
  <w:style w:type="character" w:customStyle="1" w:styleId="Heading4Char">
    <w:name w:val="Heading 4 Char"/>
    <w:basedOn w:val="DefaultParagraphFont"/>
    <w:link w:val="Heading4"/>
    <w:uiPriority w:val="9"/>
    <w:semiHidden/>
    <w:rsid w:val="00F53D72"/>
    <w:rPr>
      <w:rFonts w:asciiTheme="majorHAnsi" w:eastAsiaTheme="majorEastAsia" w:hAnsiTheme="majorHAnsi" w:cstheme="majorBidi"/>
      <w:i/>
      <w:iCs/>
      <w:color w:val="817F7F" w:themeColor="accent1" w:themeShade="BF"/>
    </w:rPr>
  </w:style>
  <w:style w:type="character" w:customStyle="1" w:styleId="Heading5Char">
    <w:name w:val="Heading 5 Char"/>
    <w:basedOn w:val="DefaultParagraphFont"/>
    <w:link w:val="Heading5"/>
    <w:uiPriority w:val="9"/>
    <w:semiHidden/>
    <w:rsid w:val="00F53D72"/>
    <w:rPr>
      <w:rFonts w:asciiTheme="majorHAnsi" w:eastAsiaTheme="majorEastAsia" w:hAnsiTheme="majorHAnsi" w:cstheme="majorBidi"/>
      <w:color w:val="817F7F" w:themeColor="accent1" w:themeShade="BF"/>
    </w:rPr>
  </w:style>
  <w:style w:type="character" w:customStyle="1" w:styleId="Heading6Char">
    <w:name w:val="Heading 6 Char"/>
    <w:basedOn w:val="DefaultParagraphFont"/>
    <w:link w:val="Heading6"/>
    <w:uiPriority w:val="9"/>
    <w:semiHidden/>
    <w:rsid w:val="00F53D72"/>
    <w:rPr>
      <w:rFonts w:asciiTheme="majorHAnsi" w:eastAsiaTheme="majorEastAsia" w:hAnsiTheme="majorHAnsi" w:cstheme="majorBidi"/>
      <w:color w:val="555454" w:themeColor="accent1" w:themeShade="7F"/>
    </w:rPr>
  </w:style>
  <w:style w:type="character" w:customStyle="1" w:styleId="Heading7Char">
    <w:name w:val="Heading 7 Char"/>
    <w:basedOn w:val="DefaultParagraphFont"/>
    <w:link w:val="Heading7"/>
    <w:uiPriority w:val="9"/>
    <w:semiHidden/>
    <w:rsid w:val="00F53D72"/>
    <w:rPr>
      <w:rFonts w:asciiTheme="majorHAnsi" w:eastAsiaTheme="majorEastAsia" w:hAnsiTheme="majorHAnsi" w:cstheme="majorBidi"/>
      <w:i/>
      <w:iCs/>
      <w:color w:val="555454" w:themeColor="accent1" w:themeShade="7F"/>
    </w:rPr>
  </w:style>
  <w:style w:type="character" w:customStyle="1" w:styleId="Heading8Char">
    <w:name w:val="Heading 8 Char"/>
    <w:basedOn w:val="DefaultParagraphFont"/>
    <w:link w:val="Heading8"/>
    <w:uiPriority w:val="9"/>
    <w:semiHidden/>
    <w:rsid w:val="00F53D72"/>
    <w:rPr>
      <w:rFonts w:asciiTheme="majorHAnsi" w:eastAsiaTheme="majorEastAsia" w:hAnsiTheme="majorHAnsi" w:cstheme="majorBidi"/>
      <w:color w:val="272727" w:themeColor="text1" w:themeTint="D8"/>
    </w:rPr>
  </w:style>
  <w:style w:type="character" w:customStyle="1" w:styleId="Heading9Char">
    <w:name w:val="Heading 9 Char"/>
    <w:basedOn w:val="DefaultParagraphFont"/>
    <w:link w:val="Heading9"/>
    <w:uiPriority w:val="9"/>
    <w:semiHidden/>
    <w:rsid w:val="00F53D72"/>
    <w:rPr>
      <w:rFonts w:asciiTheme="majorHAnsi" w:eastAsiaTheme="majorEastAsia" w:hAnsiTheme="majorHAnsi" w:cstheme="majorBidi"/>
      <w:i/>
      <w:iCs/>
      <w:color w:val="272727" w:themeColor="text1" w:themeTint="D8"/>
    </w:rPr>
  </w:style>
  <w:style w:type="character" w:customStyle="1" w:styleId="TOC1PageNumber">
    <w:name w:val="TOC 1 Page Number"/>
    <w:basedOn w:val="DefaultParagraphFont"/>
    <w:uiPriority w:val="9"/>
    <w:rsid w:val="00F53D72"/>
    <w:rPr>
      <w:b/>
      <w:noProof/>
      <w:color w:val="009FE3" w:themeColor="background2"/>
    </w:rPr>
  </w:style>
  <w:style w:type="paragraph" w:styleId="TOC1">
    <w:name w:val="toc 1"/>
    <w:basedOn w:val="Normal"/>
    <w:next w:val="Normal"/>
    <w:autoRedefine/>
    <w:uiPriority w:val="39"/>
    <w:unhideWhenUsed/>
    <w:rsid w:val="00F53D72"/>
    <w:pPr>
      <w:spacing w:after="100"/>
    </w:pPr>
    <w:rPr>
      <w:b/>
      <w:color w:val="009FE3" w:themeColor="background2"/>
      <w:sz w:val="22"/>
    </w:rPr>
  </w:style>
  <w:style w:type="paragraph" w:customStyle="1" w:styleId="Picture">
    <w:name w:val="Picture"/>
    <w:basedOn w:val="Normal"/>
    <w:uiPriority w:val="5"/>
    <w:qFormat/>
    <w:rsid w:val="00F53D72"/>
    <w:pPr>
      <w:spacing w:line="240" w:lineRule="auto"/>
    </w:pPr>
  </w:style>
  <w:style w:type="paragraph" w:customStyle="1" w:styleId="Graphicinframe">
    <w:name w:val="Graphic in frame"/>
    <w:basedOn w:val="Normal"/>
    <w:uiPriority w:val="9"/>
    <w:rsid w:val="00F53D72"/>
    <w:pPr>
      <w:framePr w:w="9503" w:h="4655" w:hSpace="181" w:wrap="around" w:vAnchor="text" w:hAnchor="page" w:x="1214" w:y="80"/>
      <w:spacing w:line="240" w:lineRule="auto"/>
    </w:pPr>
  </w:style>
  <w:style w:type="character" w:customStyle="1" w:styleId="TableCaptionChar">
    <w:name w:val="Table Caption Char"/>
    <w:basedOn w:val="DefaultParagraphFont"/>
    <w:link w:val="TableCaption"/>
    <w:uiPriority w:val="7"/>
    <w:rsid w:val="00F53D72"/>
    <w:rPr>
      <w:color w:val="009FE3" w:themeColor="background2"/>
    </w:rPr>
  </w:style>
  <w:style w:type="character" w:customStyle="1" w:styleId="CaptionChar">
    <w:name w:val="Caption Char"/>
    <w:basedOn w:val="TableCaptionChar"/>
    <w:link w:val="Caption"/>
    <w:uiPriority w:val="35"/>
    <w:rsid w:val="001A41C6"/>
    <w:rPr>
      <w:color w:val="009FE3" w:themeColor="background2"/>
    </w:rPr>
  </w:style>
  <w:style w:type="paragraph" w:styleId="Quote">
    <w:name w:val="Quote"/>
    <w:basedOn w:val="Normal"/>
    <w:next w:val="Normal"/>
    <w:link w:val="QuoteChar"/>
    <w:uiPriority w:val="3"/>
    <w:qFormat/>
    <w:rsid w:val="00F53D72"/>
    <w:pPr>
      <w:spacing w:after="284"/>
      <w:ind w:left="567"/>
      <w:jc w:val="both"/>
    </w:pPr>
    <w:rPr>
      <w:i/>
      <w:iCs/>
      <w:color w:val="009FE3" w:themeColor="background2"/>
    </w:rPr>
  </w:style>
  <w:style w:type="character" w:customStyle="1" w:styleId="QuoteChar">
    <w:name w:val="Quote Char"/>
    <w:basedOn w:val="DefaultParagraphFont"/>
    <w:link w:val="Quote"/>
    <w:uiPriority w:val="3"/>
    <w:rsid w:val="00F53D72"/>
    <w:rPr>
      <w:i/>
      <w:iCs/>
      <w:color w:val="009FE3" w:themeColor="background2"/>
    </w:rPr>
  </w:style>
  <w:style w:type="table" w:customStyle="1" w:styleId="QuodBlank">
    <w:name w:val="Quod Blank"/>
    <w:basedOn w:val="TableNormal"/>
    <w:uiPriority w:val="99"/>
    <w:rsid w:val="00F53D72"/>
    <w:pPr>
      <w:spacing w:line="240" w:lineRule="auto"/>
    </w:pPr>
    <w:tblPr>
      <w:tblCellMar>
        <w:left w:w="0" w:type="dxa"/>
        <w:right w:w="0" w:type="dxa"/>
      </w:tblCellMar>
    </w:tblPr>
    <w:tcPr>
      <w:tcMar>
        <w:left w:w="0" w:type="dxa"/>
        <w:right w:w="0" w:type="dxa"/>
      </w:tcMar>
    </w:tcPr>
  </w:style>
  <w:style w:type="paragraph" w:styleId="BalloonText">
    <w:name w:val="Balloon Text"/>
    <w:basedOn w:val="Normal"/>
    <w:link w:val="BalloonTextChar"/>
    <w:uiPriority w:val="99"/>
    <w:semiHidden/>
    <w:unhideWhenUsed/>
    <w:rsid w:val="00F53D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72"/>
    <w:rPr>
      <w:rFonts w:ascii="Segoe UI" w:hAnsi="Segoe UI" w:cs="Segoe UI"/>
      <w:color w:val="6B6B6E" w:themeColor="text2"/>
      <w:sz w:val="18"/>
      <w:szCs w:val="18"/>
    </w:rPr>
  </w:style>
  <w:style w:type="table" w:customStyle="1" w:styleId="QuodTable">
    <w:name w:val="Quod Table"/>
    <w:basedOn w:val="TableNormal"/>
    <w:uiPriority w:val="99"/>
    <w:rsid w:val="000C32BA"/>
    <w:pPr>
      <w:spacing w:line="240" w:lineRule="auto"/>
    </w:pPr>
    <w:rPr>
      <w:color w:val="ACABAB"/>
      <w:szCs w:val="22"/>
    </w:rPr>
    <w:tblPr>
      <w:tblBorders>
        <w:insideH w:val="single" w:sz="4" w:space="0" w:color="ACABAB"/>
        <w:insideV w:val="single" w:sz="2" w:space="0" w:color="ACABAB"/>
      </w:tblBorders>
    </w:tblPr>
    <w:tcPr>
      <w:shd w:val="clear" w:color="auto" w:fill="auto"/>
      <w:tcMar>
        <w:top w:w="45" w:type="dxa"/>
        <w:left w:w="0" w:type="dxa"/>
        <w:bottom w:w="45" w:type="dxa"/>
        <w:right w:w="0" w:type="dxa"/>
      </w:tcMar>
      <w:vAlign w:val="center"/>
    </w:tcPr>
    <w:tblStylePr w:type="firstRow">
      <w:rPr>
        <w:color w:val="009FE3"/>
      </w:rPr>
      <w:tblPr/>
      <w:tcPr>
        <w:tcBorders>
          <w:bottom w:val="single" w:sz="4" w:space="0" w:color="ACABAB"/>
        </w:tcBorders>
        <w:shd w:val="clear" w:color="auto" w:fill="auto"/>
      </w:tcPr>
    </w:tblStylePr>
  </w:style>
  <w:style w:type="paragraph" w:styleId="ListBullet2">
    <w:name w:val="List Bullet 2"/>
    <w:basedOn w:val="ListBullet"/>
    <w:uiPriority w:val="99"/>
    <w:unhideWhenUsed/>
    <w:rsid w:val="00F53D72"/>
    <w:pPr>
      <w:numPr>
        <w:ilvl w:val="1"/>
      </w:numPr>
    </w:pPr>
  </w:style>
  <w:style w:type="paragraph" w:styleId="ListBullet3">
    <w:name w:val="List Bullet 3"/>
    <w:basedOn w:val="ListBullet2"/>
    <w:uiPriority w:val="99"/>
    <w:unhideWhenUsed/>
    <w:rsid w:val="00F53D72"/>
    <w:pPr>
      <w:numPr>
        <w:ilvl w:val="2"/>
      </w:numPr>
    </w:pPr>
  </w:style>
  <w:style w:type="paragraph" w:styleId="ListBullet4">
    <w:name w:val="List Bullet 4"/>
    <w:basedOn w:val="ListBullet3"/>
    <w:uiPriority w:val="99"/>
    <w:unhideWhenUsed/>
    <w:rsid w:val="00F53D72"/>
    <w:pPr>
      <w:numPr>
        <w:ilvl w:val="3"/>
      </w:numPr>
    </w:pPr>
  </w:style>
  <w:style w:type="paragraph" w:styleId="ListBullet5">
    <w:name w:val="List Bullet 5"/>
    <w:basedOn w:val="ListBullet4"/>
    <w:uiPriority w:val="99"/>
    <w:unhideWhenUsed/>
    <w:rsid w:val="00F53D72"/>
    <w:pPr>
      <w:numPr>
        <w:ilvl w:val="4"/>
      </w:numPr>
    </w:pPr>
  </w:style>
  <w:style w:type="numbering" w:customStyle="1" w:styleId="QuodBulletsNew">
    <w:name w:val="Quod Bullets New"/>
    <w:uiPriority w:val="99"/>
    <w:rsid w:val="00F53D72"/>
    <w:pPr>
      <w:numPr>
        <w:numId w:val="3"/>
      </w:numPr>
    </w:pPr>
  </w:style>
  <w:style w:type="character" w:styleId="Hyperlink">
    <w:name w:val="Hyperlink"/>
    <w:basedOn w:val="DefaultParagraphFont"/>
    <w:uiPriority w:val="99"/>
    <w:unhideWhenUsed/>
    <w:rsid w:val="00301EFD"/>
    <w:rPr>
      <w:color w:val="0000FF" w:themeColor="hyperlink"/>
      <w:u w:val="single"/>
    </w:rPr>
  </w:style>
  <w:style w:type="paragraph" w:styleId="TableofFigures">
    <w:name w:val="table of figures"/>
    <w:basedOn w:val="Normal"/>
    <w:next w:val="Normal"/>
    <w:uiPriority w:val="99"/>
    <w:unhideWhenUsed/>
    <w:rsid w:val="00301EFD"/>
    <w:pPr>
      <w:tabs>
        <w:tab w:val="right" w:leader="underscore" w:pos="7088"/>
        <w:tab w:val="right" w:leader="underscore" w:pos="14572"/>
      </w:tabs>
    </w:pPr>
    <w:rPr>
      <w:b/>
      <w:noProof/>
      <w:color w:val="009FE3" w:themeColor="background2"/>
      <w:sz w:val="22"/>
      <w:szCs w:val="22"/>
    </w:rPr>
  </w:style>
  <w:style w:type="paragraph" w:customStyle="1" w:styleId="DocumentTitle">
    <w:name w:val="Document Title"/>
    <w:basedOn w:val="Normal"/>
    <w:uiPriority w:val="9"/>
    <w:rsid w:val="00F53D72"/>
    <w:pPr>
      <w:spacing w:line="420" w:lineRule="exact"/>
    </w:pPr>
    <w:rPr>
      <w:b/>
      <w:caps/>
      <w:color w:val="009FE3" w:themeColor="background2"/>
      <w:sz w:val="36"/>
    </w:rPr>
  </w:style>
  <w:style w:type="paragraph" w:customStyle="1" w:styleId="MemoHeading">
    <w:name w:val="Memo Heading"/>
    <w:basedOn w:val="Normal"/>
    <w:uiPriority w:val="9"/>
    <w:rsid w:val="00F53D72"/>
    <w:pPr>
      <w:spacing w:line="420" w:lineRule="exact"/>
    </w:pPr>
    <w:rPr>
      <w:b/>
      <w:caps/>
      <w:sz w:val="30"/>
    </w:rPr>
  </w:style>
  <w:style w:type="paragraph" w:customStyle="1" w:styleId="BasicParagraph">
    <w:name w:val="[Basic Paragraph]"/>
    <w:basedOn w:val="Normal"/>
    <w:uiPriority w:val="99"/>
    <w:rsid w:val="00F53D72"/>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Action">
    <w:name w:val="Action"/>
    <w:basedOn w:val="DefaultParagraphFont"/>
    <w:uiPriority w:val="4"/>
    <w:rsid w:val="00F53D72"/>
    <w:rPr>
      <w:color w:val="009FE3" w:themeColor="background2"/>
      <w:sz w:val="21"/>
      <w:szCs w:val="21"/>
    </w:rPr>
  </w:style>
  <w:style w:type="paragraph" w:customStyle="1" w:styleId="BlueBoxoutWhiteHeading">
    <w:name w:val="Blue Boxout White Heading"/>
    <w:basedOn w:val="Normal"/>
    <w:uiPriority w:val="9"/>
    <w:rsid w:val="00F53D72"/>
    <w:pPr>
      <w:spacing w:after="170" w:line="420" w:lineRule="exact"/>
      <w:ind w:left="357" w:right="329"/>
    </w:pPr>
    <w:rPr>
      <w:b/>
      <w:color w:val="FFFFFF" w:themeColor="background1"/>
      <w:sz w:val="36"/>
      <w:szCs w:val="36"/>
    </w:rPr>
  </w:style>
  <w:style w:type="paragraph" w:customStyle="1" w:styleId="BlueBoxoutWhiteText">
    <w:name w:val="Blue Boxout White Text"/>
    <w:basedOn w:val="Normal"/>
    <w:uiPriority w:val="9"/>
    <w:rsid w:val="00F53D72"/>
    <w:pPr>
      <w:spacing w:after="113"/>
      <w:ind w:left="357" w:right="329"/>
      <w:jc w:val="both"/>
    </w:pPr>
    <w:rPr>
      <w:color w:val="FFFFFF" w:themeColor="background1"/>
    </w:rPr>
  </w:style>
  <w:style w:type="paragraph" w:customStyle="1" w:styleId="FieldNames">
    <w:name w:val="Field Names"/>
    <w:basedOn w:val="Normal"/>
    <w:uiPriority w:val="9"/>
    <w:rsid w:val="00F53D72"/>
    <w:pPr>
      <w:spacing w:line="320" w:lineRule="exact"/>
    </w:pPr>
    <w:rPr>
      <w:b/>
      <w:caps/>
      <w:color w:val="009FE3" w:themeColor="background2"/>
    </w:rPr>
  </w:style>
  <w:style w:type="paragraph" w:customStyle="1" w:styleId="FieldData">
    <w:name w:val="Field Data"/>
    <w:basedOn w:val="FieldNames"/>
    <w:uiPriority w:val="9"/>
    <w:rsid w:val="00F53D72"/>
    <w:rPr>
      <w:b w:val="0"/>
      <w:caps w:val="0"/>
      <w:color w:val="6B6B6E" w:themeColor="text2"/>
    </w:rPr>
  </w:style>
  <w:style w:type="paragraph" w:customStyle="1" w:styleId="FieldData126">
    <w:name w:val="Field Data (12.6)"/>
    <w:basedOn w:val="FieldData"/>
    <w:uiPriority w:val="9"/>
    <w:rsid w:val="00F53D72"/>
    <w:pPr>
      <w:spacing w:line="252" w:lineRule="exact"/>
    </w:pPr>
  </w:style>
  <w:style w:type="paragraph" w:customStyle="1" w:styleId="IndentedText">
    <w:name w:val="Indented Text"/>
    <w:basedOn w:val="Normal"/>
    <w:uiPriority w:val="4"/>
    <w:rsid w:val="00F53D72"/>
    <w:pPr>
      <w:spacing w:after="284"/>
      <w:ind w:left="567"/>
    </w:pPr>
  </w:style>
  <w:style w:type="paragraph" w:customStyle="1" w:styleId="Signoff">
    <w:name w:val="Signoff"/>
    <w:basedOn w:val="Normal"/>
    <w:uiPriority w:val="8"/>
    <w:rsid w:val="00F53D72"/>
    <w:pPr>
      <w:jc w:val="right"/>
    </w:pPr>
    <w:rPr>
      <w:b/>
      <w:color w:val="009FE3" w:themeColor="background2"/>
    </w:rPr>
  </w:style>
  <w:style w:type="table" w:customStyle="1" w:styleId="QuodTablev5">
    <w:name w:val="Quod Table v5"/>
    <w:basedOn w:val="TableNormal"/>
    <w:uiPriority w:val="99"/>
    <w:rsid w:val="002A269B"/>
    <w:pPr>
      <w:ind w:left="85" w:right="85"/>
      <w:jc w:val="right"/>
    </w:pPr>
    <w:rPr>
      <w:color w:val="ACABAB"/>
    </w:rPr>
    <w:tblPr>
      <w:tblBorders>
        <w:insideH w:val="dotted" w:sz="4" w:space="0" w:color="ACABAB"/>
        <w:insideV w:val="dotted" w:sz="4" w:space="0" w:color="ACABAB"/>
      </w:tblBorders>
      <w:tblCellMar>
        <w:left w:w="0" w:type="dxa"/>
        <w:right w:w="0" w:type="dxa"/>
      </w:tblCellMar>
    </w:tblPr>
    <w:tcPr>
      <w:shd w:val="clear" w:color="auto" w:fill="auto"/>
      <w:tcMar>
        <w:top w:w="45" w:type="dxa"/>
        <w:left w:w="0" w:type="dxa"/>
        <w:bottom w:w="45" w:type="dxa"/>
        <w:right w:w="0" w:type="dxa"/>
      </w:tcMar>
      <w:vAlign w:val="center"/>
    </w:tcPr>
    <w:tblStylePr w:type="firstRow">
      <w:pPr>
        <w:jc w:val="center"/>
      </w:pPr>
      <w:rPr>
        <w:color w:val="009FE3" w:themeColor="background2"/>
      </w:rPr>
      <w:tblPr/>
      <w:tcPr>
        <w:tcBorders>
          <w:top w:val="nil"/>
          <w:left w:val="nil"/>
          <w:bottom w:val="dotted" w:sz="4" w:space="0" w:color="ACABAB"/>
          <w:right w:val="nil"/>
          <w:insideH w:val="nil"/>
          <w:insideV w:val="dotted" w:sz="4" w:space="0" w:color="ACABAB"/>
          <w:tl2br w:val="nil"/>
          <w:tr2bl w:val="nil"/>
        </w:tcBorders>
        <w:shd w:val="clear" w:color="auto" w:fill="auto"/>
      </w:tcPr>
    </w:tblStylePr>
    <w:tblStylePr w:type="lastRow">
      <w:pPr>
        <w:wordWrap/>
        <w:ind w:leftChars="0" w:left="0" w:rightChars="0" w:right="0"/>
      </w:pPr>
      <w:rPr>
        <w:b/>
      </w:rPr>
    </w:tblStylePr>
    <w:tblStylePr w:type="firstCol">
      <w:pPr>
        <w:wordWrap/>
        <w:ind w:leftChars="0" w:left="85" w:rightChars="0" w:right="85"/>
        <w:jc w:val="left"/>
      </w:pPr>
      <w:rPr>
        <w:color w:val="009FE3" w:themeColor="background2"/>
      </w:rPr>
    </w:tblStylePr>
    <w:tblStylePr w:type="neCell">
      <w:pPr>
        <w:jc w:val="left"/>
      </w:pPr>
    </w:tblStylePr>
    <w:tblStylePr w:type="nwCell">
      <w:pPr>
        <w:jc w:val="left"/>
      </w:pPr>
    </w:tblStylePr>
  </w:style>
  <w:style w:type="table" w:styleId="TableGridLight">
    <w:name w:val="Grid Table Light"/>
    <w:basedOn w:val="TableNormal"/>
    <w:uiPriority w:val="40"/>
    <w:rsid w:val="00AF796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23DDD"/>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1561">
      <w:bodyDiv w:val="1"/>
      <w:marLeft w:val="0"/>
      <w:marRight w:val="0"/>
      <w:marTop w:val="0"/>
      <w:marBottom w:val="0"/>
      <w:divBdr>
        <w:top w:val="none" w:sz="0" w:space="0" w:color="auto"/>
        <w:left w:val="none" w:sz="0" w:space="0" w:color="auto"/>
        <w:bottom w:val="none" w:sz="0" w:space="0" w:color="auto"/>
        <w:right w:val="none" w:sz="0" w:space="0" w:color="auto"/>
      </w:divBdr>
    </w:div>
    <w:div w:id="79303044">
      <w:bodyDiv w:val="1"/>
      <w:marLeft w:val="0"/>
      <w:marRight w:val="0"/>
      <w:marTop w:val="0"/>
      <w:marBottom w:val="0"/>
      <w:divBdr>
        <w:top w:val="none" w:sz="0" w:space="0" w:color="auto"/>
        <w:left w:val="none" w:sz="0" w:space="0" w:color="auto"/>
        <w:bottom w:val="none" w:sz="0" w:space="0" w:color="auto"/>
        <w:right w:val="none" w:sz="0" w:space="0" w:color="auto"/>
      </w:divBdr>
    </w:div>
    <w:div w:id="479003856">
      <w:bodyDiv w:val="1"/>
      <w:marLeft w:val="0"/>
      <w:marRight w:val="0"/>
      <w:marTop w:val="0"/>
      <w:marBottom w:val="0"/>
      <w:divBdr>
        <w:top w:val="none" w:sz="0" w:space="0" w:color="auto"/>
        <w:left w:val="none" w:sz="0" w:space="0" w:color="auto"/>
        <w:bottom w:val="none" w:sz="0" w:space="0" w:color="auto"/>
        <w:right w:val="none" w:sz="0" w:space="0" w:color="auto"/>
      </w:divBdr>
    </w:div>
    <w:div w:id="486552799">
      <w:bodyDiv w:val="1"/>
      <w:marLeft w:val="0"/>
      <w:marRight w:val="0"/>
      <w:marTop w:val="0"/>
      <w:marBottom w:val="0"/>
      <w:divBdr>
        <w:top w:val="none" w:sz="0" w:space="0" w:color="auto"/>
        <w:left w:val="none" w:sz="0" w:space="0" w:color="auto"/>
        <w:bottom w:val="none" w:sz="0" w:space="0" w:color="auto"/>
        <w:right w:val="none" w:sz="0" w:space="0" w:color="auto"/>
      </w:divBdr>
    </w:div>
    <w:div w:id="1146049579">
      <w:bodyDiv w:val="1"/>
      <w:marLeft w:val="0"/>
      <w:marRight w:val="0"/>
      <w:marTop w:val="0"/>
      <w:marBottom w:val="0"/>
      <w:divBdr>
        <w:top w:val="none" w:sz="0" w:space="0" w:color="auto"/>
        <w:left w:val="none" w:sz="0" w:space="0" w:color="auto"/>
        <w:bottom w:val="none" w:sz="0" w:space="0" w:color="auto"/>
        <w:right w:val="none" w:sz="0" w:space="0" w:color="auto"/>
      </w:divBdr>
    </w:div>
    <w:div w:id="17533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od_Blank_Landscape_v5.dotx" TargetMode="External"/></Relationships>
</file>

<file path=word/theme/theme1.xml><?xml version="1.0" encoding="utf-8"?>
<a:theme xmlns:a="http://schemas.openxmlformats.org/drawingml/2006/main" name="Office Theme">
  <a:themeElements>
    <a:clrScheme name="Quod_v2_02_2018">
      <a:dk1>
        <a:sysClr val="windowText" lastClr="000000"/>
      </a:dk1>
      <a:lt1>
        <a:sysClr val="window" lastClr="FFFFFF"/>
      </a:lt1>
      <a:dk2>
        <a:srgbClr val="6B6B6E"/>
      </a:dk2>
      <a:lt2>
        <a:srgbClr val="009FE3"/>
      </a:lt2>
      <a:accent1>
        <a:srgbClr val="ACABA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Quod_Calibri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
          <a:solidFill>
            <a:schemeClr val="accent1">
              <a:shade val="5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FDF18-29A6-4118-9157-C8A6132C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Quod_Blank_Landscape_v5</Template>
  <TotalTime>1</TotalTime>
  <Pages>4</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Rodger</dc:creator>
  <cp:lastModifiedBy>Helen Rodger</cp:lastModifiedBy>
  <cp:revision>3</cp:revision>
  <cp:lastPrinted>2017-12-05T10:36:00Z</cp:lastPrinted>
  <dcterms:created xsi:type="dcterms:W3CDTF">2018-05-25T15:20:00Z</dcterms:created>
  <dcterms:modified xsi:type="dcterms:W3CDTF">2018-05-25T15:21:00Z</dcterms:modified>
</cp:coreProperties>
</file>