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048" w:rsidRDefault="002F6048" w:rsidP="002F6048">
      <w:r>
        <w:rPr>
          <w:rFonts w:ascii="Tahoma" w:hAnsi="Tahoma" w:cs="Tahoma"/>
          <w:color w:val="000000"/>
          <w:sz w:val="20"/>
          <w:szCs w:val="20"/>
        </w:rPr>
        <w:t>Alex</w:t>
      </w:r>
    </w:p>
    <w:p w:rsidR="002F6048" w:rsidRDefault="002F6048" w:rsidP="002F6048">
      <w:r>
        <w:rPr>
          <w:rFonts w:ascii="Tahoma" w:hAnsi="Tahoma" w:cs="Tahoma"/>
          <w:color w:val="000000"/>
          <w:sz w:val="20"/>
          <w:szCs w:val="20"/>
        </w:rPr>
        <w:t> </w:t>
      </w:r>
    </w:p>
    <w:p w:rsidR="002F6048" w:rsidRDefault="002F6048" w:rsidP="002F6048">
      <w:r>
        <w:rPr>
          <w:rFonts w:ascii="Tahoma" w:hAnsi="Tahoma" w:cs="Tahoma"/>
          <w:color w:val="000000"/>
          <w:sz w:val="20"/>
          <w:szCs w:val="20"/>
        </w:rPr>
        <w:t>With reference to clause 4.1 of the 18</w:t>
      </w:r>
      <w:r>
        <w:rPr>
          <w:rFonts w:ascii="Tahoma" w:hAnsi="Tahoma" w:cs="Tahoma"/>
          <w:color w:val="000000"/>
          <w:sz w:val="20"/>
          <w:szCs w:val="20"/>
          <w:vertAlign w:val="superscript"/>
        </w:rPr>
        <w:t>th</w:t>
      </w:r>
      <w:r>
        <w:rPr>
          <w:rFonts w:ascii="Tahoma" w:hAnsi="Tahoma" w:cs="Tahoma"/>
          <w:color w:val="000000"/>
          <w:sz w:val="20"/>
          <w:szCs w:val="20"/>
        </w:rPr>
        <w:t xml:space="preserve"> schedule:</w:t>
      </w:r>
    </w:p>
    <w:p w:rsidR="002F6048" w:rsidRDefault="002F6048" w:rsidP="002F6048">
      <w:r>
        <w:rPr>
          <w:rFonts w:ascii="Tahoma" w:hAnsi="Tahoma" w:cs="Tahoma"/>
          <w:color w:val="000000"/>
          <w:sz w:val="20"/>
          <w:szCs w:val="20"/>
        </w:rPr>
        <w:t> </w:t>
      </w:r>
    </w:p>
    <w:p w:rsidR="002F6048" w:rsidRDefault="002F6048" w:rsidP="002F6048">
      <w:r>
        <w:rPr>
          <w:rFonts w:ascii="Tahoma" w:hAnsi="Tahoma" w:cs="Tahoma"/>
          <w:i/>
          <w:iCs/>
          <w:spacing w:val="10"/>
          <w:sz w:val="18"/>
          <w:szCs w:val="18"/>
          <w:lang w:eastAsia="en-GB"/>
        </w:rPr>
        <w:t>Not to cause or permit Implementation in respect of any part of Phase 3 or Phase 4 (other than levelling works and provision of haul road) until the Spine Road Phase 2 has been completed to adoption standard to binder course level (but with iron work flush with the binder course) in accordance with the provisions of the Section 38 Agreement for the Spine Road Phase 2 and opened to vehicular and pedestrian traffic (including buses).</w:t>
      </w:r>
    </w:p>
    <w:p w:rsidR="002F6048" w:rsidRDefault="002F6048" w:rsidP="002F6048">
      <w:r>
        <w:rPr>
          <w:rFonts w:ascii="Tahoma" w:hAnsi="Tahoma" w:cs="Tahoma"/>
          <w:spacing w:val="10"/>
          <w:sz w:val="18"/>
          <w:szCs w:val="18"/>
          <w:lang w:eastAsia="en-GB"/>
        </w:rPr>
        <w:t> </w:t>
      </w:r>
    </w:p>
    <w:p w:rsidR="002F6048" w:rsidRDefault="002F6048" w:rsidP="002F6048">
      <w:r>
        <w:rPr>
          <w:rFonts w:ascii="Tahoma" w:hAnsi="Tahoma" w:cs="Tahoma"/>
          <w:spacing w:val="10"/>
          <w:sz w:val="18"/>
          <w:szCs w:val="18"/>
          <w:lang w:eastAsia="en-GB"/>
        </w:rPr>
        <w:t>In practice this will not work as any developer would not work in such a way that they would complete one phase before commencing work on the subsequent phase.  They would want to have a steady flow of completions coming to the market to ensure that customer interest can be met and to minimise the impact of sales staff and marketing infrastructure standing idle.</w:t>
      </w:r>
    </w:p>
    <w:p w:rsidR="002F6048" w:rsidRDefault="002F6048" w:rsidP="002F6048">
      <w:r>
        <w:rPr>
          <w:rFonts w:ascii="Tahoma" w:hAnsi="Tahoma" w:cs="Tahoma"/>
          <w:spacing w:val="10"/>
          <w:sz w:val="18"/>
          <w:szCs w:val="18"/>
          <w:lang w:eastAsia="en-GB"/>
        </w:rPr>
        <w:t> </w:t>
      </w:r>
    </w:p>
    <w:p w:rsidR="002F6048" w:rsidRDefault="002F6048" w:rsidP="002F6048">
      <w:r>
        <w:rPr>
          <w:rFonts w:ascii="Tahoma" w:hAnsi="Tahoma" w:cs="Tahoma"/>
          <w:spacing w:val="10"/>
          <w:sz w:val="18"/>
          <w:szCs w:val="18"/>
          <w:lang w:eastAsia="en-GB"/>
        </w:rPr>
        <w:t>In reality we would want to start phase 3&amp;4 so that the first completion would be shortly after the completion of phase 2.  The spine road through phase 2 is complete up to binder course level as the wording in the S106 requires.  However it then goes on to tie it into the provisions of the S38 agreement and mentions access for vehicles and pedestrians.  The pavement is finished very close to the end of a section of housing, not least because the light colour makes it very vulnerable to staining from construction use.  Therefore the road and pavement is kept inaccessible to the public until the first house in that section is handed over for occupation.  The contract programme shows that Phase 2 is programmed to handover on 22</w:t>
      </w:r>
      <w:r>
        <w:rPr>
          <w:rFonts w:ascii="Tahoma" w:hAnsi="Tahoma" w:cs="Tahoma"/>
          <w:spacing w:val="10"/>
          <w:sz w:val="18"/>
          <w:szCs w:val="18"/>
          <w:vertAlign w:val="superscript"/>
          <w:lang w:eastAsia="en-GB"/>
        </w:rPr>
        <w:t>nd</w:t>
      </w:r>
      <w:r>
        <w:rPr>
          <w:rFonts w:ascii="Tahoma" w:hAnsi="Tahoma" w:cs="Tahoma"/>
          <w:spacing w:val="10"/>
          <w:sz w:val="18"/>
          <w:szCs w:val="18"/>
          <w:lang w:eastAsia="en-GB"/>
        </w:rPr>
        <w:t xml:space="preserve"> August 2018 and the spine road will be open through phase 2 on that date.  Obviously if it completes sooner then it will open sooner.  We aim to have the first homes on phase 3&amp;4 complete late autumn 2018, in order to achieve this we will be starting enabling works on phase 3&amp;4 late January / early February 2018 and starting actual construction at the start of April.  We will therefore require a relaxation in the terms of the 18</w:t>
      </w:r>
      <w:r>
        <w:rPr>
          <w:rFonts w:ascii="Tahoma" w:hAnsi="Tahoma" w:cs="Tahoma"/>
          <w:spacing w:val="10"/>
          <w:sz w:val="18"/>
          <w:szCs w:val="18"/>
          <w:vertAlign w:val="superscript"/>
          <w:lang w:eastAsia="en-GB"/>
        </w:rPr>
        <w:t>th</w:t>
      </w:r>
      <w:r>
        <w:rPr>
          <w:rFonts w:ascii="Tahoma" w:hAnsi="Tahoma" w:cs="Tahoma"/>
          <w:spacing w:val="10"/>
          <w:sz w:val="18"/>
          <w:szCs w:val="18"/>
          <w:lang w:eastAsia="en-GB"/>
        </w:rPr>
        <w:t xml:space="preserve"> schedule so that no occupations may take place on phase 3&amp;4 until the spine road through phase 2 is complete to the standard required.</w:t>
      </w:r>
    </w:p>
    <w:p w:rsidR="002F6048" w:rsidRDefault="002F6048" w:rsidP="002F6048">
      <w:r>
        <w:rPr>
          <w:rFonts w:ascii="Tahoma" w:hAnsi="Tahoma" w:cs="Tahoma"/>
          <w:spacing w:val="10"/>
          <w:sz w:val="18"/>
          <w:szCs w:val="18"/>
          <w:lang w:eastAsia="en-GB"/>
        </w:rPr>
        <w:t> </w:t>
      </w:r>
    </w:p>
    <w:p w:rsidR="002F6048" w:rsidRDefault="002F6048" w:rsidP="002F6048">
      <w:r>
        <w:rPr>
          <w:rFonts w:ascii="Tahoma" w:hAnsi="Tahoma" w:cs="Tahoma"/>
          <w:spacing w:val="10"/>
          <w:sz w:val="18"/>
          <w:szCs w:val="18"/>
          <w:lang w:eastAsia="en-GB"/>
        </w:rPr>
        <w:t>Regards</w:t>
      </w:r>
    </w:p>
    <w:p w:rsidR="002F6048" w:rsidRDefault="002F6048" w:rsidP="002F6048">
      <w:r>
        <w:rPr>
          <w:rFonts w:ascii="Tahoma" w:hAnsi="Tahoma" w:cs="Tahoma"/>
          <w:color w:val="000000"/>
          <w:sz w:val="20"/>
          <w:szCs w:val="20"/>
        </w:rPr>
        <w:t> </w:t>
      </w:r>
    </w:p>
    <w:tbl>
      <w:tblPr>
        <w:tblW w:w="9000" w:type="dxa"/>
        <w:tblCellSpacing w:w="0" w:type="dxa"/>
        <w:tblCellMar>
          <w:left w:w="0" w:type="dxa"/>
          <w:right w:w="0" w:type="dxa"/>
        </w:tblCellMar>
        <w:tblLook w:val="04A0" w:firstRow="1" w:lastRow="0" w:firstColumn="1" w:lastColumn="0" w:noHBand="0" w:noVBand="1"/>
      </w:tblPr>
      <w:tblGrid>
        <w:gridCol w:w="9000"/>
      </w:tblGrid>
      <w:tr w:rsidR="002F6048" w:rsidTr="002F6048">
        <w:trPr>
          <w:tblCellSpacing w:w="0" w:type="dxa"/>
        </w:trPr>
        <w:tc>
          <w:tcPr>
            <w:tcW w:w="0" w:type="auto"/>
            <w:vAlign w:val="center"/>
            <w:hideMark/>
          </w:tcPr>
          <w:p w:rsidR="002F6048" w:rsidRDefault="002F6048">
            <w:r>
              <w:rPr>
                <w:rFonts w:ascii="Tahoma" w:hAnsi="Tahoma" w:cs="Tahoma"/>
                <w:b/>
                <w:bCs/>
                <w:color w:val="000000"/>
                <w:sz w:val="20"/>
                <w:szCs w:val="20"/>
                <w:lang w:eastAsia="en-GB"/>
              </w:rPr>
              <w:t>Tim Giddy</w:t>
            </w:r>
            <w:r>
              <w:rPr>
                <w:rFonts w:ascii="Tahoma" w:hAnsi="Tahoma" w:cs="Tahoma"/>
                <w:color w:val="666666"/>
                <w:sz w:val="20"/>
                <w:szCs w:val="20"/>
                <w:lang w:eastAsia="en-GB"/>
              </w:rPr>
              <w:t xml:space="preserve"> </w:t>
            </w:r>
            <w:r>
              <w:rPr>
                <w:rFonts w:ascii="Tahoma" w:hAnsi="Tahoma" w:cs="Tahoma"/>
                <w:b/>
                <w:bCs/>
                <w:color w:val="D60C8C"/>
                <w:sz w:val="20"/>
                <w:szCs w:val="20"/>
                <w:lang w:eastAsia="en-GB"/>
              </w:rPr>
              <w:t>|</w:t>
            </w:r>
            <w:r>
              <w:rPr>
                <w:rFonts w:ascii="Tahoma" w:hAnsi="Tahoma" w:cs="Tahoma"/>
                <w:color w:val="666666"/>
                <w:sz w:val="20"/>
                <w:szCs w:val="20"/>
                <w:lang w:eastAsia="en-GB"/>
              </w:rPr>
              <w:t xml:space="preserve"> </w:t>
            </w:r>
            <w:r>
              <w:rPr>
                <w:rFonts w:ascii="Tahoma" w:hAnsi="Tahoma" w:cs="Tahoma"/>
                <w:b/>
                <w:bCs/>
                <w:color w:val="000000"/>
                <w:sz w:val="20"/>
                <w:szCs w:val="20"/>
                <w:lang w:eastAsia="en-GB"/>
              </w:rPr>
              <w:t>Planning Manager</w:t>
            </w:r>
            <w:r>
              <w:rPr>
                <w:rFonts w:ascii="Tahoma" w:hAnsi="Tahoma" w:cs="Tahoma"/>
                <w:b/>
                <w:bCs/>
                <w:color w:val="000000"/>
                <w:sz w:val="20"/>
                <w:szCs w:val="20"/>
                <w:lang w:eastAsia="en-GB"/>
              </w:rPr>
              <w:br/>
            </w:r>
            <w:r>
              <w:rPr>
                <w:rFonts w:ascii="Tahoma" w:hAnsi="Tahoma" w:cs="Tahoma"/>
                <w:b/>
                <w:bCs/>
                <w:color w:val="000000"/>
                <w:sz w:val="20"/>
                <w:szCs w:val="20"/>
                <w:lang w:eastAsia="en-GB"/>
              </w:rPr>
              <w:br/>
            </w:r>
            <w:r>
              <w:rPr>
                <w:rFonts w:ascii="Tahoma" w:hAnsi="Tahoma" w:cs="Tahoma"/>
                <w:b/>
                <w:bCs/>
                <w:color w:val="D60C8C"/>
                <w:sz w:val="20"/>
                <w:szCs w:val="20"/>
                <w:lang w:eastAsia="en-GB"/>
              </w:rPr>
              <w:t>A2Dominion Group</w:t>
            </w:r>
            <w:r>
              <w:rPr>
                <w:rFonts w:ascii="Tahoma" w:hAnsi="Tahoma" w:cs="Tahoma"/>
                <w:b/>
                <w:bCs/>
                <w:color w:val="000000"/>
                <w:sz w:val="20"/>
                <w:szCs w:val="20"/>
                <w:lang w:eastAsia="en-GB"/>
              </w:rPr>
              <w:br/>
            </w:r>
            <w:proofErr w:type="spellStart"/>
            <w:r>
              <w:rPr>
                <w:rFonts w:ascii="Tahoma" w:hAnsi="Tahoma" w:cs="Tahoma"/>
                <w:b/>
                <w:bCs/>
                <w:color w:val="666666"/>
                <w:sz w:val="20"/>
                <w:szCs w:val="20"/>
                <w:lang w:eastAsia="en-GB"/>
              </w:rPr>
              <w:t>ddi</w:t>
            </w:r>
            <w:proofErr w:type="spellEnd"/>
            <w:r>
              <w:rPr>
                <w:rFonts w:ascii="Tahoma" w:hAnsi="Tahoma" w:cs="Tahoma"/>
                <w:b/>
                <w:bCs/>
                <w:color w:val="666666"/>
                <w:sz w:val="20"/>
                <w:szCs w:val="20"/>
                <w:lang w:eastAsia="en-GB"/>
              </w:rPr>
              <w:t>:</w:t>
            </w:r>
            <w:r>
              <w:rPr>
                <w:rFonts w:ascii="Tahoma" w:hAnsi="Tahoma" w:cs="Tahoma"/>
                <w:color w:val="666666"/>
                <w:sz w:val="20"/>
                <w:szCs w:val="20"/>
                <w:lang w:eastAsia="en-GB"/>
              </w:rPr>
              <w:t xml:space="preserve"> 020 8825 1369 </w:t>
            </w:r>
            <w:r>
              <w:rPr>
                <w:rFonts w:ascii="Tahoma" w:hAnsi="Tahoma" w:cs="Tahoma"/>
                <w:color w:val="D60C8C"/>
                <w:sz w:val="20"/>
                <w:szCs w:val="20"/>
                <w:lang w:eastAsia="en-GB"/>
              </w:rPr>
              <w:t>|</w:t>
            </w:r>
            <w:r>
              <w:rPr>
                <w:rFonts w:ascii="Tahoma" w:hAnsi="Tahoma" w:cs="Tahoma"/>
                <w:color w:val="666666"/>
                <w:sz w:val="20"/>
                <w:szCs w:val="20"/>
                <w:lang w:eastAsia="en-GB"/>
              </w:rPr>
              <w:t xml:space="preserve"> </w:t>
            </w:r>
            <w:proofErr w:type="spellStart"/>
            <w:r>
              <w:rPr>
                <w:rFonts w:ascii="Tahoma" w:hAnsi="Tahoma" w:cs="Tahoma"/>
                <w:b/>
                <w:bCs/>
                <w:color w:val="666666"/>
                <w:sz w:val="20"/>
                <w:szCs w:val="20"/>
                <w:lang w:eastAsia="en-GB"/>
              </w:rPr>
              <w:t>ext</w:t>
            </w:r>
            <w:proofErr w:type="spellEnd"/>
            <w:r>
              <w:rPr>
                <w:rFonts w:ascii="Tahoma" w:hAnsi="Tahoma" w:cs="Tahoma"/>
                <w:b/>
                <w:bCs/>
                <w:color w:val="666666"/>
                <w:sz w:val="20"/>
                <w:szCs w:val="20"/>
                <w:lang w:eastAsia="en-GB"/>
              </w:rPr>
              <w:t>:</w:t>
            </w:r>
            <w:r>
              <w:rPr>
                <w:rFonts w:ascii="Tahoma" w:hAnsi="Tahoma" w:cs="Tahoma"/>
                <w:color w:val="666666"/>
                <w:sz w:val="20"/>
                <w:szCs w:val="20"/>
                <w:lang w:eastAsia="en-GB"/>
              </w:rPr>
              <w:t xml:space="preserve"> 1369 </w:t>
            </w:r>
            <w:r>
              <w:rPr>
                <w:rFonts w:ascii="Tahoma" w:hAnsi="Tahoma" w:cs="Tahoma"/>
                <w:color w:val="D60C8C"/>
                <w:sz w:val="20"/>
                <w:szCs w:val="20"/>
                <w:lang w:eastAsia="en-GB"/>
              </w:rPr>
              <w:t>|</w:t>
            </w:r>
            <w:r>
              <w:rPr>
                <w:rFonts w:ascii="Tahoma" w:hAnsi="Tahoma" w:cs="Tahoma"/>
                <w:color w:val="666666"/>
                <w:sz w:val="20"/>
                <w:szCs w:val="20"/>
                <w:lang w:eastAsia="en-GB"/>
              </w:rPr>
              <w:t xml:space="preserve"> </w:t>
            </w:r>
            <w:r>
              <w:rPr>
                <w:rFonts w:ascii="Tahoma" w:hAnsi="Tahoma" w:cs="Tahoma"/>
                <w:b/>
                <w:bCs/>
                <w:color w:val="666666"/>
                <w:sz w:val="20"/>
                <w:szCs w:val="20"/>
                <w:lang w:eastAsia="en-GB"/>
              </w:rPr>
              <w:t>mob:</w:t>
            </w:r>
            <w:r>
              <w:rPr>
                <w:rFonts w:ascii="Tahoma" w:hAnsi="Tahoma" w:cs="Tahoma"/>
                <w:color w:val="666666"/>
                <w:sz w:val="20"/>
                <w:szCs w:val="20"/>
                <w:lang w:eastAsia="en-GB"/>
              </w:rPr>
              <w:t xml:space="preserve"> 07725 823629</w:t>
            </w:r>
            <w:r>
              <w:rPr>
                <w:rFonts w:ascii="Tahoma" w:hAnsi="Tahoma" w:cs="Tahoma"/>
                <w:color w:val="666666"/>
                <w:sz w:val="20"/>
                <w:szCs w:val="20"/>
                <w:lang w:eastAsia="en-GB"/>
              </w:rPr>
              <w:br/>
            </w:r>
            <w:r>
              <w:rPr>
                <w:rFonts w:ascii="Tahoma" w:hAnsi="Tahoma" w:cs="Tahoma"/>
                <w:b/>
                <w:bCs/>
                <w:color w:val="666666"/>
                <w:sz w:val="20"/>
                <w:szCs w:val="20"/>
                <w:lang w:eastAsia="en-GB"/>
              </w:rPr>
              <w:t>email:</w:t>
            </w:r>
            <w:r>
              <w:rPr>
                <w:rFonts w:ascii="Tahoma" w:hAnsi="Tahoma" w:cs="Tahoma"/>
                <w:color w:val="666666"/>
                <w:sz w:val="20"/>
                <w:szCs w:val="20"/>
                <w:lang w:eastAsia="en-GB"/>
              </w:rPr>
              <w:t xml:space="preserve"> </w:t>
            </w:r>
            <w:hyperlink r:id="rId5" w:history="1">
              <w:r>
                <w:rPr>
                  <w:rStyle w:val="Hyperlink"/>
                  <w:rFonts w:ascii="Tahoma" w:hAnsi="Tahoma" w:cs="Tahoma"/>
                  <w:sz w:val="20"/>
                  <w:szCs w:val="20"/>
                  <w:lang w:eastAsia="en-GB"/>
                </w:rPr>
                <w:t>Tim.Giddy@a2dominion.co.uk</w:t>
              </w:r>
            </w:hyperlink>
            <w:r>
              <w:rPr>
                <w:rFonts w:ascii="Tahoma" w:hAnsi="Tahoma" w:cs="Tahoma"/>
                <w:color w:val="666666"/>
                <w:sz w:val="20"/>
                <w:szCs w:val="20"/>
                <w:lang w:eastAsia="en-GB"/>
              </w:rPr>
              <w:t xml:space="preserve"> </w:t>
            </w:r>
            <w:r>
              <w:rPr>
                <w:rFonts w:ascii="Tahoma" w:hAnsi="Tahoma" w:cs="Tahoma"/>
                <w:color w:val="D60C8C"/>
                <w:sz w:val="20"/>
                <w:szCs w:val="20"/>
                <w:lang w:eastAsia="en-GB"/>
              </w:rPr>
              <w:t>|</w:t>
            </w:r>
            <w:r>
              <w:rPr>
                <w:rFonts w:ascii="Tahoma" w:hAnsi="Tahoma" w:cs="Tahoma"/>
                <w:color w:val="666666"/>
                <w:sz w:val="20"/>
                <w:szCs w:val="20"/>
                <w:lang w:eastAsia="en-GB"/>
              </w:rPr>
              <w:t xml:space="preserve"> </w:t>
            </w:r>
            <w:r>
              <w:rPr>
                <w:rFonts w:ascii="Tahoma" w:hAnsi="Tahoma" w:cs="Tahoma"/>
                <w:b/>
                <w:bCs/>
                <w:color w:val="666666"/>
                <w:sz w:val="20"/>
                <w:szCs w:val="20"/>
                <w:lang w:eastAsia="en-GB"/>
              </w:rPr>
              <w:t>web:</w:t>
            </w:r>
            <w:r>
              <w:rPr>
                <w:rFonts w:ascii="Tahoma" w:hAnsi="Tahoma" w:cs="Tahoma"/>
                <w:color w:val="666666"/>
                <w:sz w:val="20"/>
                <w:szCs w:val="20"/>
                <w:lang w:eastAsia="en-GB"/>
              </w:rPr>
              <w:t xml:space="preserve"> </w:t>
            </w:r>
            <w:hyperlink r:id="rId6" w:tgtFrame="_blank" w:history="1">
              <w:r>
                <w:rPr>
                  <w:rStyle w:val="Hyperlink"/>
                  <w:rFonts w:ascii="Tahoma" w:hAnsi="Tahoma" w:cs="Tahoma"/>
                  <w:color w:val="666666"/>
                  <w:sz w:val="20"/>
                  <w:szCs w:val="20"/>
                  <w:u w:val="none"/>
                  <w:lang w:eastAsia="en-GB"/>
                </w:rPr>
                <w:t>www.a2dominion.co.uk</w:t>
              </w:r>
            </w:hyperlink>
            <w:r>
              <w:rPr>
                <w:rFonts w:ascii="Tahoma" w:hAnsi="Tahoma" w:cs="Tahoma"/>
                <w:color w:val="000000"/>
                <w:sz w:val="20"/>
                <w:szCs w:val="20"/>
                <w:lang w:eastAsia="en-GB"/>
              </w:rPr>
              <w:br/>
            </w:r>
            <w:proofErr w:type="spellStart"/>
            <w:r>
              <w:rPr>
                <w:rFonts w:ascii="Tahoma" w:hAnsi="Tahoma" w:cs="Tahoma"/>
                <w:color w:val="666666"/>
                <w:sz w:val="20"/>
                <w:szCs w:val="20"/>
                <w:lang w:eastAsia="en-GB"/>
              </w:rPr>
              <w:t>Godstow</w:t>
            </w:r>
            <w:proofErr w:type="spellEnd"/>
            <w:r>
              <w:rPr>
                <w:rFonts w:ascii="Tahoma" w:hAnsi="Tahoma" w:cs="Tahoma"/>
                <w:color w:val="666666"/>
                <w:sz w:val="20"/>
                <w:szCs w:val="20"/>
                <w:lang w:eastAsia="en-GB"/>
              </w:rPr>
              <w:t xml:space="preserve"> Court, 5 West Way, Oxford, OX2 0GE </w:t>
            </w:r>
          </w:p>
        </w:tc>
      </w:tr>
    </w:tbl>
    <w:p w:rsidR="002F6048" w:rsidRDefault="002F6048" w:rsidP="002F6048">
      <w:r>
        <w:rPr>
          <w:rFonts w:ascii="Times New Roman" w:hAnsi="Times New Roman" w:cs="Times New Roman"/>
          <w:vanish/>
          <w:color w:val="000000"/>
          <w:sz w:val="24"/>
          <w:szCs w:val="24"/>
          <w:lang w:eastAsia="en-GB"/>
        </w:rPr>
        <w:t> </w:t>
      </w:r>
    </w:p>
    <w:tbl>
      <w:tblPr>
        <w:tblW w:w="0" w:type="auto"/>
        <w:tblCellSpacing w:w="15" w:type="dxa"/>
        <w:tblCellMar>
          <w:left w:w="0" w:type="dxa"/>
          <w:right w:w="0" w:type="dxa"/>
        </w:tblCellMar>
        <w:tblLook w:val="04A0" w:firstRow="1" w:lastRow="0" w:firstColumn="1" w:lastColumn="0" w:noHBand="0" w:noVBand="1"/>
      </w:tblPr>
      <w:tblGrid>
        <w:gridCol w:w="2325"/>
        <w:gridCol w:w="1860"/>
        <w:gridCol w:w="2385"/>
      </w:tblGrid>
      <w:tr w:rsidR="002F6048" w:rsidTr="002F6048">
        <w:trPr>
          <w:tblCellSpacing w:w="15" w:type="dxa"/>
        </w:trPr>
        <w:tc>
          <w:tcPr>
            <w:tcW w:w="0" w:type="auto"/>
            <w:tcMar>
              <w:top w:w="15" w:type="dxa"/>
              <w:left w:w="15" w:type="dxa"/>
              <w:bottom w:w="15" w:type="dxa"/>
              <w:right w:w="15" w:type="dxa"/>
            </w:tcMar>
            <w:vAlign w:val="center"/>
            <w:hideMark/>
          </w:tcPr>
          <w:p w:rsidR="002F6048" w:rsidRDefault="002F6048">
            <w:r>
              <w:rPr>
                <w:rFonts w:ascii="Times New Roman" w:hAnsi="Times New Roman" w:cs="Times New Roman"/>
                <w:noProof/>
                <w:color w:val="000000"/>
                <w:sz w:val="24"/>
                <w:szCs w:val="24"/>
                <w:lang w:eastAsia="en-GB"/>
              </w:rPr>
              <w:drawing>
                <wp:inline distT="0" distB="0" distL="0" distR="0">
                  <wp:extent cx="1428750" cy="552450"/>
                  <wp:effectExtent l="0" t="0" r="0" b="0"/>
                  <wp:docPr id="3" name="Picture 3" descr="Investors in People - 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vestors in People - Gold"/>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428750" cy="552450"/>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2F6048" w:rsidRDefault="002F6048">
            <w:r>
              <w:rPr>
                <w:rFonts w:ascii="Times New Roman" w:hAnsi="Times New Roman" w:cs="Times New Roman"/>
                <w:noProof/>
                <w:color w:val="000000"/>
                <w:sz w:val="24"/>
                <w:szCs w:val="24"/>
                <w:lang w:eastAsia="en-GB"/>
              </w:rPr>
              <w:drawing>
                <wp:inline distT="0" distB="0" distL="0" distR="0">
                  <wp:extent cx="1143000" cy="1066800"/>
                  <wp:effectExtent l="0" t="0" r="0" b="0"/>
                  <wp:docPr id="2" name="Picture 2" descr="Investors in People - 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vestors in People - Gold"/>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143000" cy="1066800"/>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2F6048" w:rsidRDefault="002F6048">
            <w:r>
              <w:rPr>
                <w:rFonts w:ascii="Times New Roman" w:hAnsi="Times New Roman" w:cs="Times New Roman"/>
                <w:noProof/>
                <w:color w:val="000000"/>
                <w:sz w:val="24"/>
                <w:szCs w:val="24"/>
                <w:lang w:eastAsia="en-GB"/>
              </w:rPr>
              <w:drawing>
                <wp:inline distT="0" distB="0" distL="0" distR="0">
                  <wp:extent cx="1457325" cy="276225"/>
                  <wp:effectExtent l="0" t="0" r="9525" b="9525"/>
                  <wp:docPr id="1" name="Picture 1" descr="House bui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use builder"/>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457325" cy="276225"/>
                          </a:xfrm>
                          <a:prstGeom prst="rect">
                            <a:avLst/>
                          </a:prstGeom>
                          <a:noFill/>
                          <a:ln>
                            <a:noFill/>
                          </a:ln>
                        </pic:spPr>
                      </pic:pic>
                    </a:graphicData>
                  </a:graphic>
                </wp:inline>
              </w:drawing>
            </w:r>
          </w:p>
        </w:tc>
      </w:tr>
    </w:tbl>
    <w:p w:rsidR="002F6048" w:rsidRDefault="002F6048" w:rsidP="002F6048">
      <w:r>
        <w:t> </w:t>
      </w:r>
    </w:p>
    <w:p w:rsidR="002F6048" w:rsidRDefault="002F6048" w:rsidP="002F6048">
      <w:pPr>
        <w:rPr>
          <w:rFonts w:ascii="Tahoma" w:eastAsia="Times New Roman" w:hAnsi="Tahoma" w:cs="Tahoma"/>
          <w:color w:val="505050"/>
          <w:sz w:val="24"/>
          <w:szCs w:val="24"/>
          <w:lang w:eastAsia="en-GB"/>
        </w:rPr>
      </w:pPr>
    </w:p>
    <w:p w:rsidR="002F6048" w:rsidRDefault="002F6048" w:rsidP="002F6048">
      <w:pPr>
        <w:pStyle w:val="NormalWeb"/>
        <w:rPr>
          <w:rFonts w:ascii="Tahoma" w:hAnsi="Tahoma" w:cs="Tahoma"/>
          <w:color w:val="505050"/>
        </w:rPr>
      </w:pPr>
      <w:r>
        <w:rPr>
          <w:rFonts w:ascii="Tahoma" w:hAnsi="Tahoma" w:cs="Tahoma"/>
          <w:color w:val="505050"/>
        </w:rPr>
        <w:t>************************************************************************************</w:t>
      </w:r>
    </w:p>
    <w:p w:rsidR="002F6048" w:rsidRDefault="002F6048" w:rsidP="002F6048">
      <w:pPr>
        <w:pStyle w:val="NormalWeb"/>
        <w:rPr>
          <w:rFonts w:ascii="Tahoma" w:hAnsi="Tahoma" w:cs="Tahoma"/>
          <w:color w:val="505050"/>
        </w:rPr>
      </w:pPr>
      <w:r>
        <w:rPr>
          <w:rFonts w:ascii="Tahoma" w:hAnsi="Tahoma" w:cs="Tahoma"/>
          <w:color w:val="505050"/>
        </w:rPr>
        <w:t xml:space="preserve">A2Dominion Housing Group Ltd (an exempt charity registered under the Co-operative &amp; Community Benefit Societies Act 2014 Soc. No. 28985R, HCA Reg. L4240) incorporates: A2Dominion Developments Ltd (Co. No. 05585321. FCA Authorisation No. 742468); A2Dominion Homes Ltd (an exempt charity registered under the Co-operative &amp; Community Benefit Societies Act 2014 Soc. No. 18313R, </w:t>
      </w:r>
      <w:r>
        <w:rPr>
          <w:rFonts w:ascii="Tahoma" w:hAnsi="Tahoma" w:cs="Tahoma"/>
          <w:color w:val="505050"/>
        </w:rPr>
        <w:lastRenderedPageBreak/>
        <w:t xml:space="preserve">HCA Reg. LH0391. FCA Authorisation No. 724089); A2Dominion Housing Finance Ltd (registered under the Co-operative &amp; Community Benefit Societies Act 2014 Soc. No. 29316R); A2Dominion Housing Options Ltd (registered under the Co-operative &amp; Community Benefit Societies Act 2014 Soc. No. 29122R,HCA Reg. SL4293. FCA Authorisation No. 742427); A2Dominion Residential Ltd (Co. No. 05230209); A2Dominion South Ltd (an exempt charity registered under the Co-operative &amp; Community Benefit Societies Act 2014 Soc. No. 28641R, HCA Reg. LH4149. </w:t>
      </w:r>
      <w:proofErr w:type="gramStart"/>
      <w:r>
        <w:rPr>
          <w:rFonts w:ascii="Tahoma" w:hAnsi="Tahoma" w:cs="Tahoma"/>
          <w:color w:val="505050"/>
        </w:rPr>
        <w:t>FCA Authorisation No. 742425); A2Dominion Treasury Ltd (Co. No. 06583682); Green Man Lane LLP (Co. No.</w:t>
      </w:r>
      <w:proofErr w:type="gramEnd"/>
      <w:r>
        <w:rPr>
          <w:rFonts w:ascii="Tahoma" w:hAnsi="Tahoma" w:cs="Tahoma"/>
          <w:color w:val="505050"/>
        </w:rPr>
        <w:t xml:space="preserve"> OC353120. </w:t>
      </w:r>
      <w:proofErr w:type="gramStart"/>
      <w:r>
        <w:rPr>
          <w:rFonts w:ascii="Tahoma" w:hAnsi="Tahoma" w:cs="Tahoma"/>
          <w:color w:val="505050"/>
        </w:rPr>
        <w:t xml:space="preserve">FCA Authorisation No. 742535); </w:t>
      </w:r>
      <w:proofErr w:type="spellStart"/>
      <w:r>
        <w:rPr>
          <w:rFonts w:ascii="Tahoma" w:hAnsi="Tahoma" w:cs="Tahoma"/>
          <w:color w:val="505050"/>
        </w:rPr>
        <w:t>Keybridge</w:t>
      </w:r>
      <w:proofErr w:type="spellEnd"/>
      <w:r>
        <w:rPr>
          <w:rFonts w:ascii="Tahoma" w:hAnsi="Tahoma" w:cs="Tahoma"/>
          <w:color w:val="505050"/>
        </w:rPr>
        <w:t xml:space="preserve"> House LLP (Co. No.</w:t>
      </w:r>
      <w:proofErr w:type="gramEnd"/>
      <w:r>
        <w:rPr>
          <w:rFonts w:ascii="Tahoma" w:hAnsi="Tahoma" w:cs="Tahoma"/>
          <w:color w:val="505050"/>
        </w:rPr>
        <w:t xml:space="preserve"> </w:t>
      </w:r>
      <w:proofErr w:type="gramStart"/>
      <w:r>
        <w:rPr>
          <w:rFonts w:ascii="Tahoma" w:hAnsi="Tahoma" w:cs="Tahoma"/>
          <w:color w:val="505050"/>
        </w:rPr>
        <w:t>OC396276); Pyramid Plus London LLP (Co. No.</w:t>
      </w:r>
      <w:proofErr w:type="gramEnd"/>
      <w:r>
        <w:rPr>
          <w:rFonts w:ascii="Tahoma" w:hAnsi="Tahoma" w:cs="Tahoma"/>
          <w:color w:val="505050"/>
        </w:rPr>
        <w:t xml:space="preserve"> </w:t>
      </w:r>
      <w:proofErr w:type="gramStart"/>
      <w:r>
        <w:rPr>
          <w:rFonts w:ascii="Tahoma" w:hAnsi="Tahoma" w:cs="Tahoma"/>
          <w:color w:val="505050"/>
        </w:rPr>
        <w:t>OC381404); Pyramid Plus South LLP (Co. No.</w:t>
      </w:r>
      <w:proofErr w:type="gramEnd"/>
      <w:r>
        <w:rPr>
          <w:rFonts w:ascii="Tahoma" w:hAnsi="Tahoma" w:cs="Tahoma"/>
          <w:color w:val="505050"/>
        </w:rPr>
        <w:t xml:space="preserve"> </w:t>
      </w:r>
      <w:proofErr w:type="gramStart"/>
      <w:r>
        <w:rPr>
          <w:rFonts w:ascii="Tahoma" w:hAnsi="Tahoma" w:cs="Tahoma"/>
          <w:color w:val="505050"/>
        </w:rPr>
        <w:t>OC381427); Queen's Wharf Riverside LLP (Co. No.</w:t>
      </w:r>
      <w:proofErr w:type="gramEnd"/>
      <w:r>
        <w:rPr>
          <w:rFonts w:ascii="Tahoma" w:hAnsi="Tahoma" w:cs="Tahoma"/>
          <w:color w:val="505050"/>
        </w:rPr>
        <w:t xml:space="preserve"> OC351121); and Crest A2D (Walton Court) LLP (Co. No. OC403952). </w:t>
      </w:r>
      <w:proofErr w:type="gramStart"/>
      <w:r>
        <w:rPr>
          <w:rFonts w:ascii="Tahoma" w:hAnsi="Tahoma" w:cs="Tahoma"/>
          <w:color w:val="505050"/>
        </w:rPr>
        <w:t>Registered Office: The Point, 37 North Wharf Road, London, W2 1BD.</w:t>
      </w:r>
      <w:proofErr w:type="gramEnd"/>
      <w:r>
        <w:rPr>
          <w:rFonts w:ascii="Tahoma" w:hAnsi="Tahoma" w:cs="Tahoma"/>
          <w:color w:val="505050"/>
        </w:rPr>
        <w:t xml:space="preserve"> All incorporated entities are registered in England and Wales. A2Dominion Group and FABRICA by A2Dominion are both brand names of A2Dominion Housing Group Ltd and its subsidiaries. Pyramid Plus is a brand name used by Pyramid </w:t>
      </w:r>
      <w:proofErr w:type="gramStart"/>
      <w:r>
        <w:rPr>
          <w:rFonts w:ascii="Tahoma" w:hAnsi="Tahoma" w:cs="Tahoma"/>
          <w:color w:val="505050"/>
        </w:rPr>
        <w:t>Plus</w:t>
      </w:r>
      <w:proofErr w:type="gramEnd"/>
      <w:r>
        <w:rPr>
          <w:rFonts w:ascii="Tahoma" w:hAnsi="Tahoma" w:cs="Tahoma"/>
          <w:color w:val="505050"/>
        </w:rPr>
        <w:t xml:space="preserve"> London LLP and Pyramid Plus South LLP  </w:t>
      </w:r>
    </w:p>
    <w:p w:rsidR="002F6048" w:rsidRDefault="002F6048" w:rsidP="002F6048">
      <w:pPr>
        <w:pStyle w:val="NormalWeb"/>
        <w:rPr>
          <w:rFonts w:ascii="Tahoma" w:hAnsi="Tahoma" w:cs="Tahoma"/>
          <w:color w:val="505050"/>
        </w:rPr>
      </w:pPr>
      <w:r>
        <w:rPr>
          <w:rFonts w:ascii="Tahoma" w:hAnsi="Tahoma" w:cs="Tahoma"/>
          <w:b/>
          <w:bCs/>
          <w:color w:val="505050"/>
        </w:rPr>
        <w:t>************************************************************************************</w:t>
      </w:r>
    </w:p>
    <w:p w:rsidR="002F6048" w:rsidRDefault="002F6048" w:rsidP="002F6048">
      <w:pPr>
        <w:pStyle w:val="NormalWeb"/>
        <w:rPr>
          <w:rFonts w:ascii="Tahoma" w:hAnsi="Tahoma" w:cs="Tahoma"/>
          <w:b/>
          <w:bCs/>
          <w:color w:val="505050"/>
        </w:rPr>
      </w:pPr>
      <w:r>
        <w:rPr>
          <w:rFonts w:ascii="Tahoma" w:hAnsi="Tahoma" w:cs="Tahoma"/>
          <w:b/>
          <w:bCs/>
          <w:color w:val="505050"/>
        </w:rPr>
        <w:t>DISCLAIMER:</w:t>
      </w:r>
    </w:p>
    <w:p w:rsidR="002F6048" w:rsidRDefault="002F6048" w:rsidP="002F6048">
      <w:pPr>
        <w:pStyle w:val="NormalWeb"/>
        <w:rPr>
          <w:rFonts w:ascii="Tahoma" w:hAnsi="Tahoma" w:cs="Tahoma"/>
          <w:b/>
          <w:bCs/>
          <w:color w:val="505050"/>
        </w:rPr>
      </w:pPr>
      <w:r>
        <w:rPr>
          <w:rFonts w:ascii="Tahoma" w:hAnsi="Tahoma" w:cs="Tahoma"/>
          <w:b/>
          <w:bCs/>
          <w:color w:val="505050"/>
        </w:rPr>
        <w:t xml:space="preserve">A2Dominion Housing Group Ltd </w:t>
      </w:r>
      <w:hyperlink r:id="rId13" w:history="1">
        <w:r>
          <w:rPr>
            <w:rStyle w:val="Hyperlink"/>
            <w:rFonts w:ascii="Tahoma" w:hAnsi="Tahoma" w:cs="Tahoma"/>
            <w:b/>
            <w:bCs/>
          </w:rPr>
          <w:t>www.a2dominion.co.uk</w:t>
        </w:r>
      </w:hyperlink>
    </w:p>
    <w:p w:rsidR="002F6048" w:rsidRDefault="002F6048" w:rsidP="002F6048">
      <w:pPr>
        <w:pStyle w:val="NormalWeb"/>
        <w:rPr>
          <w:rFonts w:ascii="Tahoma" w:hAnsi="Tahoma" w:cs="Tahoma"/>
          <w:b/>
          <w:bCs/>
          <w:color w:val="505050"/>
        </w:rPr>
      </w:pPr>
      <w:r>
        <w:rPr>
          <w:rFonts w:ascii="Tahoma" w:hAnsi="Tahoma" w:cs="Tahoma"/>
          <w:b/>
          <w:bCs/>
          <w:color w:val="505050"/>
        </w:rPr>
        <w:t xml:space="preserve">This message, including any attachments, is confidential and may be legally privileged. If you are not the intended recipient, you should not </w:t>
      </w:r>
      <w:proofErr w:type="gramStart"/>
      <w:r>
        <w:rPr>
          <w:rFonts w:ascii="Tahoma" w:hAnsi="Tahoma" w:cs="Tahoma"/>
          <w:b/>
          <w:bCs/>
          <w:color w:val="505050"/>
        </w:rPr>
        <w:t>disclose,</w:t>
      </w:r>
      <w:proofErr w:type="gramEnd"/>
      <w:r>
        <w:rPr>
          <w:rFonts w:ascii="Tahoma" w:hAnsi="Tahoma" w:cs="Tahoma"/>
          <w:b/>
          <w:bCs/>
          <w:color w:val="505050"/>
        </w:rPr>
        <w:t xml:space="preserve"> copy or use any part of it; please delete all copies.</w:t>
      </w:r>
    </w:p>
    <w:p w:rsidR="002F6048" w:rsidRDefault="002F6048" w:rsidP="002F6048">
      <w:pPr>
        <w:pStyle w:val="NormalWeb"/>
        <w:rPr>
          <w:rFonts w:ascii="Tahoma" w:hAnsi="Tahoma" w:cs="Tahoma"/>
          <w:b/>
          <w:bCs/>
          <w:color w:val="505050"/>
        </w:rPr>
      </w:pPr>
      <w:r>
        <w:rPr>
          <w:rFonts w:ascii="Tahoma" w:hAnsi="Tahoma" w:cs="Tahoma"/>
          <w:b/>
          <w:bCs/>
          <w:color w:val="505050"/>
        </w:rPr>
        <w:t>Any information, statements or opinions contained in this message, including any attachments, are given by the author. They do not represent those of A2Dominion Housing Group Ltd or its member associations.</w:t>
      </w:r>
    </w:p>
    <w:p w:rsidR="002F6048" w:rsidRDefault="002F6048" w:rsidP="002F6048">
      <w:pPr>
        <w:pStyle w:val="NormalWeb"/>
        <w:rPr>
          <w:rFonts w:ascii="Tahoma" w:hAnsi="Tahoma" w:cs="Tahoma"/>
          <w:color w:val="505050"/>
        </w:rPr>
      </w:pPr>
      <w:r>
        <w:rPr>
          <w:rFonts w:ascii="Tahoma" w:hAnsi="Tahoma" w:cs="Tahoma"/>
          <w:b/>
          <w:bCs/>
          <w:color w:val="505050"/>
        </w:rPr>
        <w:t>************************************************************************************</w:t>
      </w:r>
    </w:p>
    <w:p w:rsidR="002F6048" w:rsidRDefault="002F6048" w:rsidP="002F6048">
      <w:pPr>
        <w:pStyle w:val="NormalWeb"/>
        <w:rPr>
          <w:rFonts w:ascii="Tahoma" w:hAnsi="Tahoma" w:cs="Tahoma"/>
          <w:color w:val="505050"/>
        </w:rPr>
      </w:pPr>
      <w:r>
        <w:rPr>
          <w:rFonts w:ascii="Tahoma" w:hAnsi="Tahoma" w:cs="Tahoma"/>
          <w:color w:val="505050"/>
        </w:rPr>
        <w:t xml:space="preserve">This message has been checked by all known viruses through the </w:t>
      </w:r>
      <w:proofErr w:type="spellStart"/>
      <w:r>
        <w:rPr>
          <w:rFonts w:ascii="Tahoma" w:hAnsi="Tahoma" w:cs="Tahoma"/>
          <w:color w:val="505050"/>
        </w:rPr>
        <w:t>Mimecast</w:t>
      </w:r>
      <w:proofErr w:type="spellEnd"/>
      <w:r>
        <w:rPr>
          <w:rFonts w:ascii="Tahoma" w:hAnsi="Tahoma" w:cs="Tahoma"/>
          <w:color w:val="505050"/>
        </w:rPr>
        <w:t xml:space="preserve"> Virus Control Centre. For further information, visit </w:t>
      </w:r>
      <w:hyperlink r:id="rId14" w:history="1">
        <w:r>
          <w:rPr>
            <w:rStyle w:val="Hyperlink"/>
            <w:rFonts w:ascii="Tahoma" w:hAnsi="Tahoma" w:cs="Tahoma"/>
          </w:rPr>
          <w:t>www.mimecast.co.uk</w:t>
        </w:r>
      </w:hyperlink>
      <w:r>
        <w:rPr>
          <w:rFonts w:ascii="Tahoma" w:hAnsi="Tahoma" w:cs="Tahoma"/>
          <w:color w:val="505050"/>
        </w:rPr>
        <w:t>.</w:t>
      </w:r>
    </w:p>
    <w:p w:rsidR="00BA0446" w:rsidRDefault="00BA0446">
      <w:bookmarkStart w:id="0" w:name="_GoBack"/>
      <w:bookmarkEnd w:id="0"/>
    </w:p>
    <w:sectPr w:rsidR="00BA04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048"/>
    <w:rsid w:val="002F6048"/>
    <w:rsid w:val="00BA04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04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F6048"/>
    <w:rPr>
      <w:color w:val="0000FF"/>
      <w:u w:val="single"/>
    </w:rPr>
  </w:style>
  <w:style w:type="paragraph" w:styleId="NormalWeb">
    <w:name w:val="Normal (Web)"/>
    <w:basedOn w:val="Normal"/>
    <w:uiPriority w:val="99"/>
    <w:semiHidden/>
    <w:unhideWhenUsed/>
    <w:rsid w:val="002F6048"/>
    <w:pPr>
      <w:spacing w:before="100" w:beforeAutospacing="1" w:after="100" w:afterAutospacing="1"/>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F6048"/>
    <w:rPr>
      <w:rFonts w:ascii="Tahoma" w:hAnsi="Tahoma" w:cs="Tahoma"/>
      <w:sz w:val="16"/>
      <w:szCs w:val="16"/>
    </w:rPr>
  </w:style>
  <w:style w:type="character" w:customStyle="1" w:styleId="BalloonTextChar">
    <w:name w:val="Balloon Text Char"/>
    <w:basedOn w:val="DefaultParagraphFont"/>
    <w:link w:val="BalloonText"/>
    <w:uiPriority w:val="99"/>
    <w:semiHidden/>
    <w:rsid w:val="002F60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04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F6048"/>
    <w:rPr>
      <w:color w:val="0000FF"/>
      <w:u w:val="single"/>
    </w:rPr>
  </w:style>
  <w:style w:type="paragraph" w:styleId="NormalWeb">
    <w:name w:val="Normal (Web)"/>
    <w:basedOn w:val="Normal"/>
    <w:uiPriority w:val="99"/>
    <w:semiHidden/>
    <w:unhideWhenUsed/>
    <w:rsid w:val="002F6048"/>
    <w:pPr>
      <w:spacing w:before="100" w:beforeAutospacing="1" w:after="100" w:afterAutospacing="1"/>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F6048"/>
    <w:rPr>
      <w:rFonts w:ascii="Tahoma" w:hAnsi="Tahoma" w:cs="Tahoma"/>
      <w:sz w:val="16"/>
      <w:szCs w:val="16"/>
    </w:rPr>
  </w:style>
  <w:style w:type="character" w:customStyle="1" w:styleId="BalloonTextChar">
    <w:name w:val="Balloon Text Char"/>
    <w:basedOn w:val="DefaultParagraphFont"/>
    <w:link w:val="BalloonText"/>
    <w:uiPriority w:val="99"/>
    <w:semiHidden/>
    <w:rsid w:val="002F60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14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6.jpg@01D37368.44C105D0" TargetMode="External"/><Relationship Id="rId13" Type="http://schemas.openxmlformats.org/officeDocument/2006/relationships/hyperlink" Target="http://www.a2dominion.co.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cid:image007.jpg@01D37368.44C105D0"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emea01.safelinks.protection.outlook.com/?url=http%3A%2F%2Fwww.a2dominion.co.uk%2F&amp;data=02%7C01%7CAlex.Wilson%40bartonwillmore.co.uk%7C84e17044bcc84ae72d4c08d5417f6b38%7Ce131b36d8da14ca9b47a1fa28805f793%7C0%7C0%7C636486937884853892&amp;sdata=BNTTeN1oboDCIzwyhjnxSEX7nW5Di4Ep7IdVScopo%2Bs%3D&amp;reserved=0" TargetMode="External"/><Relationship Id="rId11" Type="http://schemas.openxmlformats.org/officeDocument/2006/relationships/image" Target="media/image3.jpeg"/><Relationship Id="rId5" Type="http://schemas.openxmlformats.org/officeDocument/2006/relationships/hyperlink" Target="mailto:Tim.Giddy@a2dominion.co.uk" TargetMode="External"/><Relationship Id="rId15" Type="http://schemas.openxmlformats.org/officeDocument/2006/relationships/fontTable" Target="fontTable.xml"/><Relationship Id="rId10" Type="http://schemas.openxmlformats.org/officeDocument/2006/relationships/image" Target="cid:image003.png@01D37363.A85CFFE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mimecas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801</Words>
  <Characters>4566</Characters>
  <Application>Microsoft Office Word</Application>
  <DocSecurity>0</DocSecurity>
  <Lines>38</Lines>
  <Paragraphs>10</Paragraphs>
  <ScaleCrop>false</ScaleCrop>
  <Company>Cherwell District Council</Company>
  <LinksUpToDate>false</LinksUpToDate>
  <CharactersWithSpaces>5357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Babij</dc:creator>
  <cp:keywords/>
  <dc:description/>
  <cp:lastModifiedBy>Lucinda Babij</cp:lastModifiedBy>
  <cp:revision>1</cp:revision>
  <dcterms:created xsi:type="dcterms:W3CDTF">2017-12-19T15:02:00Z</dcterms:created>
  <dcterms:modified xsi:type="dcterms:W3CDTF">2017-12-19T15:02:00Z</dcterms:modified>
</cp:coreProperties>
</file>