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E4" w:rsidRDefault="00A309E4" w:rsidP="00A309E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October 2018 13:36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18/01501/F.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w:t>
      </w:r>
    </w:p>
    <w:p w:rsidR="00A309E4" w:rsidRDefault="00A309E4" w:rsidP="00A309E4"/>
    <w:p w:rsidR="00A309E4" w:rsidRDefault="00A309E4" w:rsidP="00A309E4">
      <w:pPr>
        <w:rPr>
          <w:rFonts w:ascii="New" w:hAnsi="New"/>
          <w:color w:val="000000"/>
        </w:rPr>
      </w:pPr>
      <w:r>
        <w:rPr>
          <w:rFonts w:ascii="New" w:hAnsi="New"/>
          <w:color w:val="000000"/>
          <w:sz w:val="32"/>
          <w:szCs w:val="32"/>
        </w:rPr>
        <w:t> </w:t>
      </w:r>
    </w:p>
    <w:p w:rsidR="00A309E4" w:rsidRDefault="00A309E4" w:rsidP="00A309E4">
      <w:pPr>
        <w:rPr>
          <w:rFonts w:ascii="Arial" w:hAnsi="Arial" w:cs="Arial"/>
          <w:color w:val="000000"/>
        </w:rPr>
      </w:pPr>
      <w:proofErr w:type="gramStart"/>
      <w:r>
        <w:rPr>
          <w:rFonts w:ascii="New" w:hAnsi="New"/>
          <w:color w:val="000000"/>
          <w:sz w:val="32"/>
          <w:szCs w:val="32"/>
        </w:rPr>
        <w:t xml:space="preserve">Tony Haynes </w:t>
      </w:r>
      <w:proofErr w:type="spellStart"/>
      <w:r>
        <w:rPr>
          <w:rFonts w:ascii="New" w:hAnsi="New"/>
          <w:color w:val="000000"/>
          <w:sz w:val="32"/>
          <w:szCs w:val="32"/>
        </w:rPr>
        <w:t>Cubbs</w:t>
      </w:r>
      <w:proofErr w:type="spellEnd"/>
      <w:r>
        <w:rPr>
          <w:rFonts w:ascii="New" w:hAnsi="New"/>
          <w:color w:val="000000"/>
          <w:sz w:val="32"/>
          <w:szCs w:val="32"/>
        </w:rPr>
        <w:t xml:space="preserve"> Cottage </w:t>
      </w:r>
      <w:proofErr w:type="spellStart"/>
      <w:r>
        <w:rPr>
          <w:rFonts w:ascii="New" w:hAnsi="New"/>
          <w:color w:val="000000"/>
          <w:sz w:val="32"/>
          <w:szCs w:val="32"/>
        </w:rPr>
        <w:t>Bu</w:t>
      </w:r>
      <w:r>
        <w:rPr>
          <w:rFonts w:ascii="Arial" w:hAnsi="Arial" w:cs="Arial"/>
          <w:color w:val="000000"/>
          <w:sz w:val="32"/>
          <w:szCs w:val="32"/>
        </w:rPr>
        <w:t>rdrop</w:t>
      </w:r>
      <w:proofErr w:type="spellEnd"/>
      <w:r>
        <w:rPr>
          <w:rFonts w:ascii="Arial" w:hAnsi="Arial" w:cs="Arial"/>
          <w:color w:val="000000"/>
          <w:sz w:val="32"/>
          <w:szCs w:val="32"/>
        </w:rPr>
        <w:t>.</w:t>
      </w:r>
      <w:proofErr w:type="gramEnd"/>
    </w:p>
    <w:p w:rsidR="00A309E4" w:rsidRDefault="00A309E4" w:rsidP="00A309E4">
      <w:pPr>
        <w:rPr>
          <w:rFonts w:ascii="New" w:hAnsi="New"/>
          <w:color w:val="000000"/>
        </w:rPr>
      </w:pPr>
    </w:p>
    <w:p w:rsidR="00A309E4" w:rsidRDefault="00A309E4" w:rsidP="00A309E4">
      <w:pPr>
        <w:rPr>
          <w:rFonts w:ascii="New" w:hAnsi="New"/>
          <w:color w:val="000000"/>
        </w:rPr>
      </w:pPr>
      <w:r>
        <w:rPr>
          <w:rFonts w:ascii="New" w:hAnsi="New"/>
          <w:b/>
          <w:bCs/>
          <w:color w:val="000000"/>
          <w:sz w:val="32"/>
          <w:szCs w:val="32"/>
        </w:rPr>
        <w:t>My Objection</w:t>
      </w:r>
      <w:proofErr w:type="gramStart"/>
      <w:r>
        <w:rPr>
          <w:rFonts w:ascii="New" w:hAnsi="New"/>
          <w:b/>
          <w:bCs/>
          <w:color w:val="000000"/>
          <w:sz w:val="32"/>
          <w:szCs w:val="32"/>
        </w:rPr>
        <w:t>  to</w:t>
      </w:r>
      <w:proofErr w:type="gramEnd"/>
      <w:r>
        <w:rPr>
          <w:rFonts w:ascii="New" w:hAnsi="New"/>
          <w:b/>
          <w:bCs/>
          <w:color w:val="000000"/>
          <w:sz w:val="32"/>
          <w:szCs w:val="32"/>
        </w:rPr>
        <w:t xml:space="preserve"> 18/01501/F | Change of use from A4 to C3 (ACV Listed) | The Pheasant </w:t>
      </w:r>
      <w:proofErr w:type="spellStart"/>
      <w:r>
        <w:rPr>
          <w:rFonts w:ascii="New" w:hAnsi="New"/>
          <w:b/>
          <w:bCs/>
          <w:color w:val="000000"/>
          <w:sz w:val="32"/>
          <w:szCs w:val="32"/>
        </w:rPr>
        <w:t>Pluckers</w:t>
      </w:r>
      <w:proofErr w:type="spellEnd"/>
      <w:r>
        <w:rPr>
          <w:rFonts w:ascii="New" w:hAnsi="New"/>
          <w:b/>
          <w:bCs/>
          <w:color w:val="000000"/>
          <w:sz w:val="32"/>
          <w:szCs w:val="32"/>
        </w:rPr>
        <w:t xml:space="preserve"> Inn Street Through </w:t>
      </w:r>
      <w:proofErr w:type="spellStart"/>
      <w:r>
        <w:rPr>
          <w:rFonts w:ascii="New" w:hAnsi="New"/>
          <w:b/>
          <w:bCs/>
          <w:color w:val="000000"/>
          <w:sz w:val="32"/>
          <w:szCs w:val="32"/>
        </w:rPr>
        <w:t>Burdrop</w:t>
      </w:r>
      <w:proofErr w:type="spellEnd"/>
      <w:r>
        <w:rPr>
          <w:rFonts w:ascii="New" w:hAnsi="New"/>
          <w:b/>
          <w:bCs/>
          <w:color w:val="000000"/>
          <w:sz w:val="32"/>
          <w:szCs w:val="32"/>
        </w:rPr>
        <w:t xml:space="preserve"> </w:t>
      </w:r>
      <w:proofErr w:type="spellStart"/>
      <w:r>
        <w:rPr>
          <w:rFonts w:ascii="New" w:hAnsi="New"/>
          <w:b/>
          <w:bCs/>
          <w:color w:val="000000"/>
          <w:sz w:val="32"/>
          <w:szCs w:val="32"/>
        </w:rPr>
        <w:t>Burdrop</w:t>
      </w:r>
      <w:proofErr w:type="spellEnd"/>
      <w:r>
        <w:rPr>
          <w:rFonts w:ascii="New" w:hAnsi="New"/>
          <w:b/>
          <w:bCs/>
          <w:color w:val="000000"/>
          <w:sz w:val="32"/>
          <w:szCs w:val="32"/>
        </w:rPr>
        <w:t xml:space="preserve"> Banbury OX15 5RQ</w:t>
      </w:r>
    </w:p>
    <w:p w:rsidR="00A309E4" w:rsidRDefault="00A309E4" w:rsidP="00A309E4">
      <w:pPr>
        <w:rPr>
          <w:rFonts w:ascii="New" w:hAnsi="New"/>
          <w:color w:val="000000"/>
        </w:rPr>
      </w:pPr>
      <w:r>
        <w:rPr>
          <w:rFonts w:ascii="New" w:hAnsi="New"/>
          <w:b/>
          <w:bCs/>
          <w:color w:val="000000"/>
          <w:sz w:val="32"/>
          <w:szCs w:val="32"/>
          <w:u w:val="single"/>
        </w:rPr>
        <w:t>The viability of the property as a public house:</w:t>
      </w:r>
    </w:p>
    <w:p w:rsidR="00A309E4" w:rsidRDefault="00A309E4" w:rsidP="00A309E4">
      <w:pPr>
        <w:rPr>
          <w:rFonts w:ascii="New" w:hAnsi="New"/>
          <w:color w:val="000000"/>
        </w:rPr>
      </w:pPr>
      <w:r>
        <w:rPr>
          <w:rFonts w:ascii="New" w:hAnsi="New"/>
          <w:color w:val="000000"/>
          <w:sz w:val="32"/>
          <w:szCs w:val="32"/>
        </w:rPr>
        <w:t> </w:t>
      </w:r>
    </w:p>
    <w:p w:rsidR="00A309E4" w:rsidRDefault="00A309E4" w:rsidP="00A309E4">
      <w:pPr>
        <w:rPr>
          <w:rFonts w:ascii="New" w:hAnsi="New"/>
          <w:color w:val="000000"/>
        </w:rPr>
      </w:pPr>
      <w:r>
        <w:rPr>
          <w:rFonts w:ascii="New" w:hAnsi="New"/>
          <w:color w:val="000000"/>
          <w:sz w:val="32"/>
          <w:szCs w:val="32"/>
        </w:rPr>
        <w:t>With regard for the viability of the property as a public house, a series of appeals by the family to secure a change of use, led to several judgements being made by the national Planning Inspectorate, the most significant in 2012, when Sara Morgan LLB (</w:t>
      </w:r>
      <w:proofErr w:type="spellStart"/>
      <w:r>
        <w:rPr>
          <w:rFonts w:ascii="New" w:hAnsi="New"/>
          <w:color w:val="000000"/>
          <w:sz w:val="32"/>
          <w:szCs w:val="32"/>
        </w:rPr>
        <w:t>Hons</w:t>
      </w:r>
      <w:proofErr w:type="spellEnd"/>
      <w:r>
        <w:rPr>
          <w:rFonts w:ascii="New" w:hAnsi="New"/>
          <w:color w:val="000000"/>
          <w:sz w:val="32"/>
          <w:szCs w:val="32"/>
        </w:rPr>
        <w:t xml:space="preserve">) MA ruled in a substantial judgement running to many pages that the Cherwell District Council had acted lawfully in imposing an enforcement order on Mr and Mrs </w:t>
      </w:r>
      <w:proofErr w:type="spellStart"/>
      <w:r>
        <w:rPr>
          <w:rFonts w:ascii="New" w:hAnsi="New"/>
          <w:color w:val="000000"/>
          <w:sz w:val="32"/>
          <w:szCs w:val="32"/>
        </w:rPr>
        <w:t>Noquet</w:t>
      </w:r>
      <w:proofErr w:type="spellEnd"/>
      <w:r>
        <w:rPr>
          <w:rFonts w:ascii="New" w:hAnsi="New"/>
          <w:color w:val="000000"/>
          <w:sz w:val="32"/>
          <w:szCs w:val="32"/>
        </w:rPr>
        <w:t xml:space="preserve"> for the material change of use from a public house to a residential dwelling house without planning permission.</w:t>
      </w:r>
    </w:p>
    <w:p w:rsidR="00A309E4" w:rsidRDefault="00A309E4" w:rsidP="00A309E4">
      <w:pPr>
        <w:rPr>
          <w:rFonts w:ascii="New" w:hAnsi="New"/>
          <w:color w:val="000000"/>
        </w:rPr>
      </w:pPr>
      <w:r>
        <w:rPr>
          <w:rFonts w:ascii="New" w:hAnsi="New"/>
          <w:color w:val="000000"/>
          <w:sz w:val="32"/>
          <w:szCs w:val="32"/>
        </w:rPr>
        <w:t> </w:t>
      </w:r>
    </w:p>
    <w:p w:rsidR="00A309E4" w:rsidRDefault="00A309E4" w:rsidP="00A309E4">
      <w:pPr>
        <w:rPr>
          <w:rFonts w:ascii="New" w:hAnsi="New"/>
          <w:color w:val="000000"/>
        </w:rPr>
      </w:pPr>
      <w:r>
        <w:rPr>
          <w:rFonts w:ascii="New" w:hAnsi="New"/>
          <w:color w:val="000000"/>
          <w:sz w:val="32"/>
          <w:szCs w:val="32"/>
        </w:rPr>
        <w:t xml:space="preserve">The hearing itself </w:t>
      </w:r>
      <w:proofErr w:type="gramStart"/>
      <w:r>
        <w:rPr>
          <w:rFonts w:ascii="New" w:hAnsi="New"/>
          <w:color w:val="000000"/>
          <w:sz w:val="32"/>
          <w:szCs w:val="32"/>
        </w:rPr>
        <w:t>It</w:t>
      </w:r>
      <w:proofErr w:type="gramEnd"/>
      <w:r>
        <w:rPr>
          <w:rFonts w:ascii="New" w:hAnsi="New"/>
          <w:color w:val="000000"/>
          <w:sz w:val="32"/>
          <w:szCs w:val="32"/>
        </w:rPr>
        <w:t xml:space="preserve"> was the culmination an exhaustive and painstaking legal process. The rulings the Inspector made in her final judgement run to 60 paragraphs. The following extracts are taken from these paragraphs:</w:t>
      </w:r>
    </w:p>
    <w:p w:rsidR="00A309E4" w:rsidRDefault="00A309E4" w:rsidP="00A309E4">
      <w:pPr>
        <w:rPr>
          <w:rFonts w:ascii="New" w:hAnsi="New"/>
          <w:color w:val="000000"/>
        </w:rPr>
      </w:pPr>
      <w:r>
        <w:rPr>
          <w:rFonts w:ascii="New" w:hAnsi="New"/>
          <w:color w:val="000000"/>
          <w:sz w:val="32"/>
          <w:szCs w:val="32"/>
        </w:rPr>
        <w:t> </w:t>
      </w:r>
    </w:p>
    <w:p w:rsidR="00A309E4" w:rsidRDefault="00A309E4" w:rsidP="00A309E4">
      <w:pPr>
        <w:rPr>
          <w:rFonts w:ascii="New" w:hAnsi="New"/>
          <w:color w:val="000000"/>
        </w:rPr>
      </w:pPr>
      <w:r>
        <w:rPr>
          <w:rFonts w:ascii="New" w:hAnsi="New"/>
          <w:color w:val="000000"/>
          <w:sz w:val="32"/>
          <w:szCs w:val="32"/>
        </w:rPr>
        <w:t>Section 7 “At the time of my site visit the ground floor had been converted almost entirely to residential purposes, the bar and most of the public house fittings having been removed, and the whole building was in occupation as a dwelling house.</w:t>
      </w:r>
    </w:p>
    <w:p w:rsidR="00A309E4" w:rsidRDefault="00A309E4" w:rsidP="00A309E4">
      <w:pPr>
        <w:rPr>
          <w:rFonts w:ascii="New" w:hAnsi="New"/>
          <w:color w:val="000000"/>
        </w:rPr>
      </w:pPr>
      <w:proofErr w:type="gramStart"/>
      <w:r>
        <w:rPr>
          <w:rFonts w:ascii="New" w:hAnsi="New"/>
          <w:color w:val="000000"/>
          <w:sz w:val="32"/>
          <w:szCs w:val="32"/>
        </w:rPr>
        <w:t>Section 10.</w:t>
      </w:r>
      <w:proofErr w:type="gramEnd"/>
      <w:r>
        <w:rPr>
          <w:rFonts w:ascii="New" w:hAnsi="New"/>
          <w:color w:val="000000"/>
          <w:sz w:val="32"/>
          <w:szCs w:val="32"/>
        </w:rPr>
        <w:t xml:space="preserve"> “Because the public house use has ceased, the ancillary use cannot exist on its own”.</w:t>
      </w:r>
    </w:p>
    <w:p w:rsidR="00A309E4" w:rsidRDefault="00A309E4" w:rsidP="00A309E4">
      <w:pPr>
        <w:rPr>
          <w:rFonts w:ascii="New" w:hAnsi="New"/>
          <w:color w:val="000000"/>
        </w:rPr>
      </w:pPr>
      <w:r>
        <w:rPr>
          <w:rFonts w:ascii="New" w:hAnsi="New"/>
          <w:color w:val="000000"/>
          <w:sz w:val="32"/>
          <w:szCs w:val="32"/>
        </w:rPr>
        <w:t> </w:t>
      </w:r>
    </w:p>
    <w:p w:rsidR="00A309E4" w:rsidRDefault="00A309E4" w:rsidP="00A309E4">
      <w:pPr>
        <w:rPr>
          <w:rFonts w:ascii="New" w:hAnsi="New"/>
          <w:color w:val="000000"/>
        </w:rPr>
      </w:pPr>
      <w:r>
        <w:rPr>
          <w:rFonts w:ascii="New" w:hAnsi="New"/>
          <w:color w:val="000000"/>
          <w:sz w:val="32"/>
          <w:szCs w:val="32"/>
        </w:rPr>
        <w:t xml:space="preserve">Section 25 “There was little evidence from the appellant to suggest that at the time of this marketing exercise the Bishop </w:t>
      </w:r>
      <w:proofErr w:type="spellStart"/>
      <w:r>
        <w:rPr>
          <w:rFonts w:ascii="New" w:hAnsi="New"/>
          <w:color w:val="000000"/>
          <w:sz w:val="32"/>
          <w:szCs w:val="32"/>
        </w:rPr>
        <w:t>Blaize</w:t>
      </w:r>
      <w:proofErr w:type="spellEnd"/>
      <w:r>
        <w:rPr>
          <w:rFonts w:ascii="New" w:hAnsi="New"/>
          <w:color w:val="000000"/>
          <w:sz w:val="32"/>
          <w:szCs w:val="32"/>
        </w:rPr>
        <w:t xml:space="preserve"> could not be a viable public house in the long term. It had clearly been viable under the previous owners not so very long before. Mr and Mrs </w:t>
      </w:r>
      <w:proofErr w:type="spellStart"/>
      <w:r>
        <w:rPr>
          <w:rFonts w:ascii="New" w:hAnsi="New"/>
          <w:color w:val="000000"/>
          <w:sz w:val="32"/>
          <w:szCs w:val="32"/>
        </w:rPr>
        <w:t>Noquet</w:t>
      </w:r>
      <w:proofErr w:type="spellEnd"/>
      <w:r>
        <w:rPr>
          <w:rFonts w:ascii="New" w:hAnsi="New"/>
          <w:color w:val="000000"/>
          <w:sz w:val="32"/>
          <w:szCs w:val="32"/>
        </w:rPr>
        <w:t xml:space="preserve"> were making losses while the public house was still open but </w:t>
      </w:r>
      <w:r>
        <w:rPr>
          <w:rFonts w:ascii="New" w:hAnsi="New"/>
          <w:color w:val="000000"/>
          <w:sz w:val="32"/>
          <w:szCs w:val="32"/>
        </w:rPr>
        <w:lastRenderedPageBreak/>
        <w:t xml:space="preserve">that appears to have been specifically due to a dispute between Mr and Mrs </w:t>
      </w:r>
      <w:proofErr w:type="spellStart"/>
      <w:r>
        <w:rPr>
          <w:rFonts w:ascii="New" w:hAnsi="New"/>
          <w:color w:val="000000"/>
          <w:sz w:val="32"/>
          <w:szCs w:val="32"/>
        </w:rPr>
        <w:t>Noquet</w:t>
      </w:r>
      <w:proofErr w:type="spellEnd"/>
      <w:r>
        <w:rPr>
          <w:rFonts w:ascii="New" w:hAnsi="New"/>
          <w:color w:val="000000"/>
          <w:sz w:val="32"/>
          <w:szCs w:val="32"/>
        </w:rPr>
        <w:t xml:space="preserve"> and the village. That does not mean to say that the Bishop </w:t>
      </w:r>
      <w:proofErr w:type="spellStart"/>
      <w:r>
        <w:rPr>
          <w:rFonts w:ascii="New" w:hAnsi="New"/>
          <w:color w:val="000000"/>
          <w:sz w:val="32"/>
          <w:szCs w:val="32"/>
        </w:rPr>
        <w:t>Blaize</w:t>
      </w:r>
      <w:proofErr w:type="spellEnd"/>
      <w:r>
        <w:rPr>
          <w:rFonts w:ascii="New" w:hAnsi="New"/>
          <w:color w:val="000000"/>
          <w:sz w:val="32"/>
          <w:szCs w:val="32"/>
        </w:rPr>
        <w:t xml:space="preserve"> could not be viable under another operator”</w:t>
      </w:r>
    </w:p>
    <w:p w:rsidR="00A309E4" w:rsidRDefault="00A309E4" w:rsidP="00A309E4">
      <w:pPr>
        <w:rPr>
          <w:rFonts w:ascii="New" w:hAnsi="New"/>
          <w:color w:val="000000"/>
        </w:rPr>
      </w:pPr>
      <w:r>
        <w:rPr>
          <w:rFonts w:ascii="New" w:hAnsi="New"/>
          <w:color w:val="000000"/>
          <w:sz w:val="32"/>
          <w:szCs w:val="32"/>
        </w:rPr>
        <w:t xml:space="preserve">Section 26 “I conclude that the marketing exercise carried out by </w:t>
      </w:r>
      <w:proofErr w:type="spellStart"/>
      <w:r>
        <w:rPr>
          <w:rFonts w:ascii="New" w:hAnsi="New"/>
          <w:color w:val="000000"/>
          <w:sz w:val="32"/>
          <w:szCs w:val="32"/>
        </w:rPr>
        <w:t>Fleurets</w:t>
      </w:r>
      <w:proofErr w:type="spellEnd"/>
      <w:r>
        <w:rPr>
          <w:rFonts w:ascii="New" w:hAnsi="New"/>
          <w:color w:val="000000"/>
          <w:sz w:val="32"/>
          <w:szCs w:val="32"/>
        </w:rPr>
        <w:t xml:space="preserve"> does not show that the public house was unviable at that time.”</w:t>
      </w:r>
    </w:p>
    <w:p w:rsidR="00A309E4" w:rsidRDefault="00A309E4" w:rsidP="00A309E4">
      <w:pPr>
        <w:rPr>
          <w:rFonts w:ascii="New" w:hAnsi="New"/>
          <w:color w:val="000000"/>
        </w:rPr>
      </w:pPr>
      <w:r>
        <w:rPr>
          <w:rFonts w:ascii="New" w:hAnsi="New"/>
          <w:color w:val="000000"/>
          <w:sz w:val="32"/>
          <w:szCs w:val="32"/>
        </w:rPr>
        <w:t xml:space="preserve">The Inspector’s final conclusion was that it had not been shown in the evidence presented that the public would not be viable in the long term, but “it seems likely that given the history of Mr and Mrs </w:t>
      </w:r>
      <w:proofErr w:type="spellStart"/>
      <w:r>
        <w:rPr>
          <w:rFonts w:ascii="New" w:hAnsi="New"/>
          <w:color w:val="000000"/>
          <w:sz w:val="32"/>
          <w:szCs w:val="32"/>
        </w:rPr>
        <w:t>Noquet’s</w:t>
      </w:r>
      <w:proofErr w:type="spellEnd"/>
      <w:r>
        <w:rPr>
          <w:rFonts w:ascii="New" w:hAnsi="New"/>
          <w:color w:val="000000"/>
          <w:sz w:val="32"/>
          <w:szCs w:val="32"/>
        </w:rPr>
        <w:t xml:space="preserve"> dispute with the village, for the public house to re-open it would have to be </w:t>
      </w:r>
      <w:r>
        <w:rPr>
          <w:rFonts w:ascii="New" w:hAnsi="New"/>
          <w:b/>
          <w:bCs/>
          <w:color w:val="000000"/>
          <w:sz w:val="32"/>
          <w:szCs w:val="32"/>
          <w:u w:val="single"/>
        </w:rPr>
        <w:t>under a new owner</w:t>
      </w:r>
      <w:r>
        <w:rPr>
          <w:rFonts w:ascii="New" w:hAnsi="New"/>
          <w:color w:val="000000"/>
          <w:sz w:val="32"/>
          <w:szCs w:val="32"/>
        </w:rPr>
        <w:t>”. The appeal was dismissed. The enforcement notice was upheld.</w:t>
      </w:r>
    </w:p>
    <w:p w:rsidR="00A309E4" w:rsidRDefault="00A309E4" w:rsidP="00A309E4">
      <w:pPr>
        <w:rPr>
          <w:rFonts w:ascii="New" w:hAnsi="New"/>
          <w:color w:val="000000"/>
        </w:rPr>
      </w:pPr>
      <w:r>
        <w:rPr>
          <w:rFonts w:ascii="New" w:hAnsi="New"/>
          <w:color w:val="000000"/>
          <w:sz w:val="32"/>
          <w:szCs w:val="32"/>
        </w:rPr>
        <w:t> </w:t>
      </w:r>
    </w:p>
    <w:p w:rsidR="00A309E4" w:rsidRDefault="00A309E4" w:rsidP="00A309E4">
      <w:pPr>
        <w:rPr>
          <w:rFonts w:ascii="New" w:hAnsi="New"/>
          <w:color w:val="000000"/>
        </w:rPr>
      </w:pPr>
      <w:r>
        <w:rPr>
          <w:rFonts w:ascii="New" w:hAnsi="New"/>
          <w:color w:val="000000"/>
          <w:sz w:val="32"/>
          <w:szCs w:val="32"/>
        </w:rPr>
        <w:t>So the pub being run by a landlord who wanted to be successful would be viable.</w:t>
      </w:r>
    </w:p>
    <w:p w:rsidR="00A309E4" w:rsidRDefault="00A309E4" w:rsidP="00A309E4">
      <w:pPr>
        <w:rPr>
          <w:rFonts w:ascii="New" w:hAnsi="New"/>
          <w:color w:val="000000"/>
        </w:rPr>
      </w:pPr>
      <w:r>
        <w:rPr>
          <w:rFonts w:ascii="New" w:hAnsi="New"/>
          <w:color w:val="000000"/>
          <w:sz w:val="32"/>
          <w:szCs w:val="32"/>
        </w:rPr>
        <w:t> </w:t>
      </w:r>
    </w:p>
    <w:p w:rsidR="00A309E4" w:rsidRDefault="00A309E4" w:rsidP="00A309E4">
      <w:pPr>
        <w:rPr>
          <w:rFonts w:ascii="New" w:hAnsi="New"/>
          <w:color w:val="000000"/>
        </w:rPr>
      </w:pPr>
      <w:r>
        <w:rPr>
          <w:rFonts w:ascii="New" w:hAnsi="New"/>
          <w:color w:val="000000"/>
          <w:sz w:val="32"/>
          <w:szCs w:val="32"/>
        </w:rPr>
        <w:t xml:space="preserve">Mr </w:t>
      </w:r>
      <w:proofErr w:type="spellStart"/>
      <w:r>
        <w:rPr>
          <w:rFonts w:ascii="New" w:hAnsi="New"/>
          <w:color w:val="000000"/>
          <w:sz w:val="32"/>
          <w:szCs w:val="32"/>
        </w:rPr>
        <w:t>Noquet</w:t>
      </w:r>
      <w:proofErr w:type="spellEnd"/>
      <w:r>
        <w:rPr>
          <w:rFonts w:ascii="New" w:hAnsi="New"/>
          <w:color w:val="000000"/>
          <w:sz w:val="32"/>
          <w:szCs w:val="32"/>
        </w:rPr>
        <w:t xml:space="preserve"> states in his support document that the </w:t>
      </w:r>
      <w:proofErr w:type="spellStart"/>
      <w:r>
        <w:rPr>
          <w:rFonts w:ascii="New" w:hAnsi="New"/>
          <w:b/>
          <w:bCs/>
          <w:color w:val="000000"/>
          <w:sz w:val="32"/>
          <w:szCs w:val="32"/>
        </w:rPr>
        <w:t>The</w:t>
      </w:r>
      <w:proofErr w:type="spellEnd"/>
      <w:r>
        <w:rPr>
          <w:rFonts w:ascii="New" w:hAnsi="New"/>
          <w:b/>
          <w:bCs/>
          <w:color w:val="000000"/>
          <w:sz w:val="32"/>
          <w:szCs w:val="32"/>
        </w:rPr>
        <w:t xml:space="preserve"> Pheasant </w:t>
      </w:r>
      <w:proofErr w:type="spellStart"/>
      <w:r>
        <w:rPr>
          <w:rFonts w:ascii="New" w:hAnsi="New"/>
          <w:b/>
          <w:bCs/>
          <w:color w:val="000000"/>
          <w:sz w:val="32"/>
          <w:szCs w:val="32"/>
        </w:rPr>
        <w:t>Pluckers</w:t>
      </w:r>
      <w:proofErr w:type="spellEnd"/>
      <w:r>
        <w:rPr>
          <w:rFonts w:ascii="New" w:hAnsi="New"/>
          <w:b/>
          <w:bCs/>
          <w:color w:val="000000"/>
          <w:sz w:val="32"/>
          <w:szCs w:val="32"/>
        </w:rPr>
        <w:t xml:space="preserve"> Inn is for </w:t>
      </w:r>
      <w:proofErr w:type="gramStart"/>
      <w:r>
        <w:rPr>
          <w:rFonts w:ascii="New" w:hAnsi="New"/>
          <w:b/>
          <w:bCs/>
          <w:color w:val="000000"/>
          <w:sz w:val="32"/>
          <w:szCs w:val="32"/>
        </w:rPr>
        <w:t>sale !! </w:t>
      </w:r>
      <w:proofErr w:type="gramEnd"/>
      <w:r>
        <w:rPr>
          <w:rFonts w:ascii="New" w:hAnsi="New"/>
          <w:color w:val="000000"/>
          <w:sz w:val="32"/>
          <w:szCs w:val="32"/>
        </w:rPr>
        <w:t>He has refused to give Cherwell District Council the agents handling the sale details or indeed the asking price.</w:t>
      </w:r>
    </w:p>
    <w:p w:rsidR="00A309E4" w:rsidRDefault="00A309E4" w:rsidP="00A309E4">
      <w:pPr>
        <w:rPr>
          <w:rFonts w:ascii="New" w:hAnsi="New"/>
          <w:color w:val="000000"/>
        </w:rPr>
      </w:pPr>
      <w:r>
        <w:rPr>
          <w:rFonts w:ascii="New" w:hAnsi="New"/>
          <w:color w:val="000000"/>
          <w:sz w:val="32"/>
          <w:szCs w:val="32"/>
        </w:rPr>
        <w:t>So in effect </w:t>
      </w:r>
      <w:r>
        <w:rPr>
          <w:rFonts w:ascii="New" w:hAnsi="New"/>
          <w:b/>
          <w:bCs/>
          <w:color w:val="000000"/>
          <w:sz w:val="32"/>
          <w:szCs w:val="32"/>
        </w:rPr>
        <w:t xml:space="preserve">The Pheasant </w:t>
      </w:r>
      <w:proofErr w:type="spellStart"/>
      <w:r>
        <w:rPr>
          <w:rFonts w:ascii="New" w:hAnsi="New"/>
          <w:b/>
          <w:bCs/>
          <w:color w:val="000000"/>
          <w:sz w:val="32"/>
          <w:szCs w:val="32"/>
        </w:rPr>
        <w:t>Pluckers</w:t>
      </w:r>
      <w:proofErr w:type="spellEnd"/>
      <w:r>
        <w:rPr>
          <w:rFonts w:ascii="New" w:hAnsi="New"/>
          <w:b/>
          <w:bCs/>
          <w:color w:val="000000"/>
          <w:sz w:val="32"/>
          <w:szCs w:val="32"/>
        </w:rPr>
        <w:t xml:space="preserve"> Inn</w:t>
      </w:r>
      <w:proofErr w:type="gramStart"/>
      <w:r>
        <w:rPr>
          <w:rFonts w:ascii="New" w:hAnsi="New"/>
          <w:b/>
          <w:bCs/>
          <w:color w:val="000000"/>
          <w:sz w:val="32"/>
          <w:szCs w:val="32"/>
        </w:rPr>
        <w:t> </w:t>
      </w:r>
      <w:r>
        <w:rPr>
          <w:rFonts w:ascii="New" w:hAnsi="New"/>
          <w:color w:val="000000"/>
          <w:sz w:val="32"/>
          <w:szCs w:val="32"/>
        </w:rPr>
        <w:t> is</w:t>
      </w:r>
      <w:proofErr w:type="gramEnd"/>
      <w:r>
        <w:rPr>
          <w:rFonts w:ascii="New" w:hAnsi="New"/>
          <w:color w:val="000000"/>
          <w:sz w:val="32"/>
          <w:szCs w:val="32"/>
        </w:rPr>
        <w:t xml:space="preserve"> not for sale  to anyone including the ACV listed buying group</w:t>
      </w:r>
      <w:r>
        <w:rPr>
          <w:rFonts w:ascii="New" w:hAnsi="New"/>
          <w:color w:val="000000"/>
          <w:sz w:val="23"/>
          <w:szCs w:val="23"/>
        </w:rPr>
        <w:t>.</w:t>
      </w:r>
    </w:p>
    <w:p w:rsidR="00A309E4" w:rsidRDefault="00A309E4" w:rsidP="00A309E4">
      <w:pPr>
        <w:rPr>
          <w:rFonts w:ascii="New" w:hAnsi="New"/>
          <w:color w:val="000000"/>
        </w:rPr>
      </w:pPr>
    </w:p>
    <w:p w:rsidR="00A309E4" w:rsidRDefault="00A309E4" w:rsidP="00A309E4">
      <w:pPr>
        <w:rPr>
          <w:rFonts w:ascii="Arial" w:hAnsi="Arial" w:cs="Arial"/>
          <w:color w:val="000000"/>
          <w:sz w:val="20"/>
          <w:szCs w:val="20"/>
        </w:rPr>
      </w:pPr>
      <w:r>
        <w:rPr>
          <w:rFonts w:ascii="Arial" w:hAnsi="Arial" w:cs="Arial"/>
          <w:color w:val="000000"/>
          <w:sz w:val="36"/>
          <w:szCs w:val="36"/>
        </w:rPr>
        <w:t>Tony Haynes.  </w:t>
      </w:r>
      <w:proofErr w:type="spellStart"/>
      <w:proofErr w:type="gramStart"/>
      <w:r>
        <w:rPr>
          <w:rFonts w:ascii="Arial" w:hAnsi="Arial" w:cs="Arial"/>
          <w:color w:val="000000"/>
          <w:sz w:val="36"/>
          <w:szCs w:val="36"/>
        </w:rPr>
        <w:t>Burdrop</w:t>
      </w:r>
      <w:proofErr w:type="spellEnd"/>
      <w:r>
        <w:rPr>
          <w:rFonts w:ascii="Arial" w:hAnsi="Arial" w:cs="Arial"/>
          <w:color w:val="000000"/>
          <w:sz w:val="36"/>
          <w:szCs w:val="36"/>
        </w:rPr>
        <w:t>.</w:t>
      </w:r>
      <w:proofErr w:type="gramEnd"/>
    </w:p>
    <w:p w:rsidR="00A309E4" w:rsidRDefault="00A309E4" w:rsidP="00A309E4">
      <w:pPr>
        <w:rPr>
          <w:rFonts w:ascii="New" w:hAnsi="New"/>
          <w:color w:val="000000"/>
        </w:rPr>
      </w:pPr>
      <w:r>
        <w:rPr>
          <w:rFonts w:ascii="New" w:hAnsi="New"/>
          <w:color w:val="000000"/>
          <w:sz w:val="32"/>
          <w:szCs w:val="32"/>
        </w:rPr>
        <w:t> </w:t>
      </w:r>
    </w:p>
    <w:p w:rsidR="00A309E4" w:rsidRDefault="00A309E4" w:rsidP="00A309E4">
      <w:pPr>
        <w:spacing w:after="240"/>
        <w:rPr>
          <w:rFonts w:eastAsia="Times New Roman"/>
        </w:rPr>
      </w:pPr>
    </w:p>
    <w:p w:rsidR="00020009" w:rsidRDefault="00020009"/>
    <w:sectPr w:rsidR="00020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E4"/>
    <w:rsid w:val="00020009"/>
    <w:rsid w:val="00A3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E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E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2469</Characters>
  <Application>Microsoft Office Word</Application>
  <DocSecurity>0</DocSecurity>
  <Lines>20</Lines>
  <Paragraphs>5</Paragraphs>
  <ScaleCrop>false</ScaleCrop>
  <Company>Cherwell District Council</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2018-10-17T13:09:00Z</dcterms:created>
  <dcterms:modified xsi:type="dcterms:W3CDTF">2018-10-17T13:15:00Z</dcterms:modified>
</cp:coreProperties>
</file>