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F" w:rsidRPr="00C10ADB" w:rsidRDefault="00E8522C" w:rsidP="00957F1E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</w:rPr>
      </w:pPr>
      <w:r w:rsidRPr="00C10ADB">
        <w:rPr>
          <w:rFonts w:ascii="Arial" w:hAnsi="Arial" w:cs="Arial"/>
          <w:b/>
        </w:rPr>
        <w:t xml:space="preserve">Application </w:t>
      </w:r>
      <w:r w:rsidR="00E34DE8" w:rsidRPr="00C10ADB">
        <w:rPr>
          <w:rFonts w:ascii="Arial" w:hAnsi="Arial" w:cs="Arial"/>
          <w:b/>
        </w:rPr>
        <w:t xml:space="preserve">Site </w:t>
      </w:r>
      <w:r w:rsidRPr="00C10ADB">
        <w:rPr>
          <w:rFonts w:ascii="Arial" w:hAnsi="Arial" w:cs="Arial"/>
          <w:b/>
        </w:rPr>
        <w:t xml:space="preserve">and Locality </w:t>
      </w:r>
    </w:p>
    <w:p w:rsidR="00B73791" w:rsidRPr="00C10ADB" w:rsidRDefault="00B73791" w:rsidP="00B73791">
      <w:pPr>
        <w:ind w:left="567"/>
        <w:jc w:val="both"/>
        <w:rPr>
          <w:rFonts w:ascii="Arial" w:hAnsi="Arial" w:cs="Arial"/>
          <w:b/>
        </w:rPr>
      </w:pPr>
    </w:p>
    <w:p w:rsidR="00B73791" w:rsidRPr="00C10ADB" w:rsidRDefault="00B73791" w:rsidP="00B73791">
      <w:pPr>
        <w:numPr>
          <w:ilvl w:val="1"/>
          <w:numId w:val="2"/>
        </w:numPr>
        <w:tabs>
          <w:tab w:val="clear" w:pos="1152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 xml:space="preserve">The application relates to Land located on the northern edge of Bicester. The site is approximately 14.45 hectares in size and lies on the north side of </w:t>
      </w:r>
      <w:proofErr w:type="spellStart"/>
      <w:r w:rsidRPr="00C10ADB">
        <w:rPr>
          <w:rFonts w:ascii="Arial" w:hAnsi="Arial" w:cs="Arial"/>
        </w:rPr>
        <w:t>Skimmingdish</w:t>
      </w:r>
      <w:proofErr w:type="spellEnd"/>
      <w:r w:rsidRPr="00C10ADB">
        <w:rPr>
          <w:rFonts w:ascii="Arial" w:hAnsi="Arial" w:cs="Arial"/>
        </w:rPr>
        <w:t xml:space="preserve"> Lane (A4421), the north circular road around Bicester. Outline permission has been granted for up to 48,308sqm of employment </w:t>
      </w:r>
      <w:proofErr w:type="spellStart"/>
      <w:r w:rsidRPr="00C10ADB">
        <w:rPr>
          <w:rFonts w:ascii="Arial" w:hAnsi="Arial" w:cs="Arial"/>
        </w:rPr>
        <w:t>floorspace</w:t>
      </w:r>
      <w:proofErr w:type="spellEnd"/>
      <w:r w:rsidRPr="00C10ADB">
        <w:rPr>
          <w:rFonts w:ascii="Arial" w:hAnsi="Arial" w:cs="Arial"/>
        </w:rPr>
        <w:t xml:space="preserve"> (Class B1c, B2, B8 and ancillary B1a uses), the siting of buildings to the south of the site, servicing and circulation areas, vehicular and pedestrian access from </w:t>
      </w:r>
      <w:proofErr w:type="spellStart"/>
      <w:r w:rsidRPr="00C10ADB">
        <w:rPr>
          <w:rFonts w:ascii="Arial" w:hAnsi="Arial" w:cs="Arial"/>
        </w:rPr>
        <w:t>Skimmingdish</w:t>
      </w:r>
      <w:proofErr w:type="spellEnd"/>
      <w:r w:rsidRPr="00C10ADB">
        <w:rPr>
          <w:rFonts w:ascii="Arial" w:hAnsi="Arial" w:cs="Arial"/>
        </w:rPr>
        <w:t xml:space="preserve"> Lane and landscaping (application 15/01012/OUT refers). </w:t>
      </w:r>
    </w:p>
    <w:p w:rsidR="00055B98" w:rsidRPr="00C10ADB" w:rsidRDefault="00E8522C" w:rsidP="00957F1E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after="240"/>
        <w:ind w:left="567" w:hanging="567"/>
        <w:jc w:val="both"/>
        <w:rPr>
          <w:rFonts w:ascii="Arial" w:hAnsi="Arial" w:cs="Arial"/>
          <w:b/>
        </w:rPr>
      </w:pPr>
      <w:r w:rsidRPr="00C10ADB">
        <w:rPr>
          <w:rFonts w:ascii="Arial" w:hAnsi="Arial" w:cs="Arial"/>
          <w:b/>
        </w:rPr>
        <w:t>Description of Proposed Development</w:t>
      </w:r>
    </w:p>
    <w:p w:rsidR="002946BF" w:rsidRPr="00C10ADB" w:rsidRDefault="002946BF" w:rsidP="00957F1E">
      <w:pPr>
        <w:numPr>
          <w:ilvl w:val="1"/>
          <w:numId w:val="5"/>
        </w:numPr>
        <w:spacing w:after="240"/>
        <w:ind w:left="567" w:hanging="563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 xml:space="preserve">The current application seeks to discharge Conditions </w:t>
      </w:r>
      <w:r w:rsidR="00B73791" w:rsidRPr="00C10ADB">
        <w:rPr>
          <w:rFonts w:ascii="Arial" w:hAnsi="Arial" w:cs="Arial"/>
        </w:rPr>
        <w:t>6</w:t>
      </w:r>
      <w:r w:rsidRPr="00C10ADB">
        <w:rPr>
          <w:rFonts w:ascii="Arial" w:hAnsi="Arial" w:cs="Arial"/>
        </w:rPr>
        <w:t xml:space="preserve">, </w:t>
      </w:r>
      <w:r w:rsidR="00B73791" w:rsidRPr="00C10ADB">
        <w:rPr>
          <w:rFonts w:ascii="Arial" w:hAnsi="Arial" w:cs="Arial"/>
        </w:rPr>
        <w:t>8, 9, 18, and 22 of 15/01012</w:t>
      </w:r>
      <w:r w:rsidRPr="00C10ADB">
        <w:rPr>
          <w:rFonts w:ascii="Arial" w:hAnsi="Arial" w:cs="Arial"/>
        </w:rPr>
        <w:t xml:space="preserve">/OUT. </w:t>
      </w:r>
    </w:p>
    <w:p w:rsidR="002946BF" w:rsidRPr="00C10ADB" w:rsidRDefault="002946BF" w:rsidP="00957F1E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after="240"/>
        <w:ind w:left="567" w:hanging="567"/>
        <w:jc w:val="both"/>
        <w:rPr>
          <w:rFonts w:ascii="Arial" w:hAnsi="Arial" w:cs="Arial"/>
          <w:b/>
        </w:rPr>
      </w:pPr>
      <w:r w:rsidRPr="00C10ADB">
        <w:rPr>
          <w:rFonts w:ascii="Arial" w:hAnsi="Arial" w:cs="Arial"/>
          <w:b/>
        </w:rPr>
        <w:t>Appraisal</w:t>
      </w:r>
    </w:p>
    <w:p w:rsidR="00A46A9E" w:rsidRPr="00C10ADB" w:rsidRDefault="002946BF" w:rsidP="00A46A9E">
      <w:pPr>
        <w:spacing w:after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  <w:u w:val="single"/>
        </w:rPr>
        <w:t xml:space="preserve">Condition </w:t>
      </w:r>
      <w:r w:rsidR="006229AB" w:rsidRPr="00C10ADB">
        <w:rPr>
          <w:rFonts w:ascii="Arial" w:hAnsi="Arial" w:cs="Arial"/>
          <w:u w:val="single"/>
        </w:rPr>
        <w:t>6</w:t>
      </w:r>
      <w:r w:rsidR="006229AB" w:rsidRPr="00C10ADB">
        <w:rPr>
          <w:rFonts w:ascii="Arial" w:hAnsi="Arial" w:cs="Arial"/>
        </w:rPr>
        <w:t xml:space="preserve"> </w:t>
      </w:r>
      <w:r w:rsidR="00A46A9E" w:rsidRPr="00C10ADB">
        <w:rPr>
          <w:rFonts w:ascii="Arial" w:hAnsi="Arial" w:cs="Arial"/>
        </w:rPr>
        <w:t>require</w:t>
      </w:r>
      <w:r w:rsidR="00186D20" w:rsidRPr="00C10ADB">
        <w:rPr>
          <w:rFonts w:ascii="Arial" w:hAnsi="Arial" w:cs="Arial"/>
        </w:rPr>
        <w:t>s</w:t>
      </w:r>
      <w:r w:rsidR="00A46A9E" w:rsidRPr="00C10ADB">
        <w:rPr>
          <w:rFonts w:ascii="Arial" w:hAnsi="Arial" w:cs="Arial"/>
        </w:rPr>
        <w:t xml:space="preserve"> </w:t>
      </w:r>
      <w:r w:rsidR="006229AB" w:rsidRPr="00C10ADB">
        <w:rPr>
          <w:rFonts w:ascii="Arial" w:hAnsi="Arial" w:cs="Arial"/>
        </w:rPr>
        <w:t xml:space="preserve">a scheme </w:t>
      </w:r>
      <w:r w:rsidR="00A46A9E" w:rsidRPr="00C10ADB">
        <w:rPr>
          <w:rFonts w:ascii="Arial" w:hAnsi="Arial" w:cs="Arial"/>
        </w:rPr>
        <w:t xml:space="preserve">showing </w:t>
      </w:r>
      <w:r w:rsidR="006229AB" w:rsidRPr="00C10ADB">
        <w:rPr>
          <w:rFonts w:ascii="Arial" w:hAnsi="Arial" w:cs="Arial"/>
        </w:rPr>
        <w:t xml:space="preserve">level for level floodplain compensation </w:t>
      </w:r>
      <w:r w:rsidR="007B65E2" w:rsidRPr="00C10ADB">
        <w:rPr>
          <w:rFonts w:ascii="Arial" w:hAnsi="Arial" w:cs="Arial"/>
        </w:rPr>
        <w:t>(</w:t>
      </w:r>
      <w:r w:rsidR="006229AB" w:rsidRPr="00C10ADB">
        <w:rPr>
          <w:rFonts w:ascii="Arial" w:hAnsi="Arial" w:cs="Arial"/>
        </w:rPr>
        <w:t>up to and including the 1% annual probability (1 in 100) flood with an appropriate allowance for climate change</w:t>
      </w:r>
      <w:r w:rsidR="007B65E2" w:rsidRPr="00C10ADB">
        <w:rPr>
          <w:rFonts w:ascii="Arial" w:hAnsi="Arial" w:cs="Arial"/>
        </w:rPr>
        <w:t>)</w:t>
      </w:r>
      <w:r w:rsidR="006229AB" w:rsidRPr="00C10ADB">
        <w:rPr>
          <w:rFonts w:ascii="Arial" w:hAnsi="Arial" w:cs="Arial"/>
        </w:rPr>
        <w:t xml:space="preserve"> to</w:t>
      </w:r>
      <w:r w:rsidR="00A46A9E" w:rsidRPr="00C10ADB">
        <w:rPr>
          <w:rFonts w:ascii="Arial" w:hAnsi="Arial" w:cs="Arial"/>
        </w:rPr>
        <w:t xml:space="preserve"> be submitted to </w:t>
      </w:r>
      <w:r w:rsidR="006229AB" w:rsidRPr="00C10ADB">
        <w:rPr>
          <w:rFonts w:ascii="Arial" w:hAnsi="Arial" w:cs="Arial"/>
        </w:rPr>
        <w:t xml:space="preserve">and approved in writing by the local planning authority. </w:t>
      </w:r>
      <w:r w:rsidR="00A46A9E" w:rsidRPr="00C10ADB">
        <w:rPr>
          <w:rFonts w:ascii="Arial" w:hAnsi="Arial" w:cs="Arial"/>
        </w:rPr>
        <w:t xml:space="preserve">This information was included in drawings numbered S1230-SW-10b and S1230-SW-11b. Following consultation with </w:t>
      </w:r>
      <w:r w:rsidR="00665391" w:rsidRPr="00C10ADB">
        <w:rPr>
          <w:rFonts w:ascii="Arial" w:hAnsi="Arial" w:cs="Arial"/>
        </w:rPr>
        <w:t xml:space="preserve">the EA and </w:t>
      </w:r>
      <w:r w:rsidR="00A46A9E" w:rsidRPr="00C10ADB">
        <w:rPr>
          <w:rFonts w:ascii="Arial" w:hAnsi="Arial" w:cs="Arial"/>
        </w:rPr>
        <w:t xml:space="preserve">Oxfordshire County Council drainage, no objections were raised to the discharge of this condition. </w:t>
      </w:r>
    </w:p>
    <w:p w:rsidR="006229AB" w:rsidRPr="00C10ADB" w:rsidRDefault="006229AB" w:rsidP="006229AB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  <w:u w:val="single"/>
        </w:rPr>
      </w:pPr>
      <w:r w:rsidRPr="00C10ADB">
        <w:rPr>
          <w:rFonts w:ascii="Arial" w:hAnsi="Arial" w:cs="Arial"/>
          <w:u w:val="single"/>
        </w:rPr>
        <w:t>Condition 8</w:t>
      </w:r>
      <w:r w:rsidR="000435FD" w:rsidRPr="00C10ADB">
        <w:rPr>
          <w:rFonts w:ascii="Arial" w:hAnsi="Arial" w:cs="Arial"/>
        </w:rPr>
        <w:t xml:space="preserve"> require</w:t>
      </w:r>
      <w:r w:rsidR="00186D20" w:rsidRPr="00C10ADB">
        <w:rPr>
          <w:rFonts w:ascii="Arial" w:hAnsi="Arial" w:cs="Arial"/>
        </w:rPr>
        <w:t>s</w:t>
      </w:r>
      <w:r w:rsidR="000435FD" w:rsidRPr="00C10ADB">
        <w:rPr>
          <w:rFonts w:ascii="Arial" w:hAnsi="Arial" w:cs="Arial"/>
        </w:rPr>
        <w:t xml:space="preserve"> a scheme for the provision and management of a 20 metre wide buffer zone (in those areas where the application boundary adjoins the Langford Brook) to be submitted to and agreed in writing by the local planning authority. </w:t>
      </w:r>
    </w:p>
    <w:p w:rsidR="006229AB" w:rsidRPr="00C10ADB" w:rsidRDefault="000435FD" w:rsidP="00957F1E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>This information was provided in drawings numbered (in so far as it relates to the buffer area only): RF14-228-L10 Rev A; RF14-228-L11 Rev A; RF14-228-L12 Rev A; RF14-228-L13 Rev B; Landscape Management Plan Revision C (09/03/2017);</w:t>
      </w:r>
      <w:r w:rsidR="00665391" w:rsidRPr="00C10ADB">
        <w:rPr>
          <w:rFonts w:ascii="Arial" w:hAnsi="Arial" w:cs="Arial"/>
        </w:rPr>
        <w:t xml:space="preserve"> RF14-228-L14; and RF14-228-L16.</w:t>
      </w:r>
    </w:p>
    <w:p w:rsidR="00665391" w:rsidRPr="00C10ADB" w:rsidRDefault="00665391" w:rsidP="00957F1E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 xml:space="preserve">Following consultation, it was agreed by the EA and the Landscape Architect that the details satisfied the requirements of the condition. </w:t>
      </w:r>
    </w:p>
    <w:p w:rsidR="00A808DF" w:rsidRDefault="00A808DF" w:rsidP="00A808DF">
      <w:pPr>
        <w:pStyle w:val="ListParagraph"/>
        <w:ind w:hanging="360"/>
        <w:rPr>
          <w:rFonts w:ascii="Arial" w:hAnsi="Arial" w:cs="Arial"/>
          <w:u w:val="single"/>
        </w:rPr>
      </w:pPr>
    </w:p>
    <w:p w:rsidR="00A808DF" w:rsidRPr="00A808DF" w:rsidRDefault="00A808DF" w:rsidP="00A808DF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A808DF">
        <w:rPr>
          <w:rFonts w:ascii="Arial" w:hAnsi="Arial" w:cs="Arial"/>
          <w:u w:val="single"/>
        </w:rPr>
        <w:t>C</w:t>
      </w:r>
      <w:r w:rsidR="006229AB" w:rsidRPr="00A808DF">
        <w:rPr>
          <w:rFonts w:ascii="Arial" w:hAnsi="Arial" w:cs="Arial"/>
          <w:u w:val="single"/>
        </w:rPr>
        <w:t>ondition 9</w:t>
      </w:r>
      <w:r w:rsidR="00604512" w:rsidRPr="00A808DF">
        <w:rPr>
          <w:rFonts w:ascii="Arial" w:hAnsi="Arial" w:cs="Arial"/>
        </w:rPr>
        <w:t xml:space="preserve"> require</w:t>
      </w:r>
      <w:r w:rsidR="00186D20" w:rsidRPr="00A808DF">
        <w:rPr>
          <w:rFonts w:ascii="Arial" w:hAnsi="Arial" w:cs="Arial"/>
        </w:rPr>
        <w:t>s</w:t>
      </w:r>
      <w:r w:rsidR="00604512" w:rsidRPr="00A808DF">
        <w:rPr>
          <w:rFonts w:ascii="Arial" w:hAnsi="Arial" w:cs="Arial"/>
        </w:rPr>
        <w:t xml:space="preserve"> a site wide strategy detailing surface water drainage arrangements, and allowing for its phased implementation, to be submitted to </w:t>
      </w:r>
      <w:r w:rsidR="00604512" w:rsidRPr="00A808DF">
        <w:rPr>
          <w:rFonts w:ascii="Arial" w:hAnsi="Arial" w:cs="Arial"/>
        </w:rPr>
        <w:lastRenderedPageBreak/>
        <w:t xml:space="preserve">and approved in writing by the Local Planning Authority. This information was supplied in drawings numbered: S1230-SW-12c; S1230-SW-13b; Greenfield runoff estimation for sites (gcppq39ke2sq / 50 – 12th Jan 2017); </w:t>
      </w:r>
      <w:proofErr w:type="spellStart"/>
      <w:r w:rsidR="00604512" w:rsidRPr="00A808DF">
        <w:rPr>
          <w:rFonts w:ascii="Arial" w:hAnsi="Arial" w:cs="Arial"/>
        </w:rPr>
        <w:t>Microdrainage</w:t>
      </w:r>
      <w:proofErr w:type="spellEnd"/>
      <w:r w:rsidR="00604512" w:rsidRPr="00A808DF">
        <w:rPr>
          <w:rFonts w:ascii="Arial" w:hAnsi="Arial" w:cs="Arial"/>
        </w:rPr>
        <w:t xml:space="preserve"> Calculations </w:t>
      </w:r>
      <w:r w:rsidRPr="00A808DF">
        <w:rPr>
          <w:rFonts w:ascii="Arial" w:hAnsi="Arial" w:cs="Arial"/>
        </w:rPr>
        <w:t xml:space="preserve">(July 2016); </w:t>
      </w:r>
      <w:r w:rsidRPr="00A808DF">
        <w:rPr>
          <w:rFonts w:ascii="Arial" w:hAnsi="Arial" w:cs="Arial"/>
        </w:rPr>
        <w:t>Level 2 SFRA Second Addendum – Final Draft Report (August 2014); and</w:t>
      </w:r>
      <w:r>
        <w:rPr>
          <w:rFonts w:ascii="Arial" w:hAnsi="Arial" w:cs="Arial"/>
        </w:rPr>
        <w:t xml:space="preserve"> </w:t>
      </w:r>
      <w:r w:rsidRPr="00A808DF">
        <w:rPr>
          <w:rFonts w:ascii="Arial" w:hAnsi="Arial" w:cs="Arial"/>
        </w:rPr>
        <w:t>Report of Ground Investigation – AG2452-16-Y87.</w:t>
      </w:r>
    </w:p>
    <w:p w:rsidR="00407043" w:rsidRPr="00C10ADB" w:rsidRDefault="00D42DA9" w:rsidP="006229AB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 xml:space="preserve">Following consultation with Oxfordshire County Council drainage it was agreed that the details were sufficient for the requirements of the condition. </w:t>
      </w:r>
    </w:p>
    <w:p w:rsidR="006229AB" w:rsidRPr="00C10ADB" w:rsidRDefault="006229AB" w:rsidP="006229AB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  <w:u w:val="single"/>
        </w:rPr>
        <w:t>Condition 18</w:t>
      </w:r>
      <w:r w:rsidR="00186D20" w:rsidRPr="00C10ADB">
        <w:rPr>
          <w:rFonts w:ascii="Arial" w:hAnsi="Arial" w:cs="Arial"/>
        </w:rPr>
        <w:t xml:space="preserve"> requires a Landscape and Ecology Management Plan (LEMP) to be submitted to and approved in writing by the Local Planning Authority. This information was submitted in documented titled ‘Landscape Management Plan Revision C (09/03/2017)’. Following consultation with the Landscape architect and the Ecologist, it was agreed that the revised document was sufficient to discharge the condition. </w:t>
      </w:r>
    </w:p>
    <w:p w:rsidR="00452F18" w:rsidRPr="00C10ADB" w:rsidRDefault="006229AB" w:rsidP="00452F18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  <w:u w:val="single"/>
        </w:rPr>
        <w:t>Condition 22</w:t>
      </w:r>
      <w:r w:rsidR="00452F18" w:rsidRPr="00C10ADB">
        <w:rPr>
          <w:rFonts w:ascii="Arial" w:hAnsi="Arial" w:cs="Arial"/>
        </w:rPr>
        <w:t xml:space="preserve"> required an </w:t>
      </w:r>
      <w:proofErr w:type="spellStart"/>
      <w:r w:rsidR="00452F18" w:rsidRPr="00C10ADB">
        <w:rPr>
          <w:rFonts w:ascii="Arial" w:hAnsi="Arial" w:cs="Arial"/>
        </w:rPr>
        <w:t>Arboricultural</w:t>
      </w:r>
      <w:proofErr w:type="spellEnd"/>
      <w:r w:rsidR="00452F18" w:rsidRPr="00C10ADB">
        <w:rPr>
          <w:rFonts w:ascii="Arial" w:hAnsi="Arial" w:cs="Arial"/>
        </w:rPr>
        <w:t xml:space="preserve"> Method Statement (AMS) to be undertaken in accordance with BS</w:t>
      </w:r>
      <w:proofErr w:type="gramStart"/>
      <w:r w:rsidR="00452F18" w:rsidRPr="00C10ADB">
        <w:rPr>
          <w:rFonts w:ascii="Arial" w:hAnsi="Arial" w:cs="Arial"/>
        </w:rPr>
        <w:t>:5837:2012</w:t>
      </w:r>
      <w:proofErr w:type="gramEnd"/>
      <w:r w:rsidR="00452F18" w:rsidRPr="00C10ADB">
        <w:rPr>
          <w:rFonts w:ascii="Arial" w:hAnsi="Arial" w:cs="Arial"/>
        </w:rPr>
        <w:t xml:space="preserve"> and submitted to and approved by the Local Planning Authority. This information has been provided in the </w:t>
      </w:r>
      <w:proofErr w:type="spellStart"/>
      <w:r w:rsidR="00452F18" w:rsidRPr="00C10ADB">
        <w:rPr>
          <w:rFonts w:ascii="Arial" w:hAnsi="Arial" w:cs="Arial"/>
        </w:rPr>
        <w:t>Arboricultural</w:t>
      </w:r>
      <w:proofErr w:type="spellEnd"/>
      <w:r w:rsidR="00452F18" w:rsidRPr="00C10ADB">
        <w:rPr>
          <w:rFonts w:ascii="Arial" w:hAnsi="Arial" w:cs="Arial"/>
        </w:rPr>
        <w:t xml:space="preserve"> Method Statement RF14-228-R04 (October 2016). Following consultation with the </w:t>
      </w:r>
      <w:proofErr w:type="spellStart"/>
      <w:r w:rsidR="00452F18" w:rsidRPr="00C10ADB">
        <w:rPr>
          <w:rFonts w:ascii="Arial" w:hAnsi="Arial" w:cs="Arial"/>
        </w:rPr>
        <w:t>Aboriculture</w:t>
      </w:r>
      <w:proofErr w:type="spellEnd"/>
      <w:r w:rsidR="00452F18" w:rsidRPr="00C10ADB">
        <w:rPr>
          <w:rFonts w:ascii="Arial" w:hAnsi="Arial" w:cs="Arial"/>
        </w:rPr>
        <w:t xml:space="preserve"> Officer, it was confirmed that the details were acceptable. </w:t>
      </w:r>
    </w:p>
    <w:p w:rsidR="00452F18" w:rsidRPr="00C10ADB" w:rsidRDefault="00452F18" w:rsidP="00452F18">
      <w:pPr>
        <w:tabs>
          <w:tab w:val="left" w:pos="6480"/>
        </w:tabs>
        <w:spacing w:after="240"/>
        <w:ind w:left="567"/>
        <w:jc w:val="both"/>
        <w:rPr>
          <w:rFonts w:ascii="Arial" w:hAnsi="Arial" w:cs="Arial"/>
          <w:b/>
        </w:rPr>
      </w:pPr>
    </w:p>
    <w:p w:rsidR="00A46A9E" w:rsidRPr="00C10ADB" w:rsidRDefault="002946BF" w:rsidP="00452F18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after="240"/>
        <w:ind w:left="567" w:hanging="567"/>
        <w:jc w:val="both"/>
        <w:rPr>
          <w:rFonts w:ascii="Arial" w:hAnsi="Arial" w:cs="Arial"/>
          <w:b/>
        </w:rPr>
      </w:pPr>
      <w:r w:rsidRPr="00C10ADB">
        <w:rPr>
          <w:rFonts w:ascii="Arial" w:hAnsi="Arial" w:cs="Arial"/>
          <w:b/>
        </w:rPr>
        <w:t>Recommendation</w:t>
      </w:r>
      <w:r w:rsidR="00956A17" w:rsidRPr="00C10ADB">
        <w:rPr>
          <w:rFonts w:ascii="Arial" w:hAnsi="Arial" w:cs="Arial"/>
          <w:b/>
        </w:rPr>
        <w:t xml:space="preserve">: </w:t>
      </w:r>
      <w:r w:rsidR="00A46A9E" w:rsidRPr="00C10ADB">
        <w:rPr>
          <w:rFonts w:ascii="Arial" w:hAnsi="Arial" w:cs="Arial"/>
          <w:b/>
        </w:rPr>
        <w:t>Approval, in accordance with the following details:</w:t>
      </w:r>
    </w:p>
    <w:p w:rsidR="00F136A5" w:rsidRPr="00C10ADB" w:rsidRDefault="00F136A5" w:rsidP="00F136A5">
      <w:pPr>
        <w:pStyle w:val="ListParagraph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  <w:u w:val="single"/>
        </w:rPr>
        <w:t>Condition 6</w:t>
      </w:r>
      <w:r w:rsidRPr="00C10ADB">
        <w:rPr>
          <w:rFonts w:ascii="Arial" w:hAnsi="Arial" w:cs="Arial"/>
        </w:rPr>
        <w:t xml:space="preserve"> </w:t>
      </w:r>
    </w:p>
    <w:p w:rsidR="00F136A5" w:rsidRPr="00C10ADB" w:rsidRDefault="00F136A5" w:rsidP="00F136A5">
      <w:pPr>
        <w:pStyle w:val="ListParagraph"/>
        <w:spacing w:after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>Approval is given for the flood plain compensation in accordance with drawings numbered S1230-SW-10B and S1230-SW-11B. The scheme shall be fully implemen</w:t>
      </w:r>
      <w:r w:rsidR="00F10737" w:rsidRPr="00C10ADB">
        <w:rPr>
          <w:rFonts w:ascii="Arial" w:hAnsi="Arial" w:cs="Arial"/>
        </w:rPr>
        <w:t>ted and subsequently maintained</w:t>
      </w:r>
      <w:r w:rsidRPr="00C10ADB">
        <w:rPr>
          <w:rFonts w:ascii="Arial" w:hAnsi="Arial" w:cs="Arial"/>
        </w:rPr>
        <w:t xml:space="preserve"> in accordance with the timing arrangements embodied </w:t>
      </w:r>
      <w:r w:rsidR="00F10737" w:rsidRPr="00C10ADB">
        <w:rPr>
          <w:rFonts w:ascii="Arial" w:hAnsi="Arial" w:cs="Arial"/>
        </w:rPr>
        <w:t>within the scheme</w:t>
      </w:r>
      <w:r w:rsidRPr="00C10ADB">
        <w:rPr>
          <w:rFonts w:ascii="Arial" w:hAnsi="Arial" w:cs="Arial"/>
        </w:rPr>
        <w:t>.</w:t>
      </w:r>
    </w:p>
    <w:p w:rsidR="003E37F1" w:rsidRPr="00C10ADB" w:rsidRDefault="00F136A5" w:rsidP="003E37F1">
      <w:pPr>
        <w:pStyle w:val="ListParagraph"/>
        <w:ind w:left="567"/>
        <w:jc w:val="both"/>
        <w:rPr>
          <w:rFonts w:ascii="Arial" w:hAnsi="Arial" w:cs="Arial"/>
          <w:u w:val="single"/>
        </w:rPr>
      </w:pPr>
      <w:r w:rsidRPr="00C10ADB">
        <w:rPr>
          <w:rFonts w:ascii="Arial" w:hAnsi="Arial" w:cs="Arial"/>
          <w:u w:val="single"/>
        </w:rPr>
        <w:t xml:space="preserve">Condition 8 </w:t>
      </w:r>
    </w:p>
    <w:p w:rsidR="003E37F1" w:rsidRPr="00C10ADB" w:rsidRDefault="003E37F1" w:rsidP="003E37F1">
      <w:pPr>
        <w:pStyle w:val="ListParagraph"/>
        <w:spacing w:after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 xml:space="preserve">Approval </w:t>
      </w:r>
      <w:r w:rsidR="00BC0291">
        <w:rPr>
          <w:rFonts w:ascii="Arial" w:hAnsi="Arial" w:cs="Arial"/>
        </w:rPr>
        <w:t xml:space="preserve">(in so far as it relates to the buffer area only) </w:t>
      </w:r>
      <w:r w:rsidRPr="00C10ADB">
        <w:rPr>
          <w:rFonts w:ascii="Arial" w:hAnsi="Arial" w:cs="Arial"/>
        </w:rPr>
        <w:t xml:space="preserve">is given for the </w:t>
      </w:r>
      <w:r w:rsidR="00F136A5" w:rsidRPr="00C10ADB">
        <w:rPr>
          <w:rFonts w:ascii="Arial" w:hAnsi="Arial" w:cs="Arial"/>
        </w:rPr>
        <w:t>provision and management of a 20 metre wide buffer zone (in those areas where the application boundary adjoins the Langford Brook)</w:t>
      </w:r>
      <w:r w:rsidRPr="00C10ADB">
        <w:rPr>
          <w:rFonts w:ascii="Arial" w:hAnsi="Arial" w:cs="Arial"/>
        </w:rPr>
        <w:t xml:space="preserve"> in accordance with </w:t>
      </w:r>
      <w:r w:rsidR="00F136A5" w:rsidRPr="00C10ADB">
        <w:rPr>
          <w:rFonts w:ascii="Arial" w:hAnsi="Arial" w:cs="Arial"/>
        </w:rPr>
        <w:t>drawings numbered: RF14-228-L10 Rev A; RF14-228-L11 Rev A; RF14-228-L12 Rev A; RF14-228-L13 Rev B; Landscape Management Plan Revision C (09/03/2017); RF14-228-L14; and RF14-228-L16</w:t>
      </w:r>
      <w:r w:rsidRPr="00C10ADB">
        <w:rPr>
          <w:rFonts w:ascii="Arial" w:hAnsi="Arial" w:cs="Arial"/>
        </w:rPr>
        <w:t xml:space="preserve">. </w:t>
      </w:r>
      <w:r w:rsidR="00F10737" w:rsidRPr="00C10ADB">
        <w:rPr>
          <w:rFonts w:ascii="Arial" w:hAnsi="Arial" w:cs="Arial"/>
        </w:rPr>
        <w:t>T</w:t>
      </w:r>
      <w:r w:rsidRPr="00C10ADB">
        <w:rPr>
          <w:rFonts w:ascii="Arial" w:hAnsi="Arial" w:cs="Arial"/>
        </w:rPr>
        <w:t xml:space="preserve">he development shall be carried out in accordance with the approved scheme and any subsequent amendments shall be agreed in writing with the local planning authority. </w:t>
      </w:r>
    </w:p>
    <w:p w:rsidR="00B078B9" w:rsidRPr="00C10ADB" w:rsidRDefault="00F136A5" w:rsidP="00F136A5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  <w:u w:val="single"/>
        </w:rPr>
        <w:t>Condition 9</w:t>
      </w:r>
      <w:r w:rsidRPr="00C10ADB">
        <w:rPr>
          <w:rFonts w:ascii="Arial" w:hAnsi="Arial" w:cs="Arial"/>
        </w:rPr>
        <w:t xml:space="preserve"> </w:t>
      </w:r>
    </w:p>
    <w:p w:rsidR="00B078B9" w:rsidRPr="00C10ADB" w:rsidRDefault="00B078B9" w:rsidP="00C10ADB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 xml:space="preserve">Approval is given for the site </w:t>
      </w:r>
      <w:r w:rsidR="00F136A5" w:rsidRPr="00C10ADB">
        <w:rPr>
          <w:rFonts w:ascii="Arial" w:hAnsi="Arial" w:cs="Arial"/>
        </w:rPr>
        <w:t xml:space="preserve">wide strategy detailing surface water drainage arrangements in </w:t>
      </w:r>
      <w:r w:rsidRPr="00C10ADB">
        <w:rPr>
          <w:rFonts w:ascii="Arial" w:hAnsi="Arial" w:cs="Arial"/>
        </w:rPr>
        <w:t xml:space="preserve">accordance with </w:t>
      </w:r>
      <w:r w:rsidR="00F136A5" w:rsidRPr="00C10ADB">
        <w:rPr>
          <w:rFonts w:ascii="Arial" w:hAnsi="Arial" w:cs="Arial"/>
        </w:rPr>
        <w:t xml:space="preserve">drawings numbered: S1230-SW-12c; S1230-SW-13b; Greenfield runoff estimation for sites (gcppq39ke2sq / 50 – 12th Jan 2017); </w:t>
      </w:r>
      <w:proofErr w:type="spellStart"/>
      <w:r w:rsidR="00F136A5" w:rsidRPr="00C10ADB">
        <w:rPr>
          <w:rFonts w:ascii="Arial" w:hAnsi="Arial" w:cs="Arial"/>
        </w:rPr>
        <w:t>Microdrainage</w:t>
      </w:r>
      <w:proofErr w:type="spellEnd"/>
      <w:r w:rsidR="00F136A5" w:rsidRPr="00C10ADB">
        <w:rPr>
          <w:rFonts w:ascii="Arial" w:hAnsi="Arial" w:cs="Arial"/>
        </w:rPr>
        <w:t xml:space="preserve"> Calculations (July 2016)</w:t>
      </w:r>
      <w:r w:rsidR="00A808DF">
        <w:rPr>
          <w:rFonts w:ascii="Arial" w:hAnsi="Arial" w:cs="Arial"/>
        </w:rPr>
        <w:t>;</w:t>
      </w:r>
      <w:r w:rsidR="00A808DF" w:rsidRPr="00A808DF">
        <w:rPr>
          <w:rFonts w:ascii="Arial" w:hAnsi="Arial" w:cs="Arial"/>
        </w:rPr>
        <w:t xml:space="preserve"> </w:t>
      </w:r>
      <w:r w:rsidR="00A808DF" w:rsidRPr="00A808DF">
        <w:rPr>
          <w:rFonts w:ascii="Arial" w:hAnsi="Arial" w:cs="Arial"/>
        </w:rPr>
        <w:t>Level 2 SFRA Second Addendum – Final Draft Report (August 2014); and</w:t>
      </w:r>
      <w:r w:rsidR="00A808DF">
        <w:rPr>
          <w:rFonts w:ascii="Arial" w:hAnsi="Arial" w:cs="Arial"/>
        </w:rPr>
        <w:t xml:space="preserve"> </w:t>
      </w:r>
      <w:r w:rsidR="00A808DF" w:rsidRPr="00A808DF">
        <w:rPr>
          <w:rFonts w:ascii="Arial" w:hAnsi="Arial" w:cs="Arial"/>
        </w:rPr>
        <w:t>Report of Ground Investigation – AG2452-16-Y87.</w:t>
      </w:r>
      <w:r w:rsidRPr="00C10ADB">
        <w:rPr>
          <w:rFonts w:ascii="Arial" w:hAnsi="Arial" w:cs="Arial"/>
        </w:rPr>
        <w:t xml:space="preserve"> The strategy shall be fully implemented and subsequently maintained in accordance with the timing/phasing a</w:t>
      </w:r>
      <w:bookmarkStart w:id="0" w:name="_GoBack"/>
      <w:bookmarkEnd w:id="0"/>
      <w:r w:rsidRPr="00C10ADB">
        <w:rPr>
          <w:rFonts w:ascii="Arial" w:hAnsi="Arial" w:cs="Arial"/>
        </w:rPr>
        <w:t>rrangements embodied within the strategy</w:t>
      </w:r>
      <w:r w:rsidR="00C10ADB" w:rsidRPr="00C10ADB">
        <w:rPr>
          <w:rFonts w:ascii="Arial" w:hAnsi="Arial" w:cs="Arial"/>
        </w:rPr>
        <w:t>.</w:t>
      </w:r>
    </w:p>
    <w:p w:rsidR="00C10ADB" w:rsidRPr="00C10ADB" w:rsidRDefault="00F136A5" w:rsidP="00F136A5">
      <w:pPr>
        <w:pStyle w:val="ListParagraph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  <w:u w:val="single"/>
        </w:rPr>
        <w:lastRenderedPageBreak/>
        <w:t>Condition 18</w:t>
      </w:r>
      <w:r w:rsidRPr="00C10ADB">
        <w:rPr>
          <w:rFonts w:ascii="Arial" w:hAnsi="Arial" w:cs="Arial"/>
        </w:rPr>
        <w:t xml:space="preserve"> </w:t>
      </w:r>
    </w:p>
    <w:p w:rsidR="00F136A5" w:rsidRPr="00C10ADB" w:rsidRDefault="00C10ADB" w:rsidP="00C10ADB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 xml:space="preserve">Approval is given for the </w:t>
      </w:r>
      <w:r w:rsidR="00F136A5" w:rsidRPr="00C10ADB">
        <w:rPr>
          <w:rFonts w:ascii="Arial" w:hAnsi="Arial" w:cs="Arial"/>
        </w:rPr>
        <w:t xml:space="preserve">Landscape and Ecology Management Plan (LEMP) </w:t>
      </w:r>
      <w:r w:rsidRPr="00C10ADB">
        <w:rPr>
          <w:rFonts w:ascii="Arial" w:hAnsi="Arial" w:cs="Arial"/>
        </w:rPr>
        <w:t xml:space="preserve">in accordance with document titled </w:t>
      </w:r>
      <w:r w:rsidR="00F136A5" w:rsidRPr="00C10ADB">
        <w:rPr>
          <w:rFonts w:ascii="Arial" w:hAnsi="Arial" w:cs="Arial"/>
        </w:rPr>
        <w:t xml:space="preserve">‘Landscape Management Plan Revision C (09/03/2017)’. </w:t>
      </w:r>
      <w:r w:rsidRPr="00C10ADB">
        <w:rPr>
          <w:rFonts w:ascii="Arial" w:hAnsi="Arial" w:cs="Arial"/>
        </w:rPr>
        <w:t>The LEMP shall be carried out in accordance with the approved details.</w:t>
      </w:r>
    </w:p>
    <w:p w:rsidR="00C10ADB" w:rsidRPr="00C10ADB" w:rsidRDefault="00C10ADB" w:rsidP="00C10ADB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C10ADB" w:rsidRDefault="00F136A5" w:rsidP="00C10ADB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C10ADB">
        <w:rPr>
          <w:rFonts w:ascii="Arial" w:hAnsi="Arial" w:cs="Arial"/>
          <w:u w:val="single"/>
        </w:rPr>
        <w:t>Condition 22</w:t>
      </w:r>
      <w:r w:rsidRPr="00C10ADB">
        <w:rPr>
          <w:rFonts w:ascii="Arial" w:hAnsi="Arial" w:cs="Arial"/>
        </w:rPr>
        <w:t xml:space="preserve"> </w:t>
      </w:r>
    </w:p>
    <w:p w:rsidR="00F136A5" w:rsidRPr="00C10ADB" w:rsidRDefault="00C10ADB" w:rsidP="00C10ADB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is given for the </w:t>
      </w:r>
      <w:proofErr w:type="spellStart"/>
      <w:r w:rsidR="00F136A5" w:rsidRPr="00C10ADB">
        <w:rPr>
          <w:rFonts w:ascii="Arial" w:hAnsi="Arial" w:cs="Arial"/>
        </w:rPr>
        <w:t>Arboricultural</w:t>
      </w:r>
      <w:proofErr w:type="spellEnd"/>
      <w:r w:rsidR="00F136A5" w:rsidRPr="00C10ADB">
        <w:rPr>
          <w:rFonts w:ascii="Arial" w:hAnsi="Arial" w:cs="Arial"/>
        </w:rPr>
        <w:t xml:space="preserve"> Method Statement (AMS) in </w:t>
      </w:r>
      <w:r>
        <w:rPr>
          <w:rFonts w:ascii="Arial" w:hAnsi="Arial" w:cs="Arial"/>
        </w:rPr>
        <w:t xml:space="preserve">accordance with document referenced </w:t>
      </w:r>
      <w:r w:rsidR="00F136A5" w:rsidRPr="00C10ADB">
        <w:rPr>
          <w:rFonts w:ascii="Arial" w:hAnsi="Arial" w:cs="Arial"/>
        </w:rPr>
        <w:t xml:space="preserve">RF14-228-R04 (October 2016). </w:t>
      </w:r>
      <w:r>
        <w:rPr>
          <w:rFonts w:ascii="Arial" w:hAnsi="Arial" w:cs="Arial"/>
        </w:rPr>
        <w:t>A</w:t>
      </w:r>
      <w:r w:rsidRPr="00C10ADB">
        <w:rPr>
          <w:rFonts w:ascii="Arial" w:hAnsi="Arial" w:cs="Arial"/>
        </w:rPr>
        <w:t>ll works on site and in any specific phase shall be carried out in accordance with the approved AMS</w:t>
      </w:r>
      <w:r>
        <w:rPr>
          <w:rFonts w:ascii="Arial" w:hAnsi="Arial" w:cs="Arial"/>
        </w:rPr>
        <w:t>.</w:t>
      </w:r>
    </w:p>
    <w:p w:rsidR="00B501B1" w:rsidRPr="00C10ADB" w:rsidRDefault="00B501B1" w:rsidP="00957F1E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lang w:eastAsia="en-US"/>
        </w:rPr>
      </w:pPr>
    </w:p>
    <w:p w:rsidR="00E34DE8" w:rsidRPr="00C10ADB" w:rsidRDefault="00E34DE8" w:rsidP="00957F1E">
      <w:pPr>
        <w:tabs>
          <w:tab w:val="center" w:pos="4680"/>
          <w:tab w:val="right" w:pos="9360"/>
        </w:tabs>
        <w:jc w:val="both"/>
        <w:rPr>
          <w:rFonts w:ascii="Arial" w:hAnsi="Arial" w:cs="Arial"/>
          <w:b/>
          <w:bCs/>
          <w:lang w:eastAsia="en-US"/>
        </w:rPr>
      </w:pPr>
    </w:p>
    <w:p w:rsidR="0019459F" w:rsidRPr="00C10ADB" w:rsidRDefault="00EF5F71" w:rsidP="00957F1E">
      <w:pPr>
        <w:jc w:val="both"/>
        <w:rPr>
          <w:rFonts w:ascii="Arial" w:hAnsi="Arial" w:cs="Arial"/>
        </w:rPr>
      </w:pPr>
      <w:r w:rsidRPr="00C10ADB">
        <w:rPr>
          <w:rFonts w:ascii="Arial" w:hAnsi="Arial" w:cs="Arial"/>
        </w:rPr>
        <w:t>Case Officer: Matthew Coyne</w:t>
      </w:r>
      <w:r w:rsidR="0019459F" w:rsidRPr="00C10ADB">
        <w:rPr>
          <w:rFonts w:ascii="Arial" w:hAnsi="Arial" w:cs="Arial"/>
        </w:rPr>
        <w:tab/>
      </w:r>
      <w:r w:rsidR="001C37C4" w:rsidRPr="00C10ADB">
        <w:rPr>
          <w:rFonts w:ascii="Arial" w:hAnsi="Arial" w:cs="Arial"/>
        </w:rPr>
        <w:tab/>
      </w:r>
      <w:r w:rsidR="001C37C4" w:rsidRPr="00C10ADB">
        <w:rPr>
          <w:rFonts w:ascii="Arial" w:hAnsi="Arial" w:cs="Arial"/>
        </w:rPr>
        <w:tab/>
      </w:r>
      <w:r w:rsidR="0019459F" w:rsidRPr="00C10ADB">
        <w:rPr>
          <w:rFonts w:ascii="Arial" w:hAnsi="Arial" w:cs="Arial"/>
        </w:rPr>
        <w:tab/>
        <w:t xml:space="preserve">DATED: </w:t>
      </w:r>
      <w:r w:rsidR="00C407F4" w:rsidRPr="00C10ADB">
        <w:rPr>
          <w:rFonts w:ascii="Arial" w:hAnsi="Arial" w:cs="Arial"/>
        </w:rPr>
        <w:t>0</w:t>
      </w:r>
      <w:r w:rsidR="00EE6AC3" w:rsidRPr="00C10ADB">
        <w:rPr>
          <w:rFonts w:ascii="Arial" w:hAnsi="Arial" w:cs="Arial"/>
        </w:rPr>
        <w:t>2</w:t>
      </w:r>
      <w:r w:rsidR="0019459F" w:rsidRPr="00C10ADB">
        <w:rPr>
          <w:rFonts w:ascii="Arial" w:hAnsi="Arial" w:cs="Arial"/>
        </w:rPr>
        <w:t xml:space="preserve"> </w:t>
      </w:r>
      <w:r w:rsidR="00EE6AC3" w:rsidRPr="00C10ADB">
        <w:rPr>
          <w:rFonts w:ascii="Arial" w:hAnsi="Arial" w:cs="Arial"/>
        </w:rPr>
        <w:t>March 2017</w:t>
      </w:r>
    </w:p>
    <w:sectPr w:rsidR="0019459F" w:rsidRPr="00C10ADB" w:rsidSect="007A3BF0">
      <w:headerReference w:type="default" r:id="rId8"/>
      <w:headerReference w:type="first" r:id="rId9"/>
      <w:pgSz w:w="11906" w:h="16838"/>
      <w:pgMar w:top="1079" w:right="1700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19" w:rsidRDefault="003A0119" w:rsidP="00213EE1">
      <w:r>
        <w:separator/>
      </w:r>
    </w:p>
  </w:endnote>
  <w:endnote w:type="continuationSeparator" w:id="0">
    <w:p w:rsidR="003A0119" w:rsidRDefault="003A0119" w:rsidP="0021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19" w:rsidRDefault="003A0119" w:rsidP="00213EE1">
      <w:r>
        <w:separator/>
      </w:r>
    </w:p>
  </w:footnote>
  <w:footnote w:type="continuationSeparator" w:id="0">
    <w:p w:rsidR="003A0119" w:rsidRDefault="003A0119" w:rsidP="0021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E1" w:rsidRDefault="00213EE1" w:rsidP="005D5FAA">
    <w:pPr>
      <w:pStyle w:val="Header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971"/>
      <w:gridCol w:w="2814"/>
    </w:tblGrid>
    <w:tr w:rsidR="008A6B7C" w:rsidRPr="00CB7D43" w:rsidTr="000B4E40">
      <w:trPr>
        <w:trHeight w:val="400"/>
      </w:trPr>
      <w:tc>
        <w:tcPr>
          <w:tcW w:w="6190" w:type="dxa"/>
          <w:gridSpan w:val="3"/>
        </w:tcPr>
        <w:p w:rsidR="008A6B7C" w:rsidRPr="00CB7D43" w:rsidRDefault="007F3865" w:rsidP="007F3865">
          <w:pPr>
            <w:jc w:val="both"/>
            <w:rPr>
              <w:rFonts w:ascii="Arial" w:hAnsi="Arial" w:cs="Arial"/>
            </w:rPr>
          </w:pPr>
          <w:r w:rsidRPr="007F3865">
            <w:rPr>
              <w:rFonts w:ascii="Arial" w:hAnsi="Arial" w:cs="Arial"/>
            </w:rPr>
            <w:t>Land North East Of</w:t>
          </w:r>
          <w:r>
            <w:rPr>
              <w:rFonts w:ascii="Arial" w:hAnsi="Arial" w:cs="Arial"/>
            </w:rPr>
            <w:t xml:space="preserve"> </w:t>
          </w:r>
          <w:proofErr w:type="spellStart"/>
          <w:r w:rsidRPr="007F3865">
            <w:rPr>
              <w:rFonts w:ascii="Arial" w:hAnsi="Arial" w:cs="Arial"/>
            </w:rPr>
            <w:t>Skimmingdish</w:t>
          </w:r>
          <w:proofErr w:type="spellEnd"/>
          <w:r w:rsidRPr="007F3865">
            <w:rPr>
              <w:rFonts w:ascii="Arial" w:hAnsi="Arial" w:cs="Arial"/>
            </w:rPr>
            <w:t xml:space="preserve"> Lane</w:t>
          </w:r>
          <w:r>
            <w:rPr>
              <w:rFonts w:ascii="Arial" w:hAnsi="Arial" w:cs="Arial"/>
            </w:rPr>
            <w:t xml:space="preserve">, </w:t>
          </w:r>
          <w:proofErr w:type="spellStart"/>
          <w:r w:rsidRPr="007F3865">
            <w:rPr>
              <w:rFonts w:ascii="Arial" w:hAnsi="Arial" w:cs="Arial"/>
            </w:rPr>
            <w:t>Launton</w:t>
          </w:r>
          <w:proofErr w:type="spellEnd"/>
        </w:p>
      </w:tc>
      <w:tc>
        <w:tcPr>
          <w:tcW w:w="2814" w:type="dxa"/>
        </w:tcPr>
        <w:p w:rsidR="008A6B7C" w:rsidRPr="00CB7D43" w:rsidRDefault="008A6B7C" w:rsidP="007F3865">
          <w:pPr>
            <w:spacing w:after="0"/>
            <w:jc w:val="right"/>
            <w:rPr>
              <w:rFonts w:ascii="Arial" w:hAnsi="Arial" w:cs="Arial"/>
              <w:b/>
            </w:rPr>
          </w:pPr>
          <w:r w:rsidRPr="00CB7D43">
            <w:rPr>
              <w:rFonts w:ascii="Arial" w:hAnsi="Arial" w:cs="Arial"/>
              <w:b/>
            </w:rPr>
            <w:t>16/00</w:t>
          </w:r>
          <w:r w:rsidR="007F3865">
            <w:rPr>
              <w:rFonts w:ascii="Arial" w:hAnsi="Arial" w:cs="Arial"/>
              <w:b/>
            </w:rPr>
            <w:t>480</w:t>
          </w:r>
          <w:r w:rsidRPr="00CB7D43">
            <w:rPr>
              <w:rFonts w:ascii="Arial" w:hAnsi="Arial" w:cs="Arial"/>
              <w:b/>
            </w:rPr>
            <w:t>/DISC</w:t>
          </w:r>
        </w:p>
      </w:tc>
    </w:tr>
    <w:tr w:rsidR="00346878" w:rsidRPr="00CB7D43" w:rsidTr="00CB7D43">
      <w:trPr>
        <w:trHeight w:val="251"/>
      </w:trPr>
      <w:tc>
        <w:tcPr>
          <w:tcW w:w="1809" w:type="dxa"/>
        </w:tcPr>
        <w:p w:rsidR="00346878" w:rsidRPr="00CB7D43" w:rsidRDefault="00346878" w:rsidP="000B4E40">
          <w:pPr>
            <w:tabs>
              <w:tab w:val="left" w:pos="6480"/>
            </w:tabs>
            <w:jc w:val="both"/>
            <w:rPr>
              <w:rFonts w:ascii="Arial" w:hAnsi="Arial" w:cs="Arial"/>
              <w:b/>
            </w:rPr>
          </w:pPr>
          <w:r w:rsidRPr="00CB7D43">
            <w:rPr>
              <w:rFonts w:ascii="Arial" w:hAnsi="Arial" w:cs="Arial"/>
              <w:b/>
            </w:rPr>
            <w:t>Case Officer:</w:t>
          </w:r>
        </w:p>
      </w:tc>
      <w:tc>
        <w:tcPr>
          <w:tcW w:w="2410" w:type="dxa"/>
        </w:tcPr>
        <w:p w:rsidR="00346878" w:rsidRPr="00CB7D43" w:rsidRDefault="00346878" w:rsidP="000B4E40">
          <w:pPr>
            <w:tabs>
              <w:tab w:val="left" w:pos="6480"/>
            </w:tabs>
            <w:spacing w:after="0"/>
            <w:jc w:val="both"/>
            <w:rPr>
              <w:rFonts w:ascii="Arial" w:hAnsi="Arial" w:cs="Arial"/>
              <w:b/>
            </w:rPr>
          </w:pPr>
          <w:r w:rsidRPr="00CB7D43">
            <w:rPr>
              <w:rFonts w:ascii="Arial" w:hAnsi="Arial" w:cs="Arial"/>
            </w:rPr>
            <w:t>Matthew Coyne</w:t>
          </w:r>
        </w:p>
      </w:tc>
      <w:tc>
        <w:tcPr>
          <w:tcW w:w="4785" w:type="dxa"/>
          <w:gridSpan w:val="2"/>
        </w:tcPr>
        <w:p w:rsidR="009777E1" w:rsidRPr="00CB7D43" w:rsidRDefault="00346878" w:rsidP="005D72B6">
          <w:pPr>
            <w:spacing w:after="0"/>
            <w:jc w:val="right"/>
            <w:rPr>
              <w:rFonts w:ascii="Arial" w:hAnsi="Arial" w:cs="Arial"/>
              <w:b/>
            </w:rPr>
          </w:pPr>
          <w:r w:rsidRPr="00CB7D43">
            <w:rPr>
              <w:rFonts w:ascii="Arial" w:hAnsi="Arial" w:cs="Arial"/>
              <w:b/>
            </w:rPr>
            <w:t xml:space="preserve">Recommendation: </w:t>
          </w:r>
          <w:r w:rsidR="005D72B6" w:rsidRPr="00CB7D43">
            <w:rPr>
              <w:rFonts w:ascii="Arial" w:hAnsi="Arial" w:cs="Arial"/>
            </w:rPr>
            <w:t>Approve</w:t>
          </w:r>
        </w:p>
      </w:tc>
    </w:tr>
    <w:tr w:rsidR="008A6B7C" w:rsidRPr="00CB7D43" w:rsidTr="00CB7D43">
      <w:trPr>
        <w:trHeight w:val="187"/>
      </w:trPr>
      <w:tc>
        <w:tcPr>
          <w:tcW w:w="1809" w:type="dxa"/>
        </w:tcPr>
        <w:p w:rsidR="008A6B7C" w:rsidRPr="00CB7D43" w:rsidRDefault="008A6B7C" w:rsidP="000B4E40">
          <w:pPr>
            <w:tabs>
              <w:tab w:val="left" w:pos="6480"/>
            </w:tabs>
            <w:spacing w:after="0"/>
            <w:jc w:val="both"/>
            <w:rPr>
              <w:rFonts w:ascii="Arial" w:hAnsi="Arial" w:cs="Arial"/>
              <w:b/>
            </w:rPr>
          </w:pPr>
          <w:r w:rsidRPr="00CB7D43">
            <w:rPr>
              <w:rFonts w:ascii="Arial" w:hAnsi="Arial" w:cs="Arial"/>
              <w:b/>
            </w:rPr>
            <w:t xml:space="preserve">Applicant: </w:t>
          </w:r>
        </w:p>
      </w:tc>
      <w:tc>
        <w:tcPr>
          <w:tcW w:w="7195" w:type="dxa"/>
          <w:gridSpan w:val="3"/>
        </w:tcPr>
        <w:p w:rsidR="008A6B7C" w:rsidRPr="00CB7D43" w:rsidRDefault="007F3865" w:rsidP="000B4E40">
          <w:pPr>
            <w:tabs>
              <w:tab w:val="left" w:pos="6480"/>
            </w:tabs>
            <w:spacing w:after="0"/>
            <w:jc w:val="both"/>
            <w:rPr>
              <w:rFonts w:ascii="Arial" w:hAnsi="Arial" w:cs="Arial"/>
              <w:b/>
            </w:rPr>
          </w:pPr>
          <w:r w:rsidRPr="007F3865">
            <w:rPr>
              <w:rFonts w:ascii="Arial" w:hAnsi="Arial" w:cs="Arial"/>
            </w:rPr>
            <w:t>Albion Land Ltd</w:t>
          </w:r>
        </w:p>
      </w:tc>
    </w:tr>
    <w:tr w:rsidR="001C244E" w:rsidRPr="00CB7D43" w:rsidTr="00CB7D43">
      <w:trPr>
        <w:trHeight w:val="567"/>
      </w:trPr>
      <w:tc>
        <w:tcPr>
          <w:tcW w:w="1809" w:type="dxa"/>
        </w:tcPr>
        <w:p w:rsidR="001C244E" w:rsidRPr="00CB7D43" w:rsidRDefault="001C244E" w:rsidP="000B4E40">
          <w:pPr>
            <w:tabs>
              <w:tab w:val="left" w:pos="6480"/>
            </w:tabs>
            <w:spacing w:after="0"/>
            <w:jc w:val="both"/>
            <w:rPr>
              <w:rFonts w:ascii="Arial" w:hAnsi="Arial" w:cs="Arial"/>
            </w:rPr>
          </w:pPr>
          <w:r w:rsidRPr="00CB7D43">
            <w:rPr>
              <w:rFonts w:ascii="Arial" w:hAnsi="Arial" w:cs="Arial"/>
              <w:b/>
            </w:rPr>
            <w:t>Proposal:</w:t>
          </w:r>
          <w:r w:rsidRPr="00CB7D43">
            <w:rPr>
              <w:rFonts w:ascii="Arial" w:hAnsi="Arial" w:cs="Arial"/>
            </w:rPr>
            <w:t xml:space="preserve"> </w:t>
          </w:r>
        </w:p>
      </w:tc>
      <w:tc>
        <w:tcPr>
          <w:tcW w:w="7195" w:type="dxa"/>
          <w:gridSpan w:val="3"/>
        </w:tcPr>
        <w:p w:rsidR="001C244E" w:rsidRPr="00CB7D43" w:rsidRDefault="007F3865" w:rsidP="00C407F4">
          <w:pPr>
            <w:tabs>
              <w:tab w:val="left" w:pos="6480"/>
            </w:tabs>
            <w:spacing w:after="0"/>
            <w:jc w:val="both"/>
            <w:rPr>
              <w:rFonts w:ascii="Arial" w:hAnsi="Arial" w:cs="Arial"/>
            </w:rPr>
          </w:pPr>
          <w:r w:rsidRPr="007F3865">
            <w:rPr>
              <w:rFonts w:ascii="Arial" w:hAnsi="Arial" w:cs="Arial"/>
            </w:rPr>
            <w:t>Discharge of Conditions 6 (floodplain compensation), 8 (</w:t>
          </w:r>
          <w:proofErr w:type="spellStart"/>
          <w:r w:rsidRPr="007F3865">
            <w:rPr>
              <w:rFonts w:ascii="Arial" w:hAnsi="Arial" w:cs="Arial"/>
            </w:rPr>
            <w:t>langford</w:t>
          </w:r>
          <w:proofErr w:type="spellEnd"/>
          <w:r w:rsidRPr="007F3865">
            <w:rPr>
              <w:rFonts w:ascii="Arial" w:hAnsi="Arial" w:cs="Arial"/>
            </w:rPr>
            <w:t xml:space="preserve"> beck buffer), 9 (surface water management), 18 (landscape and ecology management plan and 22 (</w:t>
          </w:r>
          <w:proofErr w:type="spellStart"/>
          <w:r w:rsidRPr="007F3865">
            <w:rPr>
              <w:rFonts w:ascii="Arial" w:hAnsi="Arial" w:cs="Arial"/>
            </w:rPr>
            <w:t>arboricultural</w:t>
          </w:r>
          <w:proofErr w:type="spellEnd"/>
          <w:r w:rsidRPr="007F3865">
            <w:rPr>
              <w:rFonts w:ascii="Arial" w:hAnsi="Arial" w:cs="Arial"/>
            </w:rPr>
            <w:t xml:space="preserve"> method statement) of 15/01012/OUT</w:t>
          </w:r>
        </w:p>
      </w:tc>
    </w:tr>
    <w:tr w:rsidR="008A6B7C" w:rsidRPr="00CB7D43" w:rsidTr="00CB7D43">
      <w:trPr>
        <w:trHeight w:val="399"/>
      </w:trPr>
      <w:tc>
        <w:tcPr>
          <w:tcW w:w="1809" w:type="dxa"/>
          <w:tcBorders>
            <w:bottom w:val="single" w:sz="4" w:space="0" w:color="auto"/>
          </w:tcBorders>
          <w:vAlign w:val="center"/>
        </w:tcPr>
        <w:p w:rsidR="008A6B7C" w:rsidRPr="00CB7D43" w:rsidRDefault="008A6B7C" w:rsidP="000B4E40">
          <w:pPr>
            <w:tabs>
              <w:tab w:val="left" w:pos="6480"/>
            </w:tabs>
            <w:spacing w:after="0"/>
            <w:jc w:val="both"/>
            <w:rPr>
              <w:rFonts w:ascii="Arial" w:hAnsi="Arial" w:cs="Arial"/>
              <w:b/>
            </w:rPr>
          </w:pPr>
          <w:r w:rsidRPr="00CB7D43">
            <w:rPr>
              <w:rFonts w:ascii="Arial" w:hAnsi="Arial" w:cs="Arial"/>
              <w:b/>
            </w:rPr>
            <w:t>Report type:</w:t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  <w:vAlign w:val="center"/>
        </w:tcPr>
        <w:p w:rsidR="008A6B7C" w:rsidRPr="00CB7D43" w:rsidRDefault="008A6B7C" w:rsidP="000B4E40">
          <w:pPr>
            <w:tabs>
              <w:tab w:val="left" w:pos="6480"/>
            </w:tabs>
            <w:spacing w:after="0"/>
            <w:jc w:val="both"/>
            <w:rPr>
              <w:rFonts w:ascii="Arial" w:hAnsi="Arial" w:cs="Arial"/>
            </w:rPr>
          </w:pPr>
          <w:r w:rsidRPr="00CB7D43">
            <w:rPr>
              <w:rFonts w:ascii="Arial" w:hAnsi="Arial" w:cs="Arial"/>
            </w:rPr>
            <w:t>Delegated</w:t>
          </w:r>
        </w:p>
      </w:tc>
    </w:tr>
  </w:tbl>
  <w:p w:rsidR="007A3BF0" w:rsidRPr="00CB7D43" w:rsidRDefault="007A3BF0" w:rsidP="000B4E40">
    <w:pPr>
      <w:tabs>
        <w:tab w:val="left" w:pos="6480"/>
      </w:tabs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84944"/>
    <w:multiLevelType w:val="hybridMultilevel"/>
    <w:tmpl w:val="60DEBB9A"/>
    <w:lvl w:ilvl="0" w:tplc="8C5061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F8509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3081011"/>
    <w:multiLevelType w:val="multilevel"/>
    <w:tmpl w:val="6504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">
    <w:nsid w:val="243536E1"/>
    <w:multiLevelType w:val="multilevel"/>
    <w:tmpl w:val="B380A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b w:val="0"/>
        <w:u w:val="single"/>
      </w:rPr>
    </w:lvl>
  </w:abstractNum>
  <w:abstractNum w:abstractNumId="5">
    <w:nsid w:val="265132F0"/>
    <w:multiLevelType w:val="hybridMultilevel"/>
    <w:tmpl w:val="998ACD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145507"/>
    <w:multiLevelType w:val="multilevel"/>
    <w:tmpl w:val="796481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6965D0F"/>
    <w:multiLevelType w:val="multilevel"/>
    <w:tmpl w:val="5AB434B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8">
    <w:nsid w:val="5A7C21E9"/>
    <w:multiLevelType w:val="multilevel"/>
    <w:tmpl w:val="5A2469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5AD7349B"/>
    <w:multiLevelType w:val="multilevel"/>
    <w:tmpl w:val="2EBA00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6E272C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29B6BB9"/>
    <w:multiLevelType w:val="hybridMultilevel"/>
    <w:tmpl w:val="B0460D06"/>
    <w:lvl w:ilvl="0" w:tplc="0706CD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7A6C20"/>
    <w:multiLevelType w:val="multilevel"/>
    <w:tmpl w:val="416ACB0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38866E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F"/>
    <w:rsid w:val="00001C4A"/>
    <w:rsid w:val="000052C9"/>
    <w:rsid w:val="0001345F"/>
    <w:rsid w:val="00025638"/>
    <w:rsid w:val="00030184"/>
    <w:rsid w:val="00032411"/>
    <w:rsid w:val="00032735"/>
    <w:rsid w:val="00033FAF"/>
    <w:rsid w:val="000356CA"/>
    <w:rsid w:val="00041DFE"/>
    <w:rsid w:val="000435FD"/>
    <w:rsid w:val="00044F69"/>
    <w:rsid w:val="00055B98"/>
    <w:rsid w:val="0005605C"/>
    <w:rsid w:val="00066471"/>
    <w:rsid w:val="0007584A"/>
    <w:rsid w:val="00082A60"/>
    <w:rsid w:val="00084780"/>
    <w:rsid w:val="00093A2E"/>
    <w:rsid w:val="00097D4A"/>
    <w:rsid w:val="000A169E"/>
    <w:rsid w:val="000B4E40"/>
    <w:rsid w:val="000B5CDD"/>
    <w:rsid w:val="000B7A1C"/>
    <w:rsid w:val="000C23E4"/>
    <w:rsid w:val="000C6638"/>
    <w:rsid w:val="000D01B8"/>
    <w:rsid w:val="000D61D1"/>
    <w:rsid w:val="000E2076"/>
    <w:rsid w:val="000F61AD"/>
    <w:rsid w:val="001024F4"/>
    <w:rsid w:val="0011000E"/>
    <w:rsid w:val="0011096D"/>
    <w:rsid w:val="00111F86"/>
    <w:rsid w:val="001253D0"/>
    <w:rsid w:val="0013551E"/>
    <w:rsid w:val="001463A1"/>
    <w:rsid w:val="00147948"/>
    <w:rsid w:val="00150D66"/>
    <w:rsid w:val="00152728"/>
    <w:rsid w:val="00152AC0"/>
    <w:rsid w:val="0016656E"/>
    <w:rsid w:val="001675B9"/>
    <w:rsid w:val="00167904"/>
    <w:rsid w:val="0017230B"/>
    <w:rsid w:val="00172D8F"/>
    <w:rsid w:val="00175CAE"/>
    <w:rsid w:val="001763A4"/>
    <w:rsid w:val="0018308A"/>
    <w:rsid w:val="0018664C"/>
    <w:rsid w:val="00186D20"/>
    <w:rsid w:val="0019459F"/>
    <w:rsid w:val="00196591"/>
    <w:rsid w:val="001A6174"/>
    <w:rsid w:val="001A67DC"/>
    <w:rsid w:val="001B2000"/>
    <w:rsid w:val="001B3666"/>
    <w:rsid w:val="001C244E"/>
    <w:rsid w:val="001C274C"/>
    <w:rsid w:val="001C37C4"/>
    <w:rsid w:val="001C7B03"/>
    <w:rsid w:val="001D44D6"/>
    <w:rsid w:val="001D4CF0"/>
    <w:rsid w:val="001F658B"/>
    <w:rsid w:val="00203755"/>
    <w:rsid w:val="00203B02"/>
    <w:rsid w:val="00213ACA"/>
    <w:rsid w:val="00213EE1"/>
    <w:rsid w:val="00222A79"/>
    <w:rsid w:val="002325EF"/>
    <w:rsid w:val="00233023"/>
    <w:rsid w:val="00243141"/>
    <w:rsid w:val="00243FFC"/>
    <w:rsid w:val="0024539F"/>
    <w:rsid w:val="002459B7"/>
    <w:rsid w:val="00255D5E"/>
    <w:rsid w:val="0026422C"/>
    <w:rsid w:val="00265354"/>
    <w:rsid w:val="002659DF"/>
    <w:rsid w:val="00277BBF"/>
    <w:rsid w:val="002867C2"/>
    <w:rsid w:val="00291B98"/>
    <w:rsid w:val="002946BF"/>
    <w:rsid w:val="002A378A"/>
    <w:rsid w:val="002B2596"/>
    <w:rsid w:val="002D5911"/>
    <w:rsid w:val="002E35F7"/>
    <w:rsid w:val="002F2C57"/>
    <w:rsid w:val="00301E60"/>
    <w:rsid w:val="00310ABF"/>
    <w:rsid w:val="0032279D"/>
    <w:rsid w:val="00325005"/>
    <w:rsid w:val="0032789C"/>
    <w:rsid w:val="0034049C"/>
    <w:rsid w:val="0034470B"/>
    <w:rsid w:val="0034682D"/>
    <w:rsid w:val="00346878"/>
    <w:rsid w:val="0035130D"/>
    <w:rsid w:val="0037252B"/>
    <w:rsid w:val="003744D6"/>
    <w:rsid w:val="003806D3"/>
    <w:rsid w:val="00381F5A"/>
    <w:rsid w:val="00384125"/>
    <w:rsid w:val="003858CB"/>
    <w:rsid w:val="00385F21"/>
    <w:rsid w:val="00387013"/>
    <w:rsid w:val="00394D26"/>
    <w:rsid w:val="003A0119"/>
    <w:rsid w:val="003B1A64"/>
    <w:rsid w:val="003E37F1"/>
    <w:rsid w:val="003E42E1"/>
    <w:rsid w:val="003E49FB"/>
    <w:rsid w:val="003E5C0C"/>
    <w:rsid w:val="003F01B9"/>
    <w:rsid w:val="003F0A89"/>
    <w:rsid w:val="003F1F09"/>
    <w:rsid w:val="003F21AD"/>
    <w:rsid w:val="004052A3"/>
    <w:rsid w:val="00407043"/>
    <w:rsid w:val="004071ED"/>
    <w:rsid w:val="00414486"/>
    <w:rsid w:val="00444048"/>
    <w:rsid w:val="004451EB"/>
    <w:rsid w:val="00446635"/>
    <w:rsid w:val="00452F18"/>
    <w:rsid w:val="00454F50"/>
    <w:rsid w:val="0045780D"/>
    <w:rsid w:val="00462D5F"/>
    <w:rsid w:val="00467D08"/>
    <w:rsid w:val="00472D4D"/>
    <w:rsid w:val="004733DB"/>
    <w:rsid w:val="00482FFD"/>
    <w:rsid w:val="004853D7"/>
    <w:rsid w:val="00493932"/>
    <w:rsid w:val="004A1791"/>
    <w:rsid w:val="004A1E35"/>
    <w:rsid w:val="004B179F"/>
    <w:rsid w:val="004C3324"/>
    <w:rsid w:val="004D51E6"/>
    <w:rsid w:val="004D72E1"/>
    <w:rsid w:val="004E240E"/>
    <w:rsid w:val="004E2BD7"/>
    <w:rsid w:val="004F056A"/>
    <w:rsid w:val="004F7F94"/>
    <w:rsid w:val="00505A95"/>
    <w:rsid w:val="00513F2F"/>
    <w:rsid w:val="00514714"/>
    <w:rsid w:val="0052120F"/>
    <w:rsid w:val="00531430"/>
    <w:rsid w:val="00531FEA"/>
    <w:rsid w:val="00541ED2"/>
    <w:rsid w:val="0056684C"/>
    <w:rsid w:val="00586288"/>
    <w:rsid w:val="005B27EF"/>
    <w:rsid w:val="005B79C5"/>
    <w:rsid w:val="005D5FAA"/>
    <w:rsid w:val="005D72B6"/>
    <w:rsid w:val="005E2902"/>
    <w:rsid w:val="005E3F6B"/>
    <w:rsid w:val="005F14DB"/>
    <w:rsid w:val="005F7FE9"/>
    <w:rsid w:val="00602D56"/>
    <w:rsid w:val="00604512"/>
    <w:rsid w:val="00604F13"/>
    <w:rsid w:val="0060704F"/>
    <w:rsid w:val="00611273"/>
    <w:rsid w:val="00613865"/>
    <w:rsid w:val="006219A9"/>
    <w:rsid w:val="006229AB"/>
    <w:rsid w:val="006245C1"/>
    <w:rsid w:val="006418EE"/>
    <w:rsid w:val="00644822"/>
    <w:rsid w:val="00657A35"/>
    <w:rsid w:val="00661314"/>
    <w:rsid w:val="00665391"/>
    <w:rsid w:val="00665479"/>
    <w:rsid w:val="00684109"/>
    <w:rsid w:val="00687F20"/>
    <w:rsid w:val="00691748"/>
    <w:rsid w:val="006A25DF"/>
    <w:rsid w:val="006A294B"/>
    <w:rsid w:val="006A3A26"/>
    <w:rsid w:val="006A48C5"/>
    <w:rsid w:val="006A6B28"/>
    <w:rsid w:val="006B1CE6"/>
    <w:rsid w:val="006C0744"/>
    <w:rsid w:val="006D633C"/>
    <w:rsid w:val="006E45A5"/>
    <w:rsid w:val="006E516B"/>
    <w:rsid w:val="006F385C"/>
    <w:rsid w:val="0070431F"/>
    <w:rsid w:val="00707C44"/>
    <w:rsid w:val="007141CD"/>
    <w:rsid w:val="00714B66"/>
    <w:rsid w:val="00717B1C"/>
    <w:rsid w:val="0072259C"/>
    <w:rsid w:val="0072345B"/>
    <w:rsid w:val="00727A61"/>
    <w:rsid w:val="00733D56"/>
    <w:rsid w:val="007360ED"/>
    <w:rsid w:val="00740F91"/>
    <w:rsid w:val="00745ADB"/>
    <w:rsid w:val="007534A2"/>
    <w:rsid w:val="0077204A"/>
    <w:rsid w:val="0078118A"/>
    <w:rsid w:val="0078747C"/>
    <w:rsid w:val="00792257"/>
    <w:rsid w:val="0079500C"/>
    <w:rsid w:val="007A1BF0"/>
    <w:rsid w:val="007A3BF0"/>
    <w:rsid w:val="007B384B"/>
    <w:rsid w:val="007B65E2"/>
    <w:rsid w:val="007C731E"/>
    <w:rsid w:val="007D1510"/>
    <w:rsid w:val="007D3AF4"/>
    <w:rsid w:val="007E0634"/>
    <w:rsid w:val="007E64C1"/>
    <w:rsid w:val="007F36F0"/>
    <w:rsid w:val="007F3865"/>
    <w:rsid w:val="007F7305"/>
    <w:rsid w:val="00801E4B"/>
    <w:rsid w:val="00802129"/>
    <w:rsid w:val="00804583"/>
    <w:rsid w:val="00805C40"/>
    <w:rsid w:val="008172E8"/>
    <w:rsid w:val="00822127"/>
    <w:rsid w:val="00824EDB"/>
    <w:rsid w:val="008314A6"/>
    <w:rsid w:val="00840B59"/>
    <w:rsid w:val="00841F58"/>
    <w:rsid w:val="00844477"/>
    <w:rsid w:val="00845A0F"/>
    <w:rsid w:val="00847257"/>
    <w:rsid w:val="008474B6"/>
    <w:rsid w:val="008504D2"/>
    <w:rsid w:val="008520ED"/>
    <w:rsid w:val="00854E99"/>
    <w:rsid w:val="00856C5C"/>
    <w:rsid w:val="008631D2"/>
    <w:rsid w:val="00865452"/>
    <w:rsid w:val="008767F3"/>
    <w:rsid w:val="0087696B"/>
    <w:rsid w:val="0088092D"/>
    <w:rsid w:val="0088116F"/>
    <w:rsid w:val="00882F4B"/>
    <w:rsid w:val="008841C0"/>
    <w:rsid w:val="00886567"/>
    <w:rsid w:val="0089310B"/>
    <w:rsid w:val="008A008E"/>
    <w:rsid w:val="008A2CB0"/>
    <w:rsid w:val="008A6B7C"/>
    <w:rsid w:val="008B1D03"/>
    <w:rsid w:val="008B1EC2"/>
    <w:rsid w:val="008B4BC9"/>
    <w:rsid w:val="008B68B4"/>
    <w:rsid w:val="008B79DD"/>
    <w:rsid w:val="008D7438"/>
    <w:rsid w:val="008E031B"/>
    <w:rsid w:val="008E56BB"/>
    <w:rsid w:val="00902BB3"/>
    <w:rsid w:val="0091063B"/>
    <w:rsid w:val="00911451"/>
    <w:rsid w:val="009156BF"/>
    <w:rsid w:val="0091615F"/>
    <w:rsid w:val="009315CF"/>
    <w:rsid w:val="00934FF8"/>
    <w:rsid w:val="0094060E"/>
    <w:rsid w:val="00941226"/>
    <w:rsid w:val="0094249F"/>
    <w:rsid w:val="00945D9D"/>
    <w:rsid w:val="00947495"/>
    <w:rsid w:val="0095585F"/>
    <w:rsid w:val="00956A17"/>
    <w:rsid w:val="00957F1E"/>
    <w:rsid w:val="00971164"/>
    <w:rsid w:val="009777E1"/>
    <w:rsid w:val="00984781"/>
    <w:rsid w:val="00992101"/>
    <w:rsid w:val="00996461"/>
    <w:rsid w:val="009A0EAA"/>
    <w:rsid w:val="009A5D55"/>
    <w:rsid w:val="009B05DD"/>
    <w:rsid w:val="009B58ED"/>
    <w:rsid w:val="009C4400"/>
    <w:rsid w:val="009D432A"/>
    <w:rsid w:val="009E1109"/>
    <w:rsid w:val="009E4D0B"/>
    <w:rsid w:val="009E5DBE"/>
    <w:rsid w:val="009E774D"/>
    <w:rsid w:val="009E7FA9"/>
    <w:rsid w:val="009F2A36"/>
    <w:rsid w:val="00A04DD9"/>
    <w:rsid w:val="00A05300"/>
    <w:rsid w:val="00A41752"/>
    <w:rsid w:val="00A4183C"/>
    <w:rsid w:val="00A43FB5"/>
    <w:rsid w:val="00A46A9E"/>
    <w:rsid w:val="00A47884"/>
    <w:rsid w:val="00A51AAE"/>
    <w:rsid w:val="00A51D19"/>
    <w:rsid w:val="00A5293B"/>
    <w:rsid w:val="00A63B22"/>
    <w:rsid w:val="00A64752"/>
    <w:rsid w:val="00A74B28"/>
    <w:rsid w:val="00A76D1F"/>
    <w:rsid w:val="00A808DF"/>
    <w:rsid w:val="00A9003C"/>
    <w:rsid w:val="00A913FC"/>
    <w:rsid w:val="00A94792"/>
    <w:rsid w:val="00AA1A6D"/>
    <w:rsid w:val="00AB0984"/>
    <w:rsid w:val="00AB1820"/>
    <w:rsid w:val="00AB2C56"/>
    <w:rsid w:val="00AD206D"/>
    <w:rsid w:val="00AD615D"/>
    <w:rsid w:val="00AE05E7"/>
    <w:rsid w:val="00AE207C"/>
    <w:rsid w:val="00B0322B"/>
    <w:rsid w:val="00B06F36"/>
    <w:rsid w:val="00B078B9"/>
    <w:rsid w:val="00B10309"/>
    <w:rsid w:val="00B22919"/>
    <w:rsid w:val="00B23A05"/>
    <w:rsid w:val="00B37337"/>
    <w:rsid w:val="00B43AC4"/>
    <w:rsid w:val="00B4437C"/>
    <w:rsid w:val="00B501B1"/>
    <w:rsid w:val="00B50CDB"/>
    <w:rsid w:val="00B539D5"/>
    <w:rsid w:val="00B5552A"/>
    <w:rsid w:val="00B555CC"/>
    <w:rsid w:val="00B61005"/>
    <w:rsid w:val="00B666E8"/>
    <w:rsid w:val="00B66761"/>
    <w:rsid w:val="00B66BF4"/>
    <w:rsid w:val="00B67EFD"/>
    <w:rsid w:val="00B73791"/>
    <w:rsid w:val="00BA4C0C"/>
    <w:rsid w:val="00BB009C"/>
    <w:rsid w:val="00BB028D"/>
    <w:rsid w:val="00BB59BC"/>
    <w:rsid w:val="00BB5D30"/>
    <w:rsid w:val="00BC0291"/>
    <w:rsid w:val="00BC6BB9"/>
    <w:rsid w:val="00BD0692"/>
    <w:rsid w:val="00BD0F67"/>
    <w:rsid w:val="00BD4C20"/>
    <w:rsid w:val="00BD58BD"/>
    <w:rsid w:val="00BD6C89"/>
    <w:rsid w:val="00BE065A"/>
    <w:rsid w:val="00BE4CB8"/>
    <w:rsid w:val="00BE6312"/>
    <w:rsid w:val="00BF270D"/>
    <w:rsid w:val="00BF5517"/>
    <w:rsid w:val="00BF6FE5"/>
    <w:rsid w:val="00C02A79"/>
    <w:rsid w:val="00C10ADB"/>
    <w:rsid w:val="00C2425F"/>
    <w:rsid w:val="00C31A61"/>
    <w:rsid w:val="00C3289F"/>
    <w:rsid w:val="00C40478"/>
    <w:rsid w:val="00C407F4"/>
    <w:rsid w:val="00C41387"/>
    <w:rsid w:val="00C42178"/>
    <w:rsid w:val="00C43A8B"/>
    <w:rsid w:val="00C45C72"/>
    <w:rsid w:val="00C64BA8"/>
    <w:rsid w:val="00C7162C"/>
    <w:rsid w:val="00C745FB"/>
    <w:rsid w:val="00C774E3"/>
    <w:rsid w:val="00C90DB1"/>
    <w:rsid w:val="00C91378"/>
    <w:rsid w:val="00C927AF"/>
    <w:rsid w:val="00C94E8C"/>
    <w:rsid w:val="00C95AB2"/>
    <w:rsid w:val="00C976BC"/>
    <w:rsid w:val="00CA399E"/>
    <w:rsid w:val="00CB01DB"/>
    <w:rsid w:val="00CB7D43"/>
    <w:rsid w:val="00CC06DE"/>
    <w:rsid w:val="00CC62BA"/>
    <w:rsid w:val="00CC7465"/>
    <w:rsid w:val="00CD0754"/>
    <w:rsid w:val="00CF18FD"/>
    <w:rsid w:val="00D01F6F"/>
    <w:rsid w:val="00D149C8"/>
    <w:rsid w:val="00D14ADE"/>
    <w:rsid w:val="00D20B12"/>
    <w:rsid w:val="00D271DB"/>
    <w:rsid w:val="00D3040C"/>
    <w:rsid w:val="00D41A65"/>
    <w:rsid w:val="00D42DA9"/>
    <w:rsid w:val="00D4712E"/>
    <w:rsid w:val="00D51EA0"/>
    <w:rsid w:val="00D56DAE"/>
    <w:rsid w:val="00D649CF"/>
    <w:rsid w:val="00D65BB5"/>
    <w:rsid w:val="00D75F16"/>
    <w:rsid w:val="00D762EE"/>
    <w:rsid w:val="00D96E9D"/>
    <w:rsid w:val="00DA0A06"/>
    <w:rsid w:val="00DB1DAA"/>
    <w:rsid w:val="00DB7700"/>
    <w:rsid w:val="00DC5906"/>
    <w:rsid w:val="00DC6632"/>
    <w:rsid w:val="00DD0DA3"/>
    <w:rsid w:val="00DF74F7"/>
    <w:rsid w:val="00E109BB"/>
    <w:rsid w:val="00E14BC0"/>
    <w:rsid w:val="00E2356A"/>
    <w:rsid w:val="00E24462"/>
    <w:rsid w:val="00E33344"/>
    <w:rsid w:val="00E34DE8"/>
    <w:rsid w:val="00E40337"/>
    <w:rsid w:val="00E51C4D"/>
    <w:rsid w:val="00E56EB3"/>
    <w:rsid w:val="00E717B8"/>
    <w:rsid w:val="00E777F1"/>
    <w:rsid w:val="00E8399D"/>
    <w:rsid w:val="00E8522C"/>
    <w:rsid w:val="00E8654C"/>
    <w:rsid w:val="00E87D3B"/>
    <w:rsid w:val="00E92B0A"/>
    <w:rsid w:val="00E944EA"/>
    <w:rsid w:val="00E97C9A"/>
    <w:rsid w:val="00EB5AAB"/>
    <w:rsid w:val="00EB6BB6"/>
    <w:rsid w:val="00EC1328"/>
    <w:rsid w:val="00ED6DEF"/>
    <w:rsid w:val="00EE17D2"/>
    <w:rsid w:val="00EE5573"/>
    <w:rsid w:val="00EE6AC3"/>
    <w:rsid w:val="00EF2EBC"/>
    <w:rsid w:val="00EF3861"/>
    <w:rsid w:val="00EF41E7"/>
    <w:rsid w:val="00EF5F71"/>
    <w:rsid w:val="00EF7E28"/>
    <w:rsid w:val="00F045C0"/>
    <w:rsid w:val="00F10737"/>
    <w:rsid w:val="00F10A2B"/>
    <w:rsid w:val="00F12730"/>
    <w:rsid w:val="00F136A5"/>
    <w:rsid w:val="00F1697B"/>
    <w:rsid w:val="00F21B1C"/>
    <w:rsid w:val="00F31E21"/>
    <w:rsid w:val="00F33AC2"/>
    <w:rsid w:val="00F4438B"/>
    <w:rsid w:val="00F510D9"/>
    <w:rsid w:val="00F52726"/>
    <w:rsid w:val="00F623D8"/>
    <w:rsid w:val="00F63553"/>
    <w:rsid w:val="00F66625"/>
    <w:rsid w:val="00F7207C"/>
    <w:rsid w:val="00FB174F"/>
    <w:rsid w:val="00FB5094"/>
    <w:rsid w:val="00FB5C8F"/>
    <w:rsid w:val="00FB75DE"/>
    <w:rsid w:val="00FE376C"/>
    <w:rsid w:val="00FE5151"/>
    <w:rsid w:val="00FE7C86"/>
    <w:rsid w:val="00FF109E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  <w:style w:type="paragraph" w:customStyle="1" w:styleId="Default">
    <w:name w:val="Default"/>
    <w:rsid w:val="004733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  <w:style w:type="paragraph" w:customStyle="1" w:styleId="Default">
    <w:name w:val="Default"/>
    <w:rsid w:val="004733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Godswell Park, Bloxham</vt:lpstr>
    </vt:vector>
  </TitlesOfParts>
  <Company>Cherwell District Council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Godswell Park, Bloxham</dc:title>
  <dc:creator>Rebecca Horley</dc:creator>
  <cp:lastModifiedBy>Matthew Coyne</cp:lastModifiedBy>
  <cp:revision>2</cp:revision>
  <cp:lastPrinted>2012-07-19T09:56:00Z</cp:lastPrinted>
  <dcterms:created xsi:type="dcterms:W3CDTF">2017-03-17T08:34:00Z</dcterms:created>
  <dcterms:modified xsi:type="dcterms:W3CDTF">2017-03-17T08:34:00Z</dcterms:modified>
</cp:coreProperties>
</file>