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1F75D5">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610005" w:rsidRPr="00774875" w:rsidRDefault="00774875" w:rsidP="00774875">
      <w:pPr>
        <w:numPr>
          <w:ilvl w:val="1"/>
          <w:numId w:val="5"/>
        </w:numPr>
        <w:spacing w:before="120" w:after="120"/>
        <w:ind w:left="567" w:hanging="561"/>
        <w:jc w:val="both"/>
        <w:rPr>
          <w:rFonts w:ascii="Arial" w:hAnsi="Arial" w:cs="Arial"/>
          <w:sz w:val="22"/>
          <w:szCs w:val="22"/>
        </w:rPr>
      </w:pPr>
      <w:r w:rsidRPr="00774875">
        <w:rPr>
          <w:rFonts w:ascii="Arial" w:hAnsi="Arial" w:cs="Arial"/>
          <w:sz w:val="22"/>
          <w:szCs w:val="22"/>
        </w:rPr>
        <w:t xml:space="preserve">The site is an ‘L’ shaped steel-framed agricultural barn finished in metal sheet cladding set in open countryside, south of the village of Bodicote. The site is accessed via an existing gated access off Church Street. The existing building and surrounding land is in agricultural use. Land levels rise to the north with residential properties on the edge of the village of Bodicote sitting at an elevated position above the site. The site is bounded by mature hedgerows and trees to the west and north, with post and rail/wire fencing and open countryside to the other boundaries. </w:t>
      </w:r>
    </w:p>
    <w:p w:rsidR="00610005" w:rsidRDefault="00610005" w:rsidP="00610005">
      <w:pPr>
        <w:spacing w:before="120" w:after="120"/>
        <w:ind w:left="567"/>
        <w:jc w:val="both"/>
        <w:rPr>
          <w:rFonts w:ascii="Arial" w:hAnsi="Arial" w:cs="Arial"/>
          <w:b/>
          <w:sz w:val="22"/>
          <w:szCs w:val="22"/>
        </w:rPr>
      </w:pPr>
    </w:p>
    <w:p w:rsidR="00610005" w:rsidRDefault="00610005" w:rsidP="001F75D5">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6E7293" w:rsidRPr="00742C28" w:rsidRDefault="006E7293" w:rsidP="0060488C">
      <w:pPr>
        <w:pStyle w:val="ListParagraph"/>
        <w:numPr>
          <w:ilvl w:val="0"/>
          <w:numId w:val="32"/>
        </w:numPr>
        <w:spacing w:before="120" w:after="120"/>
        <w:ind w:left="567" w:hanging="567"/>
        <w:jc w:val="both"/>
        <w:rPr>
          <w:rFonts w:ascii="Arial" w:hAnsi="Arial" w:cs="Arial"/>
          <w:sz w:val="22"/>
          <w:szCs w:val="22"/>
        </w:rPr>
      </w:pPr>
      <w:r w:rsidRPr="00742C28">
        <w:rPr>
          <w:rFonts w:ascii="Arial" w:hAnsi="Arial" w:cs="Arial"/>
          <w:sz w:val="22"/>
          <w:szCs w:val="22"/>
        </w:rPr>
        <w:t>Permission was granted on site in 201</w:t>
      </w:r>
      <w:r w:rsidR="00774875" w:rsidRPr="00742C28">
        <w:rPr>
          <w:rFonts w:ascii="Arial" w:hAnsi="Arial" w:cs="Arial"/>
          <w:sz w:val="22"/>
          <w:szCs w:val="22"/>
        </w:rPr>
        <w:t>6</w:t>
      </w:r>
      <w:r w:rsidRPr="00742C28">
        <w:rPr>
          <w:rFonts w:ascii="Arial" w:hAnsi="Arial" w:cs="Arial"/>
          <w:sz w:val="22"/>
          <w:szCs w:val="22"/>
        </w:rPr>
        <w:t xml:space="preserve"> for </w:t>
      </w:r>
      <w:r w:rsidR="00774875" w:rsidRPr="00742C28">
        <w:rPr>
          <w:rFonts w:ascii="Arial" w:hAnsi="Arial" w:cs="Arial"/>
          <w:sz w:val="22"/>
          <w:szCs w:val="22"/>
        </w:rPr>
        <w:t>the conversion of the agricultural building on the site to a dwelling</w:t>
      </w:r>
      <w:r w:rsidR="0060488C" w:rsidRPr="00742C28">
        <w:rPr>
          <w:rFonts w:ascii="Arial" w:hAnsi="Arial" w:cs="Arial"/>
          <w:sz w:val="22"/>
          <w:szCs w:val="22"/>
        </w:rPr>
        <w:t xml:space="preserve"> under 16/01587/F</w:t>
      </w:r>
      <w:r w:rsidR="00774875" w:rsidRPr="00742C28">
        <w:rPr>
          <w:rFonts w:ascii="Arial" w:hAnsi="Arial" w:cs="Arial"/>
          <w:sz w:val="22"/>
          <w:szCs w:val="22"/>
        </w:rPr>
        <w:t>.</w:t>
      </w:r>
      <w:r w:rsidRPr="00742C28">
        <w:rPr>
          <w:rFonts w:ascii="Arial" w:hAnsi="Arial" w:cs="Arial"/>
          <w:sz w:val="22"/>
          <w:szCs w:val="22"/>
        </w:rPr>
        <w:t xml:space="preserve"> </w:t>
      </w:r>
      <w:r w:rsidR="00774875" w:rsidRPr="00742C28">
        <w:rPr>
          <w:rFonts w:ascii="Arial" w:hAnsi="Arial" w:cs="Arial"/>
          <w:sz w:val="22"/>
          <w:szCs w:val="22"/>
        </w:rPr>
        <w:t>Subsequent minor material amendments were made to the scheme</w:t>
      </w:r>
      <w:r w:rsidR="0060488C" w:rsidRPr="00742C28">
        <w:rPr>
          <w:rFonts w:ascii="Arial" w:hAnsi="Arial" w:cs="Arial"/>
          <w:sz w:val="22"/>
          <w:szCs w:val="22"/>
        </w:rPr>
        <w:t xml:space="preserve"> </w:t>
      </w:r>
      <w:r w:rsidR="00B11B3F">
        <w:rPr>
          <w:rFonts w:ascii="Arial" w:hAnsi="Arial" w:cs="Arial"/>
          <w:sz w:val="22"/>
          <w:szCs w:val="22"/>
        </w:rPr>
        <w:t>approved under</w:t>
      </w:r>
      <w:r w:rsidR="0060488C" w:rsidRPr="00742C28">
        <w:rPr>
          <w:rFonts w:ascii="Arial" w:hAnsi="Arial" w:cs="Arial"/>
          <w:sz w:val="22"/>
          <w:szCs w:val="22"/>
        </w:rPr>
        <w:t xml:space="preserve"> application 18/00121/F</w:t>
      </w:r>
      <w:r w:rsidRPr="00742C28">
        <w:rPr>
          <w:rFonts w:ascii="Arial" w:hAnsi="Arial" w:cs="Arial"/>
          <w:sz w:val="22"/>
          <w:szCs w:val="22"/>
        </w:rPr>
        <w:t>. Th</w:t>
      </w:r>
      <w:r w:rsidR="0060488C" w:rsidRPr="00742C28">
        <w:rPr>
          <w:rFonts w:ascii="Arial" w:hAnsi="Arial" w:cs="Arial"/>
          <w:sz w:val="22"/>
          <w:szCs w:val="22"/>
        </w:rPr>
        <w:t>is current application seeks further</w:t>
      </w:r>
      <w:r w:rsidRPr="00742C28">
        <w:rPr>
          <w:rFonts w:ascii="Arial" w:hAnsi="Arial" w:cs="Arial"/>
          <w:sz w:val="22"/>
          <w:szCs w:val="22"/>
        </w:rPr>
        <w:t xml:space="preserve"> proposed amendments </w:t>
      </w:r>
      <w:r w:rsidR="0060488C" w:rsidRPr="00742C28">
        <w:rPr>
          <w:rFonts w:ascii="Arial" w:hAnsi="Arial" w:cs="Arial"/>
          <w:sz w:val="22"/>
          <w:szCs w:val="22"/>
        </w:rPr>
        <w:t xml:space="preserve">to the approved </w:t>
      </w:r>
      <w:r w:rsidR="00B11B3F">
        <w:rPr>
          <w:rFonts w:ascii="Arial" w:hAnsi="Arial" w:cs="Arial"/>
          <w:sz w:val="22"/>
          <w:szCs w:val="22"/>
        </w:rPr>
        <w:t xml:space="preserve">revised </w:t>
      </w:r>
      <w:r w:rsidR="0060488C" w:rsidRPr="00742C28">
        <w:rPr>
          <w:rFonts w:ascii="Arial" w:hAnsi="Arial" w:cs="Arial"/>
          <w:sz w:val="22"/>
          <w:szCs w:val="22"/>
        </w:rPr>
        <w:t xml:space="preserve">scheme (18/00121/F) which </w:t>
      </w:r>
      <w:r w:rsidRPr="00742C28">
        <w:rPr>
          <w:rFonts w:ascii="Arial" w:hAnsi="Arial" w:cs="Arial"/>
          <w:sz w:val="22"/>
          <w:szCs w:val="22"/>
        </w:rPr>
        <w:t xml:space="preserve">relate to revised fenestration detailing and include: </w:t>
      </w:r>
    </w:p>
    <w:p w:rsidR="006E7293" w:rsidRPr="008112A1" w:rsidRDefault="00742C28" w:rsidP="00742C28">
      <w:pPr>
        <w:spacing w:before="120" w:after="120"/>
        <w:ind w:left="567"/>
        <w:jc w:val="both"/>
        <w:rPr>
          <w:rFonts w:ascii="Arial" w:hAnsi="Arial" w:cs="Arial"/>
          <w:sz w:val="22"/>
          <w:szCs w:val="22"/>
        </w:rPr>
      </w:pPr>
      <w:r w:rsidRPr="008112A1">
        <w:rPr>
          <w:rFonts w:ascii="Arial" w:hAnsi="Arial" w:cs="Arial"/>
          <w:sz w:val="22"/>
          <w:szCs w:val="22"/>
        </w:rPr>
        <w:t>Proposed North Elevation:</w:t>
      </w:r>
    </w:p>
    <w:p w:rsidR="00742C28" w:rsidRPr="008112A1" w:rsidRDefault="00742C28" w:rsidP="006E729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Position of first floor windows slightly dropped down from eaves and minor reduction in size;</w:t>
      </w:r>
    </w:p>
    <w:p w:rsidR="00742C28" w:rsidRPr="008112A1" w:rsidRDefault="00742C28" w:rsidP="00742C28">
      <w:pPr>
        <w:spacing w:before="120" w:after="120"/>
        <w:ind w:left="567"/>
        <w:jc w:val="both"/>
        <w:rPr>
          <w:rFonts w:ascii="Arial" w:hAnsi="Arial" w:cs="Arial"/>
          <w:sz w:val="22"/>
          <w:szCs w:val="22"/>
        </w:rPr>
      </w:pPr>
      <w:r w:rsidRPr="008112A1">
        <w:rPr>
          <w:rFonts w:ascii="Arial" w:hAnsi="Arial" w:cs="Arial"/>
          <w:sz w:val="22"/>
          <w:szCs w:val="22"/>
        </w:rPr>
        <w:t>Proposed South Elevation:</w:t>
      </w:r>
    </w:p>
    <w:p w:rsidR="00093253" w:rsidRPr="008112A1" w:rsidRDefault="00093253" w:rsidP="0009325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Position of first floor windows slightly dropped down from eaves and minor reduction in size;</w:t>
      </w:r>
    </w:p>
    <w:p w:rsidR="00093253" w:rsidRPr="008112A1" w:rsidRDefault="00093253" w:rsidP="0009325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 xml:space="preserve">Glazed sliding door section increased in width and increased in number from two door panels to four; </w:t>
      </w:r>
    </w:p>
    <w:p w:rsidR="00093253" w:rsidRPr="008112A1" w:rsidRDefault="00093253" w:rsidP="0009325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End gable glazing design amended to smaller panels;</w:t>
      </w:r>
    </w:p>
    <w:p w:rsidR="00093253" w:rsidRPr="008112A1" w:rsidRDefault="00093253" w:rsidP="0009325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Minor increase in utility door width screen added;</w:t>
      </w:r>
    </w:p>
    <w:p w:rsidR="00742C28" w:rsidRPr="008112A1" w:rsidRDefault="00742C28" w:rsidP="00742C28">
      <w:pPr>
        <w:spacing w:before="120" w:after="120"/>
        <w:ind w:left="567"/>
        <w:jc w:val="both"/>
        <w:rPr>
          <w:rFonts w:ascii="Arial" w:hAnsi="Arial" w:cs="Arial"/>
          <w:sz w:val="22"/>
          <w:szCs w:val="22"/>
        </w:rPr>
      </w:pPr>
      <w:r w:rsidRPr="008112A1">
        <w:rPr>
          <w:rFonts w:ascii="Arial" w:hAnsi="Arial" w:cs="Arial"/>
          <w:sz w:val="22"/>
          <w:szCs w:val="22"/>
        </w:rPr>
        <w:t>Proposed East Elevation:</w:t>
      </w:r>
    </w:p>
    <w:p w:rsidR="008112A1" w:rsidRPr="008112A1" w:rsidRDefault="008112A1" w:rsidP="008112A1">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Position of first floor windows slightly dropped down from eaves;</w:t>
      </w:r>
    </w:p>
    <w:p w:rsidR="00742C28" w:rsidRPr="008112A1" w:rsidRDefault="008112A1" w:rsidP="00742C28">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Glazed sliding door section in end gable increased in width and increased in number from two door panels to three;</w:t>
      </w:r>
    </w:p>
    <w:p w:rsidR="008112A1" w:rsidRPr="008112A1" w:rsidRDefault="008112A1" w:rsidP="00742C28">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 xml:space="preserve">Minor repositioning and increased of ground and first floor French doors; </w:t>
      </w:r>
    </w:p>
    <w:p w:rsidR="00742C28" w:rsidRPr="008112A1" w:rsidRDefault="00742C28" w:rsidP="00742C28">
      <w:pPr>
        <w:spacing w:before="120" w:after="120"/>
        <w:ind w:left="567"/>
        <w:jc w:val="both"/>
        <w:rPr>
          <w:rFonts w:ascii="Arial" w:hAnsi="Arial" w:cs="Arial"/>
          <w:sz w:val="22"/>
          <w:szCs w:val="22"/>
        </w:rPr>
      </w:pPr>
      <w:r w:rsidRPr="008112A1">
        <w:rPr>
          <w:rFonts w:ascii="Arial" w:hAnsi="Arial" w:cs="Arial"/>
          <w:sz w:val="22"/>
          <w:szCs w:val="22"/>
        </w:rPr>
        <w:t>Proposed West Elevation:</w:t>
      </w:r>
    </w:p>
    <w:p w:rsidR="00093253" w:rsidRPr="008112A1" w:rsidRDefault="00093253" w:rsidP="0009325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End gable glazing design amended to smaller panels, with reduced width but increased height;</w:t>
      </w:r>
    </w:p>
    <w:p w:rsidR="00742C28" w:rsidRPr="008112A1" w:rsidRDefault="00093253" w:rsidP="006E729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Main glazed entrance revised design with reduced width;</w:t>
      </w:r>
    </w:p>
    <w:p w:rsidR="00093253" w:rsidRPr="008112A1" w:rsidRDefault="00093253" w:rsidP="006E729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lastRenderedPageBreak/>
        <w:t>Additional first floor window;</w:t>
      </w:r>
    </w:p>
    <w:p w:rsidR="002F13BE" w:rsidRPr="008112A1" w:rsidRDefault="00093253" w:rsidP="006E7293">
      <w:pPr>
        <w:pStyle w:val="ListParagraph"/>
        <w:numPr>
          <w:ilvl w:val="0"/>
          <w:numId w:val="38"/>
        </w:numPr>
        <w:spacing w:before="120" w:after="120"/>
        <w:jc w:val="both"/>
        <w:rPr>
          <w:rFonts w:ascii="Arial" w:hAnsi="Arial" w:cs="Arial"/>
          <w:sz w:val="22"/>
          <w:szCs w:val="22"/>
        </w:rPr>
      </w:pPr>
      <w:r w:rsidRPr="008112A1">
        <w:rPr>
          <w:rFonts w:ascii="Arial" w:hAnsi="Arial" w:cs="Arial"/>
          <w:sz w:val="22"/>
          <w:szCs w:val="22"/>
        </w:rPr>
        <w:t>Increased in size of ground floor window to full height glazed panel</w:t>
      </w:r>
      <w:r w:rsidR="006E7293" w:rsidRPr="008112A1">
        <w:rPr>
          <w:rFonts w:ascii="Arial" w:hAnsi="Arial" w:cs="Arial"/>
          <w:sz w:val="22"/>
          <w:szCs w:val="22"/>
        </w:rPr>
        <w:t>.</w:t>
      </w:r>
    </w:p>
    <w:p w:rsidR="001F75D5" w:rsidRDefault="001F75D5" w:rsidP="001F75D5">
      <w:pPr>
        <w:spacing w:before="120" w:after="120"/>
        <w:ind w:left="567"/>
        <w:jc w:val="both"/>
        <w:rPr>
          <w:rFonts w:ascii="Arial" w:hAnsi="Arial" w:cs="Arial"/>
          <w:sz w:val="22"/>
          <w:szCs w:val="22"/>
        </w:rPr>
      </w:pPr>
    </w:p>
    <w:p w:rsidR="002F13BE" w:rsidRDefault="002F13BE" w:rsidP="001F75D5">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9220B5" w:rsidRDefault="002F13BE" w:rsidP="009220B5">
      <w:pPr>
        <w:pStyle w:val="ListParagraph"/>
        <w:numPr>
          <w:ilvl w:val="0"/>
          <w:numId w:val="33"/>
        </w:numPr>
        <w:tabs>
          <w:tab w:val="left" w:pos="567"/>
        </w:tabs>
        <w:spacing w:before="120" w:after="120"/>
        <w:ind w:left="567" w:hanging="567"/>
        <w:jc w:val="both"/>
        <w:rPr>
          <w:rFonts w:ascii="Arial" w:hAnsi="Arial" w:cs="Arial"/>
          <w:sz w:val="22"/>
          <w:szCs w:val="22"/>
        </w:rPr>
      </w:pPr>
      <w:r w:rsidRPr="009220B5">
        <w:rPr>
          <w:rFonts w:ascii="Arial" w:hAnsi="Arial" w:cs="Arial"/>
          <w:sz w:val="22"/>
          <w:szCs w:val="22"/>
        </w:rPr>
        <w:t>The following planning history is considered relevant to the current proposal:</w:t>
      </w:r>
      <w:r w:rsidRPr="009220B5">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1F75D5">
        <w:trPr>
          <w:trHeight w:hRule="exact" w:val="476"/>
        </w:trPr>
        <w:tc>
          <w:tcPr>
            <w:tcW w:w="2092" w:type="dxa"/>
            <w:hideMark/>
          </w:tcPr>
          <w:p w:rsidR="008774D5" w:rsidRDefault="008774D5" w:rsidP="001F75D5">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1F75D5">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1F75D5">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B11B3F" w:rsidTr="00812EEE">
        <w:trPr>
          <w:trHeight w:val="284"/>
        </w:trPr>
        <w:tc>
          <w:tcPr>
            <w:tcW w:w="2092"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15/01578/Q56</w:t>
            </w:r>
          </w:p>
        </w:tc>
        <w:tc>
          <w:tcPr>
            <w:tcW w:w="4533" w:type="dxa"/>
            <w:noWrap/>
            <w:hideMark/>
          </w:tcPr>
          <w:p w:rsidR="00B11B3F" w:rsidRDefault="00B11B3F" w:rsidP="00812EEE">
            <w:pPr>
              <w:tabs>
                <w:tab w:val="left" w:pos="6480"/>
              </w:tabs>
              <w:spacing w:before="120" w:after="120"/>
              <w:jc w:val="both"/>
              <w:rPr>
                <w:rFonts w:ascii="Arial" w:hAnsi="Arial" w:cs="Arial"/>
                <w:b/>
                <w:sz w:val="22"/>
                <w:szCs w:val="22"/>
              </w:rPr>
            </w:pPr>
            <w:r w:rsidRPr="000A3729">
              <w:rPr>
                <w:rFonts w:ascii="Arial" w:hAnsi="Arial" w:cs="Arial"/>
                <w:sz w:val="22"/>
                <w:szCs w:val="22"/>
                <w:lang w:eastAsia="en-US"/>
              </w:rPr>
              <w:t>Prior approval for the conversion of barn to dwellinghouse under Schedule 2, Part 3, Class Q(a) of the Town and Country Planning (General Permitted Development) (England) Order 2015 (as amended).</w:t>
            </w:r>
          </w:p>
        </w:tc>
        <w:tc>
          <w:tcPr>
            <w:tcW w:w="1700" w:type="dxa"/>
            <w:noWrap/>
            <w:hideMark/>
          </w:tcPr>
          <w:p w:rsidR="00B11B3F" w:rsidRDefault="00B11B3F" w:rsidP="00812EEE">
            <w:pPr>
              <w:spacing w:before="120" w:after="120"/>
              <w:rPr>
                <w:rFonts w:ascii="Arial" w:hAnsi="Arial" w:cs="Arial"/>
                <w:sz w:val="22"/>
                <w:szCs w:val="22"/>
              </w:rPr>
            </w:pPr>
            <w:r>
              <w:rPr>
                <w:rFonts w:ascii="Arial" w:hAnsi="Arial" w:cs="Arial"/>
                <w:sz w:val="22"/>
                <w:szCs w:val="22"/>
              </w:rPr>
              <w:t>Un-determined</w:t>
            </w:r>
          </w:p>
        </w:tc>
      </w:tr>
      <w:tr w:rsidR="00B11B3F" w:rsidTr="00812EEE">
        <w:trPr>
          <w:trHeight w:val="284"/>
        </w:trPr>
        <w:tc>
          <w:tcPr>
            <w:tcW w:w="2092"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15/01780/CLUP</w:t>
            </w:r>
          </w:p>
        </w:tc>
        <w:tc>
          <w:tcPr>
            <w:tcW w:w="4533"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Certificate of Lawfulness of Proposed Use for the conversion of agricultural barn to dwelling</w:t>
            </w:r>
          </w:p>
        </w:tc>
        <w:tc>
          <w:tcPr>
            <w:tcW w:w="1700" w:type="dxa"/>
            <w:noWrap/>
            <w:hideMark/>
          </w:tcPr>
          <w:p w:rsidR="00B11B3F" w:rsidRDefault="00B11B3F" w:rsidP="00812EEE">
            <w:pPr>
              <w:spacing w:before="120" w:after="120"/>
              <w:rPr>
                <w:rFonts w:ascii="Arial" w:hAnsi="Arial" w:cs="Arial"/>
                <w:sz w:val="22"/>
                <w:szCs w:val="22"/>
              </w:rPr>
            </w:pPr>
            <w:r>
              <w:rPr>
                <w:rFonts w:ascii="Arial" w:hAnsi="Arial" w:cs="Arial"/>
                <w:sz w:val="22"/>
                <w:szCs w:val="22"/>
              </w:rPr>
              <w:t>Application Permitted</w:t>
            </w:r>
          </w:p>
        </w:tc>
      </w:tr>
      <w:tr w:rsidR="00B11B3F" w:rsidTr="00812EEE">
        <w:trPr>
          <w:trHeight w:val="284"/>
        </w:trPr>
        <w:tc>
          <w:tcPr>
            <w:tcW w:w="2092"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16/01587/F</w:t>
            </w:r>
          </w:p>
        </w:tc>
        <w:tc>
          <w:tcPr>
            <w:tcW w:w="4533"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Conversion of agricultural building to dwelling following Certificate of Lawful Development 15/01780/CLUP</w:t>
            </w:r>
          </w:p>
        </w:tc>
        <w:tc>
          <w:tcPr>
            <w:tcW w:w="1700" w:type="dxa"/>
            <w:noWrap/>
            <w:hideMark/>
          </w:tcPr>
          <w:p w:rsidR="00B11B3F" w:rsidRDefault="00B11B3F" w:rsidP="00812EEE">
            <w:pPr>
              <w:spacing w:before="120" w:after="120"/>
              <w:rPr>
                <w:rFonts w:ascii="Arial" w:hAnsi="Arial" w:cs="Arial"/>
                <w:sz w:val="22"/>
                <w:szCs w:val="22"/>
              </w:rPr>
            </w:pPr>
            <w:r>
              <w:rPr>
                <w:rFonts w:ascii="Arial" w:hAnsi="Arial" w:cs="Arial"/>
                <w:sz w:val="22"/>
                <w:szCs w:val="22"/>
              </w:rPr>
              <w:t>Application Permitted</w:t>
            </w:r>
          </w:p>
        </w:tc>
      </w:tr>
      <w:tr w:rsidR="00B11B3F" w:rsidTr="00812EEE">
        <w:trPr>
          <w:trHeight w:val="284"/>
        </w:trPr>
        <w:tc>
          <w:tcPr>
            <w:tcW w:w="2092"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17/00177/DISC</w:t>
            </w:r>
          </w:p>
        </w:tc>
        <w:tc>
          <w:tcPr>
            <w:tcW w:w="4533" w:type="dxa"/>
            <w:noWrap/>
            <w:hideMark/>
          </w:tcPr>
          <w:p w:rsidR="00B11B3F" w:rsidRDefault="00B11B3F" w:rsidP="00812EEE">
            <w:pPr>
              <w:tabs>
                <w:tab w:val="left" w:pos="6480"/>
              </w:tabs>
              <w:spacing w:before="120" w:after="120"/>
              <w:jc w:val="both"/>
              <w:rPr>
                <w:rFonts w:ascii="Arial" w:hAnsi="Arial" w:cs="Arial"/>
                <w:b/>
                <w:sz w:val="22"/>
                <w:szCs w:val="22"/>
              </w:rPr>
            </w:pPr>
            <w:r>
              <w:rPr>
                <w:rFonts w:ascii="Arial" w:hAnsi="Arial" w:cs="Arial"/>
                <w:sz w:val="22"/>
                <w:szCs w:val="22"/>
                <w:lang w:eastAsia="en-US"/>
              </w:rPr>
              <w:t>Discharge of condition 4 (cladding) of 16/01587/F</w:t>
            </w:r>
          </w:p>
        </w:tc>
        <w:tc>
          <w:tcPr>
            <w:tcW w:w="1700" w:type="dxa"/>
            <w:noWrap/>
            <w:hideMark/>
          </w:tcPr>
          <w:p w:rsidR="00B11B3F" w:rsidRDefault="00B11B3F" w:rsidP="00812EEE">
            <w:pPr>
              <w:spacing w:before="120" w:after="120"/>
              <w:rPr>
                <w:rFonts w:ascii="Arial" w:hAnsi="Arial" w:cs="Arial"/>
                <w:sz w:val="22"/>
                <w:szCs w:val="22"/>
              </w:rPr>
            </w:pPr>
            <w:r>
              <w:rPr>
                <w:rFonts w:ascii="Arial" w:hAnsi="Arial" w:cs="Arial"/>
                <w:sz w:val="22"/>
                <w:szCs w:val="22"/>
              </w:rPr>
              <w:t>Application Permitted</w:t>
            </w:r>
          </w:p>
        </w:tc>
      </w:tr>
      <w:tr w:rsidR="008774D5" w:rsidRPr="00B11B3F" w:rsidTr="00824E82">
        <w:trPr>
          <w:trHeight w:val="284"/>
        </w:trPr>
        <w:tc>
          <w:tcPr>
            <w:tcW w:w="2092" w:type="dxa"/>
            <w:noWrap/>
          </w:tcPr>
          <w:p w:rsidR="008774D5" w:rsidRPr="00B11B3F" w:rsidRDefault="00B11B3F" w:rsidP="001F75D5">
            <w:pPr>
              <w:tabs>
                <w:tab w:val="left" w:pos="6480"/>
              </w:tabs>
              <w:spacing w:before="120" w:after="120"/>
              <w:jc w:val="both"/>
              <w:rPr>
                <w:rFonts w:ascii="Arial" w:hAnsi="Arial" w:cs="Arial"/>
                <w:sz w:val="22"/>
                <w:szCs w:val="22"/>
              </w:rPr>
            </w:pPr>
            <w:r w:rsidRPr="00B11B3F">
              <w:rPr>
                <w:rFonts w:ascii="Arial" w:hAnsi="Arial" w:cs="Arial"/>
                <w:sz w:val="22"/>
                <w:szCs w:val="22"/>
              </w:rPr>
              <w:t>18/00121/F</w:t>
            </w:r>
          </w:p>
        </w:tc>
        <w:tc>
          <w:tcPr>
            <w:tcW w:w="4533" w:type="dxa"/>
            <w:noWrap/>
          </w:tcPr>
          <w:p w:rsidR="008774D5" w:rsidRPr="00B11B3F" w:rsidRDefault="00B11B3F" w:rsidP="001F75D5">
            <w:pPr>
              <w:tabs>
                <w:tab w:val="left" w:pos="6480"/>
              </w:tabs>
              <w:spacing w:before="120" w:after="120"/>
              <w:jc w:val="both"/>
              <w:rPr>
                <w:rFonts w:ascii="Arial" w:hAnsi="Arial" w:cs="Arial"/>
                <w:sz w:val="22"/>
                <w:szCs w:val="22"/>
              </w:rPr>
            </w:pPr>
            <w:r w:rsidRPr="00B11B3F">
              <w:rPr>
                <w:rFonts w:ascii="Arial" w:hAnsi="Arial" w:cs="Arial"/>
                <w:sz w:val="22"/>
                <w:szCs w:val="22"/>
              </w:rPr>
              <w:t>Minor material amendment to 16/01587/F -  to increase structural steel columns in section, alterations to the window fenestration and increase in ridge height of 450mm and eaves height of 450mm</w:t>
            </w:r>
          </w:p>
        </w:tc>
        <w:tc>
          <w:tcPr>
            <w:tcW w:w="1700" w:type="dxa"/>
            <w:noWrap/>
          </w:tcPr>
          <w:p w:rsidR="008774D5" w:rsidRPr="00B11B3F" w:rsidRDefault="00B11B3F" w:rsidP="001F75D5">
            <w:pPr>
              <w:spacing w:before="120" w:after="120"/>
              <w:rPr>
                <w:rFonts w:ascii="Arial" w:hAnsi="Arial" w:cs="Arial"/>
                <w:sz w:val="22"/>
                <w:szCs w:val="22"/>
              </w:rPr>
            </w:pPr>
            <w:r w:rsidRPr="00B11B3F">
              <w:rPr>
                <w:rFonts w:ascii="Arial" w:hAnsi="Arial" w:cs="Arial"/>
                <w:sz w:val="22"/>
                <w:szCs w:val="22"/>
              </w:rPr>
              <w:t>Application Permitted</w:t>
            </w:r>
          </w:p>
        </w:tc>
      </w:tr>
    </w:tbl>
    <w:p w:rsidR="002F13BE" w:rsidRDefault="002F13BE" w:rsidP="001F75D5">
      <w:pPr>
        <w:tabs>
          <w:tab w:val="left" w:pos="0"/>
        </w:tabs>
        <w:spacing w:before="120" w:after="120"/>
        <w:jc w:val="both"/>
        <w:rPr>
          <w:rFonts w:ascii="Arial" w:hAnsi="Arial" w:cs="Arial"/>
          <w:sz w:val="22"/>
          <w:szCs w:val="22"/>
        </w:rPr>
      </w:pPr>
    </w:p>
    <w:p w:rsidR="009220B5" w:rsidRDefault="009220B5" w:rsidP="00B840E4">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PRE-APPLICATION DISCUSSIONS</w:t>
      </w:r>
    </w:p>
    <w:p w:rsidR="009220B5" w:rsidRPr="0046757C" w:rsidRDefault="0046757C" w:rsidP="0046757C">
      <w:pPr>
        <w:numPr>
          <w:ilvl w:val="0"/>
          <w:numId w:val="37"/>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No formal pre-application discussions have taken place with regard to this </w:t>
      </w:r>
      <w:proofErr w:type="gramStart"/>
      <w:r>
        <w:rPr>
          <w:rFonts w:ascii="Arial" w:hAnsi="Arial" w:cs="Arial"/>
          <w:sz w:val="22"/>
          <w:szCs w:val="22"/>
        </w:rPr>
        <w:t>proposal,</w:t>
      </w:r>
      <w:proofErr w:type="gramEnd"/>
      <w:r>
        <w:rPr>
          <w:rFonts w:ascii="Arial" w:hAnsi="Arial" w:cs="Arial"/>
          <w:sz w:val="22"/>
          <w:szCs w:val="22"/>
        </w:rPr>
        <w:t xml:space="preserve"> however officers have advised as to what could be considered as a minor amendment.</w:t>
      </w:r>
    </w:p>
    <w:p w:rsidR="009220B5" w:rsidRDefault="009220B5" w:rsidP="009220B5">
      <w:pPr>
        <w:tabs>
          <w:tab w:val="left" w:pos="6480"/>
        </w:tabs>
        <w:spacing w:before="120" w:after="120"/>
        <w:ind w:left="360"/>
        <w:jc w:val="both"/>
        <w:rPr>
          <w:rFonts w:ascii="Arial" w:hAnsi="Arial" w:cs="Arial"/>
          <w:b/>
          <w:sz w:val="22"/>
          <w:szCs w:val="22"/>
        </w:rPr>
      </w:pPr>
    </w:p>
    <w:p w:rsidR="009220B5" w:rsidRDefault="009220B5" w:rsidP="00B840E4">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PUBLICITY AND CONSULTATION</w:t>
      </w:r>
    </w:p>
    <w:p w:rsidR="009220B5" w:rsidRPr="0046757C" w:rsidRDefault="0046757C" w:rsidP="0046757C">
      <w:pPr>
        <w:numPr>
          <w:ilvl w:val="1"/>
          <w:numId w:val="36"/>
        </w:numPr>
        <w:spacing w:before="120" w:after="120"/>
        <w:ind w:left="567" w:hanging="567"/>
        <w:jc w:val="both"/>
        <w:rPr>
          <w:rFonts w:ascii="Arial" w:hAnsi="Arial" w:cs="Arial"/>
          <w:b/>
          <w:color w:val="FF0000"/>
          <w:sz w:val="22"/>
          <w:szCs w:val="22"/>
        </w:rPr>
      </w:pPr>
      <w:r>
        <w:rPr>
          <w:rFonts w:ascii="Arial" w:hAnsi="Arial" w:cs="Arial"/>
          <w:sz w:val="22"/>
          <w:szCs w:val="22"/>
        </w:rPr>
        <w:t>No publicity or consultations are required for this type of application.</w:t>
      </w:r>
    </w:p>
    <w:p w:rsidR="009220B5" w:rsidRDefault="009220B5" w:rsidP="009220B5">
      <w:pPr>
        <w:tabs>
          <w:tab w:val="left" w:pos="6480"/>
        </w:tabs>
        <w:spacing w:before="120" w:after="120"/>
        <w:ind w:left="360"/>
        <w:jc w:val="both"/>
        <w:rPr>
          <w:rFonts w:ascii="Arial" w:hAnsi="Arial" w:cs="Arial"/>
          <w:b/>
          <w:sz w:val="22"/>
          <w:szCs w:val="22"/>
        </w:rPr>
      </w:pPr>
    </w:p>
    <w:p w:rsidR="002F13BE" w:rsidRDefault="002F13BE" w:rsidP="00B840E4">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8D7A95" w:rsidRPr="008D7A95" w:rsidRDefault="008D7A95" w:rsidP="008D7A95">
      <w:pPr>
        <w:numPr>
          <w:ilvl w:val="0"/>
          <w:numId w:val="12"/>
        </w:numPr>
        <w:tabs>
          <w:tab w:val="left" w:pos="567"/>
        </w:tabs>
        <w:spacing w:before="120" w:after="120"/>
        <w:ind w:left="567" w:hanging="567"/>
        <w:jc w:val="both"/>
        <w:rPr>
          <w:rFonts w:ascii="Arial" w:hAnsi="Arial" w:cs="Arial"/>
          <w:sz w:val="22"/>
          <w:szCs w:val="22"/>
        </w:rPr>
      </w:pPr>
      <w:r w:rsidRPr="008D7A95">
        <w:rPr>
          <w:rFonts w:ascii="Arial" w:hAnsi="Arial" w:cs="Arial"/>
          <w:sz w:val="22"/>
          <w:szCs w:val="22"/>
        </w:rPr>
        <w:t xml:space="preserve">The key Section 96A of the Town and Country Planning Act 1990 (as amended) states that: </w:t>
      </w:r>
      <w:r w:rsidRPr="008D7A95">
        <w:rPr>
          <w:rFonts w:ascii="Arial" w:hAnsi="Arial" w:cs="Arial"/>
          <w:i/>
          <w:sz w:val="22"/>
          <w:szCs w:val="22"/>
        </w:rPr>
        <w:t>“A local planning authority in England may make a change to any planning permission relating to land in their area if they are satisfied that the change is not material”.</w:t>
      </w:r>
      <w:r w:rsidRPr="008D7A95">
        <w:rPr>
          <w:rFonts w:ascii="Arial" w:hAnsi="Arial" w:cs="Arial"/>
          <w:sz w:val="22"/>
          <w:szCs w:val="22"/>
        </w:rPr>
        <w:t xml:space="preserve"> It is also stated that: </w:t>
      </w:r>
      <w:r w:rsidRPr="008D7A95">
        <w:rPr>
          <w:rFonts w:ascii="Arial" w:hAnsi="Arial" w:cs="Arial"/>
          <w:i/>
          <w:sz w:val="22"/>
          <w:szCs w:val="22"/>
        </w:rPr>
        <w:t>“In deciding whether a change is material, a local planning authority must have regard to the effect of the change, together with an previous changes made under this section, on the planning permission as originally granted”.</w:t>
      </w:r>
    </w:p>
    <w:p w:rsidR="008D7A95" w:rsidRDefault="008D7A95" w:rsidP="008D7A95">
      <w:pPr>
        <w:numPr>
          <w:ilvl w:val="0"/>
          <w:numId w:val="12"/>
        </w:numPr>
        <w:tabs>
          <w:tab w:val="left" w:pos="567"/>
        </w:tabs>
        <w:spacing w:before="120" w:after="120"/>
        <w:ind w:left="567" w:hanging="567"/>
        <w:jc w:val="both"/>
        <w:rPr>
          <w:rFonts w:ascii="Arial" w:hAnsi="Arial" w:cs="Arial"/>
          <w:sz w:val="22"/>
          <w:szCs w:val="22"/>
        </w:rPr>
      </w:pPr>
      <w:r w:rsidRPr="008D7A95">
        <w:rPr>
          <w:rFonts w:ascii="Arial" w:hAnsi="Arial" w:cs="Arial"/>
          <w:sz w:val="22"/>
          <w:szCs w:val="22"/>
        </w:rPr>
        <w:lastRenderedPageBreak/>
        <w:t xml:space="preserve">The National Planning Practice Guidance states that: </w:t>
      </w:r>
      <w:r w:rsidRPr="008D7A95">
        <w:rPr>
          <w:rFonts w:ascii="Arial" w:hAnsi="Arial" w:cs="Arial"/>
          <w:i/>
          <w:sz w:val="22"/>
          <w:szCs w:val="22"/>
        </w:rPr>
        <w:t>“There is no statutory definition of non-material. This is because it will be dependent on the context of the overall scheme- an amendment that is non material in one context may be material in another. The Local Planning Authority must be satisfied that the amendment sought is non-material in order to grant an application”.</w:t>
      </w:r>
      <w:r w:rsidRPr="008D7A95">
        <w:rPr>
          <w:rFonts w:ascii="Arial" w:hAnsi="Arial" w:cs="Arial"/>
          <w:sz w:val="22"/>
          <w:szCs w:val="22"/>
        </w:rPr>
        <w:t xml:space="preserve"> The judgement on materiality in any particular case is one of fact and degree, also taking into account the likely impacts of the amendment. Materiality is considered against the development as a whole, not just part of it. The benchmark for forming the judgement on materiality is always the original permission.</w:t>
      </w:r>
    </w:p>
    <w:p w:rsidR="002F13BE" w:rsidRPr="00B840E4" w:rsidRDefault="00B840E4" w:rsidP="00B840E4">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key issue</w:t>
      </w:r>
      <w:r w:rsidR="001F75D5" w:rsidRPr="001F75D5">
        <w:rPr>
          <w:rFonts w:ascii="Arial" w:hAnsi="Arial" w:cs="Arial"/>
          <w:sz w:val="22"/>
          <w:szCs w:val="22"/>
        </w:rPr>
        <w:t xml:space="preserve"> for consideration in this application </w:t>
      </w:r>
      <w:r>
        <w:rPr>
          <w:rFonts w:ascii="Arial" w:hAnsi="Arial" w:cs="Arial"/>
          <w:sz w:val="22"/>
          <w:szCs w:val="22"/>
        </w:rPr>
        <w:t xml:space="preserve">is whether </w:t>
      </w:r>
      <w:r w:rsidR="001F75D5" w:rsidRPr="00B840E4">
        <w:rPr>
          <w:rFonts w:ascii="Arial" w:hAnsi="Arial" w:cs="Arial"/>
          <w:sz w:val="22"/>
          <w:szCs w:val="22"/>
        </w:rPr>
        <w:t>the proposed changes constitute non-material amendm</w:t>
      </w:r>
      <w:r>
        <w:rPr>
          <w:rFonts w:ascii="Arial" w:hAnsi="Arial" w:cs="Arial"/>
          <w:sz w:val="22"/>
          <w:szCs w:val="22"/>
        </w:rPr>
        <w:t>ents to the approved development.</w:t>
      </w:r>
    </w:p>
    <w:p w:rsidR="006F61A0" w:rsidRPr="006F61A0" w:rsidRDefault="006F61A0" w:rsidP="006F61A0">
      <w:pPr>
        <w:numPr>
          <w:ilvl w:val="0"/>
          <w:numId w:val="12"/>
        </w:numPr>
        <w:tabs>
          <w:tab w:val="left" w:pos="567"/>
        </w:tabs>
        <w:spacing w:before="120" w:after="120"/>
        <w:ind w:left="567" w:hanging="567"/>
        <w:jc w:val="both"/>
        <w:rPr>
          <w:rFonts w:ascii="Arial" w:hAnsi="Arial" w:cs="Arial"/>
          <w:sz w:val="22"/>
          <w:szCs w:val="22"/>
        </w:rPr>
      </w:pPr>
      <w:r w:rsidRPr="006F61A0">
        <w:rPr>
          <w:rFonts w:ascii="Arial" w:hAnsi="Arial" w:cs="Arial"/>
          <w:sz w:val="22"/>
          <w:szCs w:val="22"/>
        </w:rPr>
        <w:t xml:space="preserve">The proposed amendments would not affect the general nature, scale or form of the previously approved </w:t>
      </w:r>
      <w:r>
        <w:rPr>
          <w:rFonts w:ascii="Arial" w:hAnsi="Arial" w:cs="Arial"/>
          <w:sz w:val="22"/>
          <w:szCs w:val="22"/>
        </w:rPr>
        <w:t>barn conversion development</w:t>
      </w:r>
      <w:r w:rsidRPr="006F61A0">
        <w:rPr>
          <w:rFonts w:ascii="Arial" w:hAnsi="Arial" w:cs="Arial"/>
          <w:sz w:val="22"/>
          <w:szCs w:val="22"/>
        </w:rPr>
        <w:t xml:space="preserve">. And given the context of the site and its relationship with surrounding properties, </w:t>
      </w:r>
      <w:r w:rsidR="0046757C">
        <w:rPr>
          <w:rFonts w:ascii="Arial" w:hAnsi="Arial" w:cs="Arial"/>
          <w:sz w:val="22"/>
          <w:szCs w:val="22"/>
        </w:rPr>
        <w:t xml:space="preserve">being </w:t>
      </w:r>
      <w:r w:rsidR="00B11B3F">
        <w:rPr>
          <w:rFonts w:ascii="Arial" w:hAnsi="Arial" w:cs="Arial"/>
          <w:sz w:val="22"/>
          <w:szCs w:val="22"/>
        </w:rPr>
        <w:t>relatively</w:t>
      </w:r>
      <w:r w:rsidR="0046757C">
        <w:rPr>
          <w:rFonts w:ascii="Arial" w:hAnsi="Arial" w:cs="Arial"/>
          <w:sz w:val="22"/>
          <w:szCs w:val="22"/>
        </w:rPr>
        <w:t xml:space="preserve"> divorced from other residential properties, </w:t>
      </w:r>
      <w:r w:rsidRPr="006F61A0">
        <w:rPr>
          <w:rFonts w:ascii="Arial" w:hAnsi="Arial" w:cs="Arial"/>
          <w:sz w:val="22"/>
          <w:szCs w:val="22"/>
        </w:rPr>
        <w:t>the proposed new and re</w:t>
      </w:r>
      <w:r w:rsidR="00B11B3F">
        <w:rPr>
          <w:rFonts w:ascii="Arial" w:hAnsi="Arial" w:cs="Arial"/>
          <w:sz w:val="22"/>
          <w:szCs w:val="22"/>
        </w:rPr>
        <w:t>vised</w:t>
      </w:r>
      <w:r w:rsidRPr="006F61A0">
        <w:rPr>
          <w:rFonts w:ascii="Arial" w:hAnsi="Arial" w:cs="Arial"/>
          <w:sz w:val="22"/>
          <w:szCs w:val="22"/>
        </w:rPr>
        <w:t xml:space="preserve"> window</w:t>
      </w:r>
      <w:r w:rsidR="0046757C">
        <w:rPr>
          <w:rFonts w:ascii="Arial" w:hAnsi="Arial" w:cs="Arial"/>
          <w:sz w:val="22"/>
          <w:szCs w:val="22"/>
        </w:rPr>
        <w:t xml:space="preserve"> and door openings </w:t>
      </w:r>
      <w:r w:rsidRPr="006F61A0">
        <w:rPr>
          <w:rFonts w:ascii="Arial" w:hAnsi="Arial" w:cs="Arial"/>
          <w:sz w:val="22"/>
          <w:szCs w:val="22"/>
        </w:rPr>
        <w:t xml:space="preserve">would not introduce any further impacts on neighbour amenity as previously assessed. </w:t>
      </w:r>
    </w:p>
    <w:p w:rsidR="006F61A0" w:rsidRPr="006F61A0" w:rsidRDefault="006F61A0" w:rsidP="006F61A0">
      <w:pPr>
        <w:numPr>
          <w:ilvl w:val="0"/>
          <w:numId w:val="12"/>
        </w:numPr>
        <w:tabs>
          <w:tab w:val="left" w:pos="567"/>
        </w:tabs>
        <w:spacing w:before="120" w:after="120"/>
        <w:ind w:left="567" w:hanging="567"/>
        <w:jc w:val="both"/>
        <w:rPr>
          <w:rFonts w:ascii="Arial" w:hAnsi="Arial" w:cs="Arial"/>
          <w:sz w:val="22"/>
          <w:szCs w:val="22"/>
        </w:rPr>
      </w:pPr>
      <w:r w:rsidRPr="006F61A0">
        <w:rPr>
          <w:rFonts w:ascii="Arial" w:hAnsi="Arial" w:cs="Arial"/>
          <w:sz w:val="22"/>
          <w:szCs w:val="22"/>
        </w:rPr>
        <w:t xml:space="preserve">Officer consider that whilst the proposed amendments would affect the external appearance of the proposed </w:t>
      </w:r>
      <w:r w:rsidR="0046757C">
        <w:rPr>
          <w:rFonts w:ascii="Arial" w:hAnsi="Arial" w:cs="Arial"/>
          <w:sz w:val="22"/>
          <w:szCs w:val="22"/>
        </w:rPr>
        <w:t>barn conversion</w:t>
      </w:r>
      <w:r w:rsidRPr="006F61A0">
        <w:rPr>
          <w:rFonts w:ascii="Arial" w:hAnsi="Arial" w:cs="Arial"/>
          <w:sz w:val="22"/>
          <w:szCs w:val="22"/>
        </w:rPr>
        <w:t>, the relocated and revised fenestration detailing would not significantly alter the general character and appearance of the dwelling as previously approved and would not detract from the visual amenities of the site or its setting within the wider area.</w:t>
      </w:r>
    </w:p>
    <w:p w:rsidR="006F61A0" w:rsidRPr="006F61A0" w:rsidRDefault="006F61A0" w:rsidP="006F61A0">
      <w:pPr>
        <w:numPr>
          <w:ilvl w:val="0"/>
          <w:numId w:val="12"/>
        </w:numPr>
        <w:tabs>
          <w:tab w:val="left" w:pos="567"/>
        </w:tabs>
        <w:spacing w:before="120" w:after="120"/>
        <w:ind w:left="567" w:hanging="567"/>
        <w:jc w:val="both"/>
        <w:rPr>
          <w:rFonts w:ascii="Arial" w:hAnsi="Arial" w:cs="Arial"/>
          <w:sz w:val="22"/>
          <w:szCs w:val="22"/>
        </w:rPr>
      </w:pPr>
      <w:r w:rsidRPr="006F61A0">
        <w:rPr>
          <w:rFonts w:ascii="Arial" w:hAnsi="Arial" w:cs="Arial"/>
          <w:sz w:val="22"/>
          <w:szCs w:val="22"/>
        </w:rPr>
        <w:t>Given that the proposed amendments would not introduce any further material planning considerations above those previously assessed and considered acceptable, and further that the amendments proposed could potentially be constructed/undertaken at a later date under permitted development rights, it is considered that the amendments could be considered non-material in the context of the scheme of development as a whole, in this instance.</w:t>
      </w:r>
    </w:p>
    <w:p w:rsidR="002F13BE" w:rsidRDefault="002F13BE" w:rsidP="008D7A95">
      <w:pPr>
        <w:tabs>
          <w:tab w:val="num" w:pos="567"/>
        </w:tabs>
        <w:spacing w:before="120"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774875" w:rsidRDefault="002F13BE" w:rsidP="00652BBE">
            <w:pPr>
              <w:numPr>
                <w:ilvl w:val="0"/>
                <w:numId w:val="2"/>
              </w:numPr>
              <w:tabs>
                <w:tab w:val="clear" w:pos="360"/>
                <w:tab w:val="num" w:pos="567"/>
              </w:tabs>
              <w:spacing w:after="240"/>
              <w:ind w:left="567" w:hanging="567"/>
              <w:jc w:val="both"/>
              <w:rPr>
                <w:rFonts w:ascii="Arial" w:hAnsi="Arial" w:cs="Arial"/>
                <w:sz w:val="22"/>
                <w:szCs w:val="22"/>
              </w:rPr>
            </w:pPr>
            <w:r w:rsidRPr="00774875">
              <w:rPr>
                <w:rFonts w:ascii="Arial" w:hAnsi="Arial" w:cs="Arial"/>
                <w:b/>
                <w:bCs/>
                <w:sz w:val="22"/>
                <w:szCs w:val="22"/>
                <w:lang w:eastAsia="en-US"/>
              </w:rPr>
              <w:t>RECOMMENDATION</w:t>
            </w:r>
          </w:p>
          <w:p w:rsidR="008D7A95" w:rsidRPr="00774875" w:rsidRDefault="008D7A95" w:rsidP="008D7A95">
            <w:pPr>
              <w:widowControl w:val="0"/>
              <w:autoSpaceDE w:val="0"/>
              <w:autoSpaceDN w:val="0"/>
              <w:spacing w:before="120" w:after="120"/>
              <w:ind w:left="567"/>
              <w:jc w:val="both"/>
              <w:rPr>
                <w:rFonts w:ascii="Arial" w:hAnsi="Arial" w:cs="Arial"/>
                <w:sz w:val="22"/>
                <w:szCs w:val="22"/>
              </w:rPr>
            </w:pPr>
            <w:r w:rsidRPr="00774875">
              <w:rPr>
                <w:rFonts w:ascii="Arial" w:hAnsi="Arial" w:cs="Arial"/>
                <w:sz w:val="22"/>
                <w:szCs w:val="22"/>
              </w:rPr>
              <w:t xml:space="preserve">Cherwell District Council, as Local Planning Authority, hereby approves </w:t>
            </w:r>
            <w:r w:rsidR="00B840E4">
              <w:rPr>
                <w:rFonts w:ascii="Arial" w:hAnsi="Arial" w:cs="Arial"/>
                <w:sz w:val="22"/>
                <w:szCs w:val="22"/>
              </w:rPr>
              <w:t>as</w:t>
            </w:r>
            <w:r w:rsidRPr="00774875">
              <w:rPr>
                <w:rFonts w:ascii="Arial" w:hAnsi="Arial" w:cs="Arial"/>
                <w:sz w:val="22"/>
                <w:szCs w:val="22"/>
              </w:rPr>
              <w:t xml:space="preserve"> non-material amendment</w:t>
            </w:r>
            <w:r w:rsidR="00B840E4">
              <w:rPr>
                <w:rFonts w:ascii="Arial" w:hAnsi="Arial" w:cs="Arial"/>
                <w:sz w:val="22"/>
                <w:szCs w:val="22"/>
              </w:rPr>
              <w:t>s</w:t>
            </w:r>
            <w:r w:rsidRPr="00774875">
              <w:rPr>
                <w:rFonts w:ascii="Arial" w:hAnsi="Arial" w:cs="Arial"/>
                <w:sz w:val="22"/>
                <w:szCs w:val="22"/>
              </w:rPr>
              <w:t xml:space="preserve"> to </w:t>
            </w:r>
            <w:r w:rsidR="007465DA" w:rsidRPr="00774875">
              <w:rPr>
                <w:rFonts w:ascii="Arial" w:hAnsi="Arial" w:cs="Arial"/>
                <w:sz w:val="22"/>
                <w:szCs w:val="22"/>
              </w:rPr>
              <w:t>18/00121/F</w:t>
            </w:r>
            <w:r w:rsidRPr="00774875">
              <w:rPr>
                <w:rFonts w:ascii="Arial" w:hAnsi="Arial" w:cs="Arial"/>
                <w:sz w:val="22"/>
                <w:szCs w:val="22"/>
              </w:rPr>
              <w:t xml:space="preserve"> </w:t>
            </w:r>
            <w:r w:rsidR="00B840E4">
              <w:rPr>
                <w:rFonts w:ascii="Arial" w:hAnsi="Arial" w:cs="Arial"/>
                <w:sz w:val="22"/>
                <w:szCs w:val="22"/>
              </w:rPr>
              <w:t>the changes set out in the description of development in</w:t>
            </w:r>
            <w:r w:rsidRPr="00774875">
              <w:rPr>
                <w:rFonts w:ascii="Arial" w:hAnsi="Arial" w:cs="Arial"/>
                <w:sz w:val="22"/>
                <w:szCs w:val="22"/>
              </w:rPr>
              <w:t xml:space="preserve"> accordance with the </w:t>
            </w:r>
            <w:r w:rsidR="007465DA" w:rsidRPr="00774875">
              <w:rPr>
                <w:rFonts w:ascii="Arial" w:hAnsi="Arial" w:cs="Arial"/>
                <w:sz w:val="22"/>
                <w:szCs w:val="22"/>
              </w:rPr>
              <w:t xml:space="preserve">drawings numbered: </w:t>
            </w:r>
            <w:r w:rsidR="00F63976" w:rsidRPr="00774875">
              <w:rPr>
                <w:rFonts w:ascii="Arial" w:hAnsi="Arial" w:cs="Arial"/>
                <w:sz w:val="22"/>
                <w:szCs w:val="22"/>
              </w:rPr>
              <w:t>3528/40F</w:t>
            </w:r>
            <w:r w:rsidR="007465DA" w:rsidRPr="00774875">
              <w:rPr>
                <w:rFonts w:ascii="Arial" w:hAnsi="Arial" w:cs="Arial"/>
                <w:sz w:val="22"/>
                <w:szCs w:val="22"/>
              </w:rPr>
              <w:t xml:space="preserve"> and </w:t>
            </w:r>
            <w:r w:rsidR="00F63976" w:rsidRPr="00774875">
              <w:rPr>
                <w:rFonts w:ascii="Arial" w:hAnsi="Arial" w:cs="Arial"/>
                <w:sz w:val="22"/>
                <w:szCs w:val="22"/>
              </w:rPr>
              <w:t>3528/41C</w:t>
            </w:r>
          </w:p>
          <w:p w:rsidR="001F75D5" w:rsidRPr="00774875" w:rsidRDefault="008D7A95" w:rsidP="008D7A95">
            <w:pPr>
              <w:widowControl w:val="0"/>
              <w:autoSpaceDE w:val="0"/>
              <w:autoSpaceDN w:val="0"/>
              <w:spacing w:before="120" w:after="120"/>
              <w:ind w:left="567"/>
              <w:jc w:val="both"/>
              <w:rPr>
                <w:rFonts w:ascii="Arial" w:hAnsi="Arial" w:cs="Arial"/>
                <w:sz w:val="22"/>
                <w:szCs w:val="22"/>
              </w:rPr>
            </w:pPr>
            <w:r w:rsidRPr="00774875">
              <w:rPr>
                <w:rFonts w:ascii="Arial" w:hAnsi="Arial" w:cs="Arial"/>
                <w:sz w:val="22"/>
                <w:szCs w:val="22"/>
              </w:rPr>
              <w:t xml:space="preserve">The non-material amendment application, hereby approved, does not nullify the conditions imposed in respect of planning permission </w:t>
            </w:r>
            <w:r w:rsidR="00774875" w:rsidRPr="00774875">
              <w:rPr>
                <w:rFonts w:ascii="Arial" w:hAnsi="Arial" w:cs="Arial"/>
                <w:sz w:val="22"/>
                <w:szCs w:val="22"/>
              </w:rPr>
              <w:t>18/00121/F</w:t>
            </w:r>
            <w:r w:rsidRPr="00774875">
              <w:rPr>
                <w:rFonts w:ascii="Arial" w:hAnsi="Arial" w:cs="Arial"/>
                <w:sz w:val="22"/>
                <w:szCs w:val="22"/>
              </w:rPr>
              <w:t xml:space="preserve">. These conditions must be adhered to so as to ensure that the development is lawful. </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B11B3F">
              <w:rPr>
                <w:rFonts w:ascii="Arial" w:hAnsi="Arial" w:cs="Arial"/>
              </w:rPr>
              <w:t>04/10/2018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B840E4"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B840E4">
              <w:rPr>
                <w:rFonts w:ascii="Arial" w:hAnsi="Arial" w:cs="Arial"/>
              </w:rPr>
              <w:t>04.10.2018</w:t>
            </w:r>
            <w:bookmarkStart w:id="0" w:name="_GoBack"/>
            <w:bookmarkEnd w:id="0"/>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4B" w:rsidRDefault="0053554B">
      <w:r>
        <w:separator/>
      </w:r>
    </w:p>
  </w:endnote>
  <w:endnote w:type="continuationSeparator" w:id="0">
    <w:p w:rsidR="0053554B" w:rsidRDefault="0053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4B" w:rsidRDefault="0053554B">
      <w:r>
        <w:separator/>
      </w:r>
    </w:p>
  </w:footnote>
  <w:footnote w:type="continuationSeparator" w:id="0">
    <w:p w:rsidR="0053554B" w:rsidRDefault="0053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53554B" w:rsidRPr="0053554B" w:rsidRDefault="0053554B" w:rsidP="0053554B">
          <w:pPr>
            <w:jc w:val="both"/>
            <w:rPr>
              <w:rFonts w:ascii="Arial" w:hAnsi="Arial" w:cs="Arial"/>
              <w:b/>
            </w:rPr>
          </w:pPr>
          <w:r w:rsidRPr="0053554B">
            <w:rPr>
              <w:rFonts w:ascii="Arial" w:hAnsi="Arial" w:cs="Arial"/>
              <w:b/>
            </w:rPr>
            <w:t xml:space="preserve">Barn </w:t>
          </w:r>
          <w:r>
            <w:rPr>
              <w:rFonts w:ascii="Arial" w:hAnsi="Arial" w:cs="Arial"/>
              <w:b/>
            </w:rPr>
            <w:t>a</w:t>
          </w:r>
          <w:r w:rsidRPr="0053554B">
            <w:rPr>
              <w:rFonts w:ascii="Arial" w:hAnsi="Arial" w:cs="Arial"/>
              <w:b/>
            </w:rPr>
            <w:t xml:space="preserve">nd Land South West </w:t>
          </w:r>
          <w:r>
            <w:rPr>
              <w:rFonts w:ascii="Arial" w:hAnsi="Arial" w:cs="Arial"/>
              <w:b/>
            </w:rPr>
            <w:t>o</w:t>
          </w:r>
          <w:r w:rsidRPr="0053554B">
            <w:rPr>
              <w:rFonts w:ascii="Arial" w:hAnsi="Arial" w:cs="Arial"/>
              <w:b/>
            </w:rPr>
            <w:t>f Cotefield Farm</w:t>
          </w:r>
        </w:p>
        <w:p w:rsidR="002F13BE" w:rsidRDefault="0053554B" w:rsidP="00B840E4">
          <w:pPr>
            <w:jc w:val="both"/>
            <w:rPr>
              <w:rFonts w:ascii="Arial" w:hAnsi="Arial" w:cs="Arial"/>
              <w:b/>
            </w:rPr>
          </w:pPr>
          <w:r w:rsidRPr="0053554B">
            <w:rPr>
              <w:rFonts w:ascii="Arial" w:hAnsi="Arial" w:cs="Arial"/>
              <w:b/>
            </w:rPr>
            <w:t>Church Street</w:t>
          </w:r>
          <w:r w:rsidR="00B840E4">
            <w:rPr>
              <w:rFonts w:ascii="Arial" w:hAnsi="Arial" w:cs="Arial"/>
              <w:b/>
            </w:rPr>
            <w:t xml:space="preserve">, </w:t>
          </w:r>
          <w:proofErr w:type="spellStart"/>
          <w:r w:rsidRPr="0053554B">
            <w:rPr>
              <w:rFonts w:ascii="Arial" w:hAnsi="Arial" w:cs="Arial"/>
              <w:b/>
            </w:rPr>
            <w:t>Bodicote</w:t>
          </w:r>
          <w:proofErr w:type="spellEnd"/>
        </w:p>
        <w:p w:rsidR="00B840E4" w:rsidRPr="002B7F71" w:rsidRDefault="00B840E4" w:rsidP="00B840E4">
          <w:pPr>
            <w:jc w:val="both"/>
            <w:rPr>
              <w:rFonts w:ascii="Arial" w:hAnsi="Arial" w:cs="Arial"/>
              <w:sz w:val="22"/>
              <w:szCs w:val="22"/>
            </w:rPr>
          </w:pPr>
        </w:p>
      </w:tc>
      <w:tc>
        <w:tcPr>
          <w:tcW w:w="3084" w:type="dxa"/>
        </w:tcPr>
        <w:p w:rsidR="002F13BE" w:rsidRDefault="0053554B" w:rsidP="00824E82">
          <w:pPr>
            <w:spacing w:line="276" w:lineRule="auto"/>
            <w:jc w:val="right"/>
            <w:rPr>
              <w:rFonts w:ascii="Arial" w:hAnsi="Arial" w:cs="Arial"/>
              <w:b/>
              <w:i/>
            </w:rPr>
          </w:pPr>
          <w:r w:rsidRPr="0053554B">
            <w:rPr>
              <w:rFonts w:ascii="Arial" w:hAnsi="Arial" w:cs="Arial"/>
              <w:b/>
            </w:rPr>
            <w:t>18/00114/NMA</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53554B">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Pr="0053554B" w:rsidRDefault="0053554B" w:rsidP="00824E82">
          <w:pPr>
            <w:tabs>
              <w:tab w:val="left" w:pos="6480"/>
            </w:tabs>
            <w:spacing w:line="276" w:lineRule="auto"/>
            <w:rPr>
              <w:rFonts w:ascii="Arial" w:hAnsi="Arial" w:cs="Arial"/>
              <w:sz w:val="22"/>
              <w:szCs w:val="22"/>
            </w:rPr>
          </w:pPr>
          <w:r w:rsidRPr="0053554B">
            <w:rPr>
              <w:rFonts w:ascii="Arial" w:hAnsi="Arial" w:cs="Arial"/>
              <w:sz w:val="22"/>
              <w:szCs w:val="22"/>
            </w:rPr>
            <w:t xml:space="preserve">Mr R. </w:t>
          </w:r>
          <w:proofErr w:type="spellStart"/>
          <w:r w:rsidRPr="0053554B">
            <w:rPr>
              <w:rFonts w:ascii="Arial" w:hAnsi="Arial" w:cs="Arial"/>
              <w:sz w:val="22"/>
              <w:szCs w:val="22"/>
            </w:rPr>
            <w:t>Bratt</w:t>
          </w:r>
          <w:proofErr w:type="spellEnd"/>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53554B" w:rsidP="00824E82">
          <w:pPr>
            <w:tabs>
              <w:tab w:val="left" w:pos="6480"/>
            </w:tabs>
            <w:spacing w:line="276" w:lineRule="auto"/>
            <w:rPr>
              <w:rFonts w:ascii="Arial" w:hAnsi="Arial" w:cs="Arial"/>
              <w:sz w:val="22"/>
              <w:szCs w:val="22"/>
            </w:rPr>
          </w:pPr>
          <w:r w:rsidRPr="0053554B">
            <w:rPr>
              <w:rFonts w:ascii="Arial" w:hAnsi="Arial" w:cs="Arial"/>
              <w:sz w:val="22"/>
              <w:szCs w:val="22"/>
            </w:rPr>
            <w:t>Alterations to approved windows and openings (proposed as non-material amendment to 18/00121/F)</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sidR="0053554B">
      <w:rPr>
        <w:rFonts w:ascii="Arial" w:hAnsi="Arial" w:cs="Arial"/>
        <w:b/>
        <w:sz w:val="22"/>
        <w:szCs w:val="22"/>
      </w:rPr>
      <w:t xml:space="preserve"> </w:t>
    </w:r>
    <w:r w:rsidR="0053554B" w:rsidRPr="0053554B">
      <w:rPr>
        <w:rFonts w:ascii="Arial" w:hAnsi="Arial" w:cs="Arial"/>
        <w:sz w:val="22"/>
        <w:szCs w:val="22"/>
      </w:rPr>
      <w:t>08.10.2018</w:t>
    </w:r>
    <w:r>
      <w:rPr>
        <w:rFonts w:ascii="Arial" w:hAnsi="Arial" w:cs="Arial"/>
        <w:b/>
        <w:sz w:val="22"/>
        <w:szCs w:val="22"/>
      </w:rPr>
      <w:tab/>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8C73D8C"/>
    <w:multiLevelType w:val="hybridMultilevel"/>
    <w:tmpl w:val="C3E6D2DA"/>
    <w:lvl w:ilvl="0" w:tplc="66007FEC">
      <w:start w:val="1"/>
      <w:numFmt w:val="decimal"/>
      <w:lvlText w:val="4.%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3C62B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9">
    <w:nsid w:val="25CF1CB4"/>
    <w:multiLevelType w:val="hybridMultilevel"/>
    <w:tmpl w:val="BD782250"/>
    <w:lvl w:ilvl="0" w:tplc="591C0144">
      <w:start w:val="1"/>
      <w:numFmt w:val="decimal"/>
      <w:lvlText w:val="5.%1."/>
      <w:lvlJc w:val="left"/>
      <w:pPr>
        <w:ind w:left="778" w:hanging="360"/>
      </w:pPr>
      <w:rPr>
        <w:rFonts w:cs="Times New Roman" w:hint="default"/>
        <w:b w:val="0"/>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F145507"/>
    <w:multiLevelType w:val="multilevel"/>
    <w:tmpl w:val="8E7819D2"/>
    <w:lvl w:ilvl="0">
      <w:start w:val="1"/>
      <w:numFmt w:val="decimal"/>
      <w:lvlText w:val="%1"/>
      <w:lvlJc w:val="left"/>
      <w:pPr>
        <w:ind w:left="360" w:hanging="360"/>
      </w:pPr>
      <w:rPr>
        <w:rFonts w:cs="Times New Roman" w:hint="default"/>
      </w:rPr>
    </w:lvl>
    <w:lvl w:ilvl="1">
      <w:start w:val="1"/>
      <w:numFmt w:val="decimal"/>
      <w:lvlText w:val="1.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98E0037"/>
    <w:multiLevelType w:val="hybridMultilevel"/>
    <w:tmpl w:val="279279EE"/>
    <w:lvl w:ilvl="0" w:tplc="61C8A164">
      <w:start w:val="1"/>
      <w:numFmt w:val="decimal"/>
      <w:lvlText w:val="2.%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3192B"/>
    <w:multiLevelType w:val="hybridMultilevel"/>
    <w:tmpl w:val="825C6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F3607E8"/>
    <w:multiLevelType w:val="hybridMultilevel"/>
    <w:tmpl w:val="71F2D0F2"/>
    <w:lvl w:ilvl="0" w:tplc="655E2EDE">
      <w:start w:val="1"/>
      <w:numFmt w:val="decimal"/>
      <w:lvlText w:val="6.%1."/>
      <w:lvlJc w:val="left"/>
      <w:pPr>
        <w:ind w:left="36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5D749B"/>
    <w:multiLevelType w:val="hybridMultilevel"/>
    <w:tmpl w:val="569654B6"/>
    <w:lvl w:ilvl="0" w:tplc="591C0144">
      <w:start w:val="1"/>
      <w:numFmt w:val="decimal"/>
      <w:lvlText w:val="5.%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7C21E9"/>
    <w:multiLevelType w:val="multilevel"/>
    <w:tmpl w:val="D85E2C4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E3318E5"/>
    <w:multiLevelType w:val="hybridMultilevel"/>
    <w:tmpl w:val="74E6F5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5F97735B"/>
    <w:multiLevelType w:val="hybridMultilevel"/>
    <w:tmpl w:val="9588F518"/>
    <w:lvl w:ilvl="0" w:tplc="E1B808BE">
      <w:start w:val="1"/>
      <w:numFmt w:val="decimal"/>
      <w:lvlText w:val="3.%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974539"/>
    <w:multiLevelType w:val="hybridMultilevel"/>
    <w:tmpl w:val="B10A6A62"/>
    <w:lvl w:ilvl="0" w:tplc="61C8A164">
      <w:start w:val="1"/>
      <w:numFmt w:val="decimal"/>
      <w:lvlText w:val="2.%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0">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3">
    <w:nsid w:val="7EB072D7"/>
    <w:multiLevelType w:val="multilevel"/>
    <w:tmpl w:val="8AE84F48"/>
    <w:lvl w:ilvl="0">
      <w:start w:val="1"/>
      <w:numFmt w:val="decimal"/>
      <w:lvlText w:val="6.%1."/>
      <w:lvlJc w:val="left"/>
      <w:pPr>
        <w:tabs>
          <w:tab w:val="num" w:pos="360"/>
        </w:tabs>
        <w:ind w:left="360" w:hanging="360"/>
      </w:pPr>
      <w:rPr>
        <w:rFonts w:cs="Times New Roman" w:hint="default"/>
        <w:i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4">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9"/>
  </w:num>
  <w:num w:numId="2">
    <w:abstractNumId w:val="6"/>
  </w:num>
  <w:num w:numId="3">
    <w:abstractNumId w:val="4"/>
  </w:num>
  <w:num w:numId="4">
    <w:abstractNumId w:val="12"/>
  </w:num>
  <w:num w:numId="5">
    <w:abstractNumId w:val="23"/>
  </w:num>
  <w:num w:numId="6">
    <w:abstractNumId w:val="15"/>
  </w:num>
  <w:num w:numId="7">
    <w:abstractNumId w:val="8"/>
  </w:num>
  <w:num w:numId="8">
    <w:abstractNumId w:val="17"/>
  </w:num>
  <w:num w:numId="9">
    <w:abstractNumId w:val="30"/>
  </w:num>
  <w:num w:numId="10">
    <w:abstractNumId w:val="32"/>
  </w:num>
  <w:num w:numId="11">
    <w:abstractNumId w:val="34"/>
  </w:num>
  <w:num w:numId="12">
    <w:abstractNumId w:val="21"/>
  </w:num>
  <w:num w:numId="13">
    <w:abstractNumId w:val="33"/>
  </w:num>
  <w:num w:numId="14">
    <w:abstractNumId w:val="13"/>
  </w:num>
  <w:num w:numId="15">
    <w:abstractNumId w:val="9"/>
  </w:num>
  <w:num w:numId="16">
    <w:abstractNumId w:val="14"/>
  </w:num>
  <w:num w:numId="17">
    <w:abstractNumId w:val="3"/>
  </w:num>
  <w:num w:numId="18">
    <w:abstractNumId w:val="0"/>
  </w:num>
  <w:num w:numId="19">
    <w:abstractNumId w:val="16"/>
  </w:num>
  <w:num w:numId="20">
    <w:abstractNumId w:val="28"/>
  </w:num>
  <w:num w:numId="21">
    <w:abstractNumId w:val="10"/>
  </w:num>
  <w:num w:numId="22">
    <w:abstractNumId w:val="31"/>
  </w:num>
  <w:num w:numId="23">
    <w:abstractNumId w:val="2"/>
  </w:num>
  <w:num w:numId="24">
    <w:abstractNumId w:val="27"/>
  </w:num>
  <w:num w:numId="25">
    <w:abstractNumId w:val="1"/>
  </w:num>
  <w:num w:numId="26">
    <w:abstractNumId w:val="18"/>
  </w:num>
  <w:num w:numId="27">
    <w:abstractNumId w:val="11"/>
  </w:num>
  <w:num w:numId="28">
    <w:abstractNumId w:val="7"/>
  </w:num>
  <w:num w:numId="29">
    <w:abstractNumId w:val="0"/>
  </w:num>
  <w:num w:numId="30">
    <w:abstractNumId w:val="24"/>
  </w:num>
  <w:num w:numId="31">
    <w:abstractNumId w:val="26"/>
  </w:num>
  <w:num w:numId="32">
    <w:abstractNumId w:val="19"/>
  </w:num>
  <w:num w:numId="33">
    <w:abstractNumId w:val="25"/>
  </w:num>
  <w:num w:numId="34">
    <w:abstractNumId w:val="5"/>
  </w:num>
  <w:num w:numId="35">
    <w:abstractNumId w:val="22"/>
  </w:num>
  <w:num w:numId="3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B"/>
    <w:rsid w:val="00064EA5"/>
    <w:rsid w:val="00066920"/>
    <w:rsid w:val="000800A2"/>
    <w:rsid w:val="00093253"/>
    <w:rsid w:val="000C1D19"/>
    <w:rsid w:val="0010689B"/>
    <w:rsid w:val="00134BDE"/>
    <w:rsid w:val="00135021"/>
    <w:rsid w:val="001831DB"/>
    <w:rsid w:val="001F75D5"/>
    <w:rsid w:val="002428E3"/>
    <w:rsid w:val="0024767D"/>
    <w:rsid w:val="002A640A"/>
    <w:rsid w:val="002B1C60"/>
    <w:rsid w:val="002B7F71"/>
    <w:rsid w:val="002D2F59"/>
    <w:rsid w:val="002F13BE"/>
    <w:rsid w:val="00386FB6"/>
    <w:rsid w:val="00392881"/>
    <w:rsid w:val="003A7165"/>
    <w:rsid w:val="003C48B9"/>
    <w:rsid w:val="004063A5"/>
    <w:rsid w:val="004544F1"/>
    <w:rsid w:val="0046757C"/>
    <w:rsid w:val="00467894"/>
    <w:rsid w:val="00491D25"/>
    <w:rsid w:val="00491D80"/>
    <w:rsid w:val="004B5378"/>
    <w:rsid w:val="00504DE2"/>
    <w:rsid w:val="00511B9A"/>
    <w:rsid w:val="005255B7"/>
    <w:rsid w:val="0053554B"/>
    <w:rsid w:val="005415EB"/>
    <w:rsid w:val="005C5158"/>
    <w:rsid w:val="0060488C"/>
    <w:rsid w:val="00610005"/>
    <w:rsid w:val="00652BBE"/>
    <w:rsid w:val="006654A7"/>
    <w:rsid w:val="00692DBB"/>
    <w:rsid w:val="006B3D7D"/>
    <w:rsid w:val="006E7293"/>
    <w:rsid w:val="006F61A0"/>
    <w:rsid w:val="0071337C"/>
    <w:rsid w:val="00724A66"/>
    <w:rsid w:val="00726EEE"/>
    <w:rsid w:val="00742C28"/>
    <w:rsid w:val="007465DA"/>
    <w:rsid w:val="00774875"/>
    <w:rsid w:val="00784B75"/>
    <w:rsid w:val="007A3BF0"/>
    <w:rsid w:val="007E488A"/>
    <w:rsid w:val="008112A1"/>
    <w:rsid w:val="00824E82"/>
    <w:rsid w:val="008440A7"/>
    <w:rsid w:val="00866FA7"/>
    <w:rsid w:val="008774D5"/>
    <w:rsid w:val="0088687B"/>
    <w:rsid w:val="008B1F38"/>
    <w:rsid w:val="008D7A95"/>
    <w:rsid w:val="008F7E0A"/>
    <w:rsid w:val="00901EBF"/>
    <w:rsid w:val="009063A5"/>
    <w:rsid w:val="009220B5"/>
    <w:rsid w:val="009B1836"/>
    <w:rsid w:val="009C2031"/>
    <w:rsid w:val="00A43D17"/>
    <w:rsid w:val="00A610FB"/>
    <w:rsid w:val="00AC1622"/>
    <w:rsid w:val="00AD186F"/>
    <w:rsid w:val="00AD4875"/>
    <w:rsid w:val="00B11B3F"/>
    <w:rsid w:val="00B258D0"/>
    <w:rsid w:val="00B500CB"/>
    <w:rsid w:val="00B840E4"/>
    <w:rsid w:val="00BA24E2"/>
    <w:rsid w:val="00BC110F"/>
    <w:rsid w:val="00BC1D18"/>
    <w:rsid w:val="00BC4796"/>
    <w:rsid w:val="00BD236D"/>
    <w:rsid w:val="00BD5133"/>
    <w:rsid w:val="00C1540A"/>
    <w:rsid w:val="00C378FB"/>
    <w:rsid w:val="00C95490"/>
    <w:rsid w:val="00CA452A"/>
    <w:rsid w:val="00CB0E42"/>
    <w:rsid w:val="00CE36DC"/>
    <w:rsid w:val="00D0564E"/>
    <w:rsid w:val="00D060B6"/>
    <w:rsid w:val="00D456E3"/>
    <w:rsid w:val="00D60342"/>
    <w:rsid w:val="00D646B8"/>
    <w:rsid w:val="00D75ABE"/>
    <w:rsid w:val="00D97B7F"/>
    <w:rsid w:val="00DB4967"/>
    <w:rsid w:val="00E12A38"/>
    <w:rsid w:val="00E2247B"/>
    <w:rsid w:val="00EC1D6D"/>
    <w:rsid w:val="00F347A6"/>
    <w:rsid w:val="00F63976"/>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8192">
      <w:bodyDiv w:val="1"/>
      <w:marLeft w:val="0"/>
      <w:marRight w:val="0"/>
      <w:marTop w:val="0"/>
      <w:marBottom w:val="0"/>
      <w:divBdr>
        <w:top w:val="none" w:sz="0" w:space="0" w:color="auto"/>
        <w:left w:val="none" w:sz="0" w:space="0" w:color="auto"/>
        <w:bottom w:val="none" w:sz="0" w:space="0" w:color="auto"/>
        <w:right w:val="none" w:sz="0" w:space="0" w:color="auto"/>
      </w:divBdr>
    </w:div>
    <w:div w:id="969092531">
      <w:bodyDiv w:val="1"/>
      <w:marLeft w:val="0"/>
      <w:marRight w:val="0"/>
      <w:marTop w:val="0"/>
      <w:marBottom w:val="0"/>
      <w:divBdr>
        <w:top w:val="none" w:sz="0" w:space="0" w:color="auto"/>
        <w:left w:val="none" w:sz="0" w:space="0" w:color="auto"/>
        <w:bottom w:val="none" w:sz="0" w:space="0" w:color="auto"/>
        <w:right w:val="none" w:sz="0" w:space="0" w:color="auto"/>
      </w:divBdr>
    </w:div>
    <w:div w:id="1649633037">
      <w:marLeft w:val="0"/>
      <w:marRight w:val="0"/>
      <w:marTop w:val="0"/>
      <w:marBottom w:val="0"/>
      <w:divBdr>
        <w:top w:val="none" w:sz="0" w:space="0" w:color="auto"/>
        <w:left w:val="none" w:sz="0" w:space="0" w:color="auto"/>
        <w:bottom w:val="none" w:sz="0" w:space="0" w:color="auto"/>
        <w:right w:val="none" w:sz="0" w:space="0" w:color="auto"/>
      </w:divBdr>
    </w:div>
    <w:div w:id="1649633038">
      <w:marLeft w:val="0"/>
      <w:marRight w:val="0"/>
      <w:marTop w:val="0"/>
      <w:marBottom w:val="0"/>
      <w:divBdr>
        <w:top w:val="none" w:sz="0" w:space="0" w:color="auto"/>
        <w:left w:val="none" w:sz="0" w:space="0" w:color="auto"/>
        <w:bottom w:val="none" w:sz="0" w:space="0" w:color="auto"/>
        <w:right w:val="none" w:sz="0" w:space="0" w:color="auto"/>
      </w:divBdr>
    </w:div>
    <w:div w:id="1649633039">
      <w:marLeft w:val="0"/>
      <w:marRight w:val="0"/>
      <w:marTop w:val="0"/>
      <w:marBottom w:val="0"/>
      <w:divBdr>
        <w:top w:val="none" w:sz="0" w:space="0" w:color="auto"/>
        <w:left w:val="none" w:sz="0" w:space="0" w:color="auto"/>
        <w:bottom w:val="none" w:sz="0" w:space="0" w:color="auto"/>
        <w:right w:val="none" w:sz="0" w:space="0" w:color="auto"/>
      </w:divBdr>
    </w:div>
    <w:div w:id="1649633040">
      <w:marLeft w:val="0"/>
      <w:marRight w:val="0"/>
      <w:marTop w:val="0"/>
      <w:marBottom w:val="0"/>
      <w:divBdr>
        <w:top w:val="none" w:sz="0" w:space="0" w:color="auto"/>
        <w:left w:val="none" w:sz="0" w:space="0" w:color="auto"/>
        <w:bottom w:val="none" w:sz="0" w:space="0" w:color="auto"/>
        <w:right w:val="none" w:sz="0" w:space="0" w:color="auto"/>
      </w:divBdr>
    </w:div>
    <w:div w:id="1649633041">
      <w:marLeft w:val="0"/>
      <w:marRight w:val="0"/>
      <w:marTop w:val="0"/>
      <w:marBottom w:val="0"/>
      <w:divBdr>
        <w:top w:val="none" w:sz="0" w:space="0" w:color="auto"/>
        <w:left w:val="none" w:sz="0" w:space="0" w:color="auto"/>
        <w:bottom w:val="none" w:sz="0" w:space="0" w:color="auto"/>
        <w:right w:val="none" w:sz="0" w:space="0" w:color="auto"/>
      </w:divBdr>
    </w:div>
    <w:div w:id="1649633042">
      <w:marLeft w:val="0"/>
      <w:marRight w:val="0"/>
      <w:marTop w:val="0"/>
      <w:marBottom w:val="0"/>
      <w:divBdr>
        <w:top w:val="none" w:sz="0" w:space="0" w:color="auto"/>
        <w:left w:val="none" w:sz="0" w:space="0" w:color="auto"/>
        <w:bottom w:val="none" w:sz="0" w:space="0" w:color="auto"/>
        <w:right w:val="none" w:sz="0" w:space="0" w:color="auto"/>
      </w:divBdr>
    </w:div>
    <w:div w:id="1649633043">
      <w:marLeft w:val="0"/>
      <w:marRight w:val="0"/>
      <w:marTop w:val="0"/>
      <w:marBottom w:val="0"/>
      <w:divBdr>
        <w:top w:val="none" w:sz="0" w:space="0" w:color="auto"/>
        <w:left w:val="none" w:sz="0" w:space="0" w:color="auto"/>
        <w:bottom w:val="none" w:sz="0" w:space="0" w:color="auto"/>
        <w:right w:val="none" w:sz="0" w:space="0" w:color="auto"/>
      </w:divBdr>
    </w:div>
    <w:div w:id="1649633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Control\Bob%20Neville\Reports\NMA%20Report%202018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NMA Report 2018a</Template>
  <TotalTime>3</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Bob Neville</dc:creator>
  <cp:lastModifiedBy>Nathanael Stock</cp:lastModifiedBy>
  <cp:revision>3</cp:revision>
  <cp:lastPrinted>2012-07-19T09:56:00Z</cp:lastPrinted>
  <dcterms:created xsi:type="dcterms:W3CDTF">2018-10-04T14:57:00Z</dcterms:created>
  <dcterms:modified xsi:type="dcterms:W3CDTF">2018-10-04T16:24:00Z</dcterms:modified>
</cp:coreProperties>
</file>