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1" w:rsidRDefault="002F09CB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 w:rsidRPr="002F09CB">
        <w:rPr>
          <w:rFonts w:ascii="GillSansMT-Bold" w:hAnsi="GillSansMT-Bold" w:cs="GillSansMT-Bold"/>
          <w:b/>
          <w:bCs/>
          <w:color w:val="000000"/>
          <w:sz w:val="20"/>
          <w:szCs w:val="20"/>
        </w:rPr>
        <w:t>18/00904/F</w:t>
      </w:r>
    </w:p>
    <w:p w:rsidR="002F09CB" w:rsidRDefault="002F09CB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FE0F7C" w:rsidRDefault="00FE0F7C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Setting</w:t>
      </w:r>
      <w:r w:rsidR="00072F41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 of </w:t>
      </w:r>
      <w:r w:rsidR="00385119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Listed Building and the </w:t>
      </w:r>
      <w:r w:rsidR="001D43C3">
        <w:rPr>
          <w:rFonts w:ascii="GillSansMT-Bold" w:hAnsi="GillSansMT-Bold" w:cs="GillSansMT-Bold"/>
          <w:b/>
          <w:bCs/>
          <w:color w:val="000000"/>
          <w:sz w:val="20"/>
          <w:szCs w:val="20"/>
        </w:rPr>
        <w:t>Conservation Area</w:t>
      </w:r>
      <w:r w:rsidR="00072F41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 </w:t>
      </w:r>
    </w:p>
    <w:p w:rsidR="00D62079" w:rsidRDefault="00D62079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Application Site</w:t>
      </w:r>
    </w:p>
    <w:p w:rsidR="00385119" w:rsidRDefault="002F09CB" w:rsidP="002F09CB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Glebe Farm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Boddington Road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Claydon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Banbury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OX17 1TD</w:t>
      </w:r>
    </w:p>
    <w:p w:rsidR="002F09CB" w:rsidRPr="00072F41" w:rsidRDefault="002F09CB" w:rsidP="002F09CB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Understanding the </w:t>
      </w:r>
      <w:r w:rsidR="00FE1012">
        <w:rPr>
          <w:rFonts w:ascii="GillSansMT-Bold" w:hAnsi="GillSansMT-Bold" w:cs="GillSansMT-Bold"/>
          <w:b/>
          <w:bCs/>
          <w:color w:val="000000"/>
          <w:sz w:val="20"/>
          <w:szCs w:val="20"/>
        </w:rPr>
        <w:t>heritage assets affected</w:t>
      </w:r>
    </w:p>
    <w:p w:rsidR="008F506B" w:rsidRDefault="0047070E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231F20"/>
          <w:sz w:val="20"/>
          <w:szCs w:val="20"/>
        </w:rPr>
      </w:pPr>
      <w:r>
        <w:rPr>
          <w:rFonts w:ascii="GillSansMT" w:hAnsi="GillSansMT" w:cs="GillSansMT"/>
          <w:color w:val="231F20"/>
          <w:sz w:val="20"/>
          <w:szCs w:val="20"/>
        </w:rPr>
        <w:t>The application site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is an area of agricultural land to the north of the Oxford Cana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l. The Oxford Canal is a </w:t>
      </w:r>
      <w:r w:rsidR="001D43C3">
        <w:rPr>
          <w:rFonts w:ascii="GillSansMT" w:hAnsi="GillSansMT" w:cs="GillSansMT"/>
          <w:color w:val="231F20"/>
          <w:sz w:val="20"/>
          <w:szCs w:val="20"/>
        </w:rPr>
        <w:t>c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anal </w:t>
      </w:r>
      <w:r w:rsidR="001D43C3">
        <w:rPr>
          <w:rFonts w:ascii="GillSansMT" w:hAnsi="GillSansMT" w:cs="GillSansMT"/>
          <w:color w:val="231F2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that covers the length of the canal within the county of Oxfordshire. The site does not lie within the </w:t>
      </w:r>
      <w:r w:rsidR="001D43C3">
        <w:rPr>
          <w:rFonts w:ascii="GillSansMT" w:hAnsi="GillSansMT" w:cs="GillSansMT"/>
          <w:color w:val="231F2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but is within the setting of the </w:t>
      </w:r>
      <w:r w:rsidR="001D43C3">
        <w:rPr>
          <w:rFonts w:ascii="GillSansMT" w:hAnsi="GillSansMT" w:cs="GillSansMT"/>
          <w:color w:val="231F2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at this location. 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There are approximately nine Listed Building within the wider </w:t>
      </w:r>
      <w:r w:rsidR="001B2EE9">
        <w:rPr>
          <w:rFonts w:ascii="GillSansMT" w:hAnsi="GillSansMT" w:cs="GillSansMT"/>
          <w:color w:val="231F20"/>
          <w:sz w:val="20"/>
          <w:szCs w:val="20"/>
        </w:rPr>
        <w:t>area;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 these are further along the canal to the south, the closest at Top Lock and within the </w:t>
      </w:r>
      <w:r w:rsidR="00C26541">
        <w:rPr>
          <w:rFonts w:ascii="GillSansMT" w:hAnsi="GillSansMT" w:cs="GillSansMT"/>
          <w:color w:val="231F20"/>
          <w:sz w:val="20"/>
          <w:szCs w:val="20"/>
        </w:rPr>
        <w:t>village of Claydon</w:t>
      </w:r>
      <w:r w:rsidR="00387EC6">
        <w:rPr>
          <w:rFonts w:ascii="GillSansMT" w:hAnsi="GillSansMT" w:cs="GillSansMT"/>
          <w:color w:val="231F20"/>
          <w:sz w:val="20"/>
          <w:szCs w:val="20"/>
        </w:rPr>
        <w:t>.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</w:t>
      </w:r>
      <w:r>
        <w:rPr>
          <w:rFonts w:ascii="GillSansMT" w:hAnsi="GillSansMT" w:cs="GillSansMT"/>
          <w:color w:val="231F20"/>
          <w:sz w:val="20"/>
          <w:szCs w:val="20"/>
        </w:rPr>
        <w:t xml:space="preserve"> </w:t>
      </w:r>
    </w:p>
    <w:p w:rsidR="007C3073" w:rsidRDefault="007C30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Significance</w:t>
      </w:r>
    </w:p>
    <w:p w:rsidR="001B0273" w:rsidRDefault="0047070E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The significance</w:t>
      </w:r>
      <w:r w:rsidR="00CC067F">
        <w:rPr>
          <w:rFonts w:ascii="GillSansMT" w:hAnsi="GillSansMT" w:cs="GillSansMT"/>
          <w:color w:val="000000"/>
          <w:sz w:val="20"/>
          <w:szCs w:val="20"/>
        </w:rPr>
        <w:t xml:space="preserve"> of the site</w:t>
      </w:r>
      <w:r>
        <w:rPr>
          <w:rFonts w:ascii="GillSansMT" w:hAnsi="GillSansMT" w:cs="GillSansMT"/>
          <w:color w:val="000000"/>
          <w:sz w:val="20"/>
          <w:szCs w:val="20"/>
        </w:rPr>
        <w:t xml:space="preserve"> </w:t>
      </w:r>
      <w:r w:rsidR="007C3073">
        <w:rPr>
          <w:rFonts w:ascii="GillSansMT" w:hAnsi="GillSansMT" w:cs="GillSansMT"/>
          <w:color w:val="000000"/>
          <w:sz w:val="20"/>
          <w:szCs w:val="20"/>
        </w:rPr>
        <w:t xml:space="preserve">lies in the </w:t>
      </w:r>
      <w:r w:rsidR="00B80D36">
        <w:rPr>
          <w:rFonts w:ascii="GillSansMT" w:hAnsi="GillSansMT" w:cs="GillSansMT"/>
          <w:color w:val="000000"/>
          <w:sz w:val="20"/>
          <w:szCs w:val="20"/>
        </w:rPr>
        <w:t>association between th</w:t>
      </w:r>
      <w:r w:rsidR="00CC067F">
        <w:rPr>
          <w:rFonts w:ascii="GillSansMT" w:hAnsi="GillSansMT" w:cs="GillSansMT"/>
          <w:color w:val="000000"/>
          <w:sz w:val="20"/>
          <w:szCs w:val="20"/>
        </w:rPr>
        <w:t>is</w:t>
      </w:r>
      <w:r w:rsidR="00B80D36">
        <w:rPr>
          <w:rFonts w:ascii="GillSansMT" w:hAnsi="GillSansMT" w:cs="GillSansMT"/>
          <w:color w:val="000000"/>
          <w:sz w:val="20"/>
          <w:szCs w:val="20"/>
        </w:rPr>
        <w:t xml:space="preserve"> area of currently agricultural land and the canal </w:t>
      </w:r>
      <w:r w:rsidR="001D43C3">
        <w:rPr>
          <w:rFonts w:ascii="GillSansMT" w:hAnsi="GillSansMT" w:cs="GillSansMT"/>
          <w:color w:val="00000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000000"/>
          <w:sz w:val="20"/>
          <w:szCs w:val="20"/>
        </w:rPr>
        <w:t>.</w:t>
      </w:r>
      <w:r w:rsidR="008F506B">
        <w:rPr>
          <w:rFonts w:ascii="GillSansMT" w:hAnsi="GillSansMT" w:cs="GillSansMT"/>
          <w:color w:val="000000"/>
          <w:sz w:val="20"/>
          <w:szCs w:val="20"/>
        </w:rPr>
        <w:t xml:space="preserve">  </w:t>
      </w:r>
    </w:p>
    <w:p w:rsidR="008F506B" w:rsidRDefault="008F506B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</w:p>
    <w:p w:rsidR="001B0273" w:rsidRDefault="005D50F0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Proposals</w:t>
      </w:r>
    </w:p>
    <w:p w:rsidR="00B80D36" w:rsidRPr="00B80D36" w:rsidRDefault="00B80D36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B80D36">
        <w:rPr>
          <w:rFonts w:ascii="GillSansMT-Bold" w:hAnsi="GillSansMT-Bold" w:cs="GillSansMT-Bold"/>
          <w:bCs/>
          <w:color w:val="000000"/>
          <w:sz w:val="20"/>
          <w:szCs w:val="20"/>
        </w:rPr>
        <w:t>Formation of inland waterways marina with ancillary facilities building, car parking, access and associated landscaping including the construction of a new lake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.</w:t>
      </w:r>
    </w:p>
    <w:p w:rsidR="00B80D36" w:rsidRDefault="00B80D36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Appraisal of issues</w:t>
      </w:r>
    </w:p>
    <w:p w:rsidR="00C60ECA" w:rsidRDefault="00C60ECA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Listed Buildings that are located within the canal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and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the v</w:t>
      </w:r>
      <w:r w:rsidR="00C2654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illage </w:t>
      </w:r>
      <w:r w:rsidR="001B2EE9">
        <w:rPr>
          <w:rFonts w:ascii="GillSansMT-Bold" w:hAnsi="GillSansMT-Bold" w:cs="GillSansMT-Bold"/>
          <w:bCs/>
          <w:color w:val="000000"/>
          <w:sz w:val="20"/>
          <w:szCs w:val="20"/>
        </w:rPr>
        <w:t>of Claydon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are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considered to be far enough away from the proposed development site 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>to ensure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that the development 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>will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not impact on these or harm their setting. </w:t>
      </w:r>
    </w:p>
    <w:p w:rsidR="00C60ECA" w:rsidRDefault="00C60ECA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C60ECA" w:rsidRDefault="00C60ECA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>The proposed development of a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marina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covers a substantial area of land which is currently 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>part of the agricultural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>landscape. Th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erefore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setting of the 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>c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anal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will be </w:t>
      </w:r>
      <w:r w:rsidR="001B2EE9">
        <w:rPr>
          <w:rFonts w:ascii="GillSansMT-Bold" w:hAnsi="GillSansMT-Bold" w:cs="GillSansMT-Bold"/>
          <w:bCs/>
          <w:color w:val="000000"/>
          <w:sz w:val="20"/>
          <w:szCs w:val="20"/>
        </w:rPr>
        <w:t>notably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altered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in this section of the Oxford Canal. Currently the 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>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is 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part of the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rural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landscape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comprising of agricultural land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with an enclosed field pattern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. This rural setting is highlighted in the 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Oxford Canal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 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ppraisal as enhancing 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. The scale of th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>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proposed development to create a Marina with associated buildings and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including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service roads and car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parking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will 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encroach into this surrounding area and therefore detract from this rural setting.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p w:rsidR="00C60ECA" w:rsidRDefault="00C60ECA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844927" w:rsidRDefault="00B30131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Although the creation of the marina, lake and hard surfacing will themselves alter the appearance of the agricultural land, the new buildings and structures proposed will also increase the impact.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>large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clubhouse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building 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will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be very prominent particularly 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in views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both o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n the 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approach from Boddington Road and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also 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along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pedestrian route through 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canal corridor. The new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pedestrian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bridge over the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canal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entrance to the marina will also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significantly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alter the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experience of the canal at this location as it will be an engineered structure in place of what is currently a green boundary. </w:t>
      </w:r>
    </w:p>
    <w:p w:rsidR="00177B4B" w:rsidRDefault="00177B4B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177B4B" w:rsidRDefault="00177B4B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a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ppraisal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highlights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that the rural sections of the canal 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>ha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>ve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1B2EE9">
        <w:rPr>
          <w:rFonts w:ascii="GillSansMT-Bold" w:hAnsi="GillSansMT-Bold" w:cs="GillSansMT-Bold"/>
          <w:bCs/>
          <w:color w:val="000000"/>
          <w:sz w:val="20"/>
          <w:szCs w:val="20"/>
        </w:rPr>
        <w:t>natural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viewpoints both of the canal and along 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>it;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furthermore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two positive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vistas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within this section of the canal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are identified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>. T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he proposed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marina is considered to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impact on both of these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and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therefore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will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result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in harm to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views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enjoyed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both out from 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into the wi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der rural setting and into 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from the wider landscape. </w:t>
      </w:r>
    </w:p>
    <w:p w:rsidR="00177B4B" w:rsidRDefault="00177B4B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177B4B" w:rsidRDefault="00240FDC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>It is accepted that this type of development is in keeping with the nature of the canals and their function however the introduction of m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>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rinas are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highlighted as a threat to 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anal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in 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a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ppraisal</w:t>
      </w:r>
      <w:r w:rsidR="00177B4B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and this should be given weight when assessing the suitability of the proposed scheme. </w:t>
      </w:r>
    </w:p>
    <w:p w:rsidR="00844927" w:rsidRDefault="00844927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494FC8" w:rsidRDefault="00494FC8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It is recognised that the development of the HS2 Railway line close by may have an overall impact on the rural landscape. However the proposed marina is considered to </w:t>
      </w:r>
      <w:r w:rsidR="00094B19">
        <w:rPr>
          <w:rFonts w:ascii="GillSansMT-Bold" w:hAnsi="GillSansMT-Bold" w:cs="GillSansMT-Bold"/>
          <w:bCs/>
          <w:color w:val="000000"/>
          <w:sz w:val="20"/>
          <w:szCs w:val="20"/>
        </w:rPr>
        <w:t>impact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on the immediate setting of the canal and its conservation area</w:t>
      </w:r>
      <w:r w:rsidR="00094B19">
        <w:rPr>
          <w:rFonts w:ascii="GillSansMT-Bold" w:hAnsi="GillSansMT-Bold" w:cs="GillSansMT-Bold"/>
          <w:bCs/>
          <w:color w:val="000000"/>
          <w:sz w:val="20"/>
          <w:szCs w:val="20"/>
        </w:rPr>
        <w:t>.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 </w:t>
      </w:r>
    </w:p>
    <w:p w:rsidR="00494FC8" w:rsidRDefault="00494FC8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p w:rsidR="001B0273" w:rsidRPr="00FE1012" w:rsidRDefault="00844927" w:rsidP="00CB2F97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844927">
        <w:rPr>
          <w:rFonts w:ascii="GillSansMT-Bold" w:hAnsi="GillSansMT-Bold" w:cs="GillSansMT-Bold"/>
          <w:bCs/>
          <w:color w:val="000000"/>
          <w:sz w:val="20"/>
          <w:szCs w:val="20"/>
        </w:rPr>
        <w:t>The cumulative impact of the buildings hardstanding and marina itself will be an unwelcome and harmful intrusion into the landscape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that will result in harm to </w:t>
      </w:r>
      <w:r w:rsidR="003E2C47">
        <w:rPr>
          <w:rFonts w:ascii="GillSansMT-Bold" w:hAnsi="GillSansMT-Bold" w:cs="GillSansMT-Bold"/>
          <w:bCs/>
          <w:sz w:val="20"/>
          <w:szCs w:val="20"/>
        </w:rPr>
        <w:t>the s</w:t>
      </w:r>
      <w:r w:rsidR="00240FDC">
        <w:rPr>
          <w:rFonts w:ascii="GillSansMT-Bold" w:hAnsi="GillSansMT-Bold" w:cs="GillSansMT-Bold"/>
          <w:bCs/>
          <w:sz w:val="20"/>
          <w:szCs w:val="20"/>
        </w:rPr>
        <w:t xml:space="preserve">etting of the </w:t>
      </w:r>
      <w:r w:rsidR="00494FC8">
        <w:rPr>
          <w:rFonts w:ascii="GillSansMT-Bold" w:hAnsi="GillSansMT-Bold" w:cs="GillSansMT-Bold"/>
          <w:bCs/>
          <w:sz w:val="20"/>
          <w:szCs w:val="20"/>
        </w:rPr>
        <w:t>canal c</w:t>
      </w:r>
      <w:r w:rsidR="001D43C3">
        <w:rPr>
          <w:rFonts w:ascii="GillSansMT-Bold" w:hAnsi="GillSansMT-Bold" w:cs="GillSansMT-Bold"/>
          <w:bCs/>
          <w:sz w:val="20"/>
          <w:szCs w:val="20"/>
        </w:rPr>
        <w:t>onservation area</w:t>
      </w:r>
      <w:r w:rsidR="00240FDC">
        <w:rPr>
          <w:rFonts w:ascii="GillSansMT-Bold" w:hAnsi="GillSansMT-Bold" w:cs="GillSansMT-Bold"/>
          <w:bCs/>
          <w:sz w:val="20"/>
          <w:szCs w:val="20"/>
        </w:rPr>
        <w:t>.</w:t>
      </w:r>
      <w:r w:rsidR="003E2C47">
        <w:rPr>
          <w:rFonts w:ascii="GillSansMT-Bold" w:hAnsi="GillSansMT-Bold" w:cs="GillSansMT-Bold"/>
          <w:bCs/>
          <w:sz w:val="20"/>
          <w:szCs w:val="20"/>
        </w:rPr>
        <w:t xml:space="preserve"> </w:t>
      </w:r>
      <w:r w:rsidR="003B6DC8" w:rsidRPr="00ED465A">
        <w:rPr>
          <w:rFonts w:ascii="GillSansMT-Bold" w:hAnsi="GillSansMT-Bold" w:cs="GillSansMT-Bold"/>
          <w:bCs/>
          <w:sz w:val="20"/>
          <w:szCs w:val="20"/>
        </w:rPr>
        <w:t xml:space="preserve"> </w:t>
      </w: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Level of harm</w:t>
      </w:r>
    </w:p>
    <w:p w:rsidR="00FE1012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The development is considered to result in less than substantial harm to the significance of the </w:t>
      </w:r>
      <w:r w:rsidR="00BC5C96">
        <w:rPr>
          <w:rFonts w:ascii="GillSansMT" w:hAnsi="GillSansMT" w:cs="GillSansMT"/>
          <w:color w:val="000000"/>
          <w:sz w:val="20"/>
          <w:szCs w:val="20"/>
        </w:rPr>
        <w:t xml:space="preserve">setting </w:t>
      </w:r>
      <w:r w:rsidR="001D43C3">
        <w:rPr>
          <w:rFonts w:ascii="GillSansMT" w:hAnsi="GillSansMT" w:cs="GillSansMT"/>
          <w:color w:val="000000"/>
          <w:sz w:val="20"/>
          <w:szCs w:val="20"/>
        </w:rPr>
        <w:t>conservation area</w:t>
      </w:r>
      <w:r w:rsidR="00B30131">
        <w:rPr>
          <w:rFonts w:ascii="GillSansMT" w:hAnsi="GillSansMT" w:cs="GillSansMT"/>
          <w:color w:val="000000"/>
          <w:sz w:val="20"/>
          <w:szCs w:val="20"/>
        </w:rPr>
        <w:t xml:space="preserve"> and there is currently no evidence of public benefit to outweigh this harm.</w:t>
      </w: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Policies</w:t>
      </w: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>The relevant local and national policies are as follows:</w:t>
      </w: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</w:pPr>
      <w:r w:rsidRPr="00C53D01"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  <w:t>Cherwell District Council Local Plan Policy ESD15</w:t>
      </w: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This policy states that new development proposals should: Conserve, sustain and enhance designated and non-designated ‘heritage assets’ including buildings, features, archaeology,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s and their settings, and ensure new development is sensitively sited and integrated, furthermore development should respect the traditional pattern of the form, scale and massing of buildings. In 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development is </w:t>
      </w: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>not considered to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conserve, sustain or</w:t>
      </w: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enhance the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>and therefore does not comply with policy ESD15.</w:t>
      </w: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BC5C96" w:rsidRPr="00BC5C96" w:rsidRDefault="00BC5C96" w:rsidP="00BC5C96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</w:pPr>
      <w:r w:rsidRPr="00BC5C96"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  <w:t>NPPF – Chapter 16</w:t>
      </w:r>
    </w:p>
    <w:p w:rsidR="00BC5C96" w:rsidRPr="00BC5C96" w:rsidRDefault="00BC5C96" w:rsidP="00BC5C96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BC5C9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Paragraph 193 requires that when considering the impact of a proposed development on the significance of a designated heritage asset great weight should be given to the assets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</w:t>
      </w:r>
      <w:r w:rsidRPr="00BC5C9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. </w:t>
      </w:r>
    </w:p>
    <w:p w:rsidR="00BC5C96" w:rsidRDefault="00BC5C96" w:rsidP="00BC5C96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BC5C9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Paragraph 194 outlines that any harm to, or loss </w:t>
      </w:r>
      <w:r w:rsidR="00982ECD" w:rsidRPr="00BC5C96">
        <w:rPr>
          <w:rFonts w:ascii="GillSansMT-Bold" w:hAnsi="GillSansMT-Bold" w:cs="GillSansMT-Bold"/>
          <w:bCs/>
          <w:color w:val="000000"/>
          <w:sz w:val="20"/>
          <w:szCs w:val="20"/>
        </w:rPr>
        <w:t>of,</w:t>
      </w:r>
      <w:r w:rsidRPr="00BC5C9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the significance of a designated heritage asset (from its alteration or destruction, or from development within its setting), should require clear and convincing justification.  </w:t>
      </w:r>
    </w:p>
    <w:p w:rsidR="00982ECD" w:rsidRPr="00BC5C96" w:rsidRDefault="00982ECD" w:rsidP="00BC5C96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BC5C96" w:rsidRPr="00BC5C96" w:rsidRDefault="00BC5C96" w:rsidP="00BC5C96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BC5C9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>development to crea</w:t>
      </w:r>
      <w:r w:rsidR="00094B19">
        <w:rPr>
          <w:rFonts w:ascii="GillSansMT-Bold" w:hAnsi="GillSansMT-Bold" w:cs="GillSansMT-Bold"/>
          <w:bCs/>
          <w:color w:val="000000"/>
          <w:sz w:val="20"/>
          <w:szCs w:val="20"/>
        </w:rPr>
        <w:t>te a marina</w:t>
      </w:r>
      <w:r w:rsidR="00982ECD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is considered to result in harm to the significance of the setting of the 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Oxford Canal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="00240FD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and therefor is contrary to paragraphs 193 and 194 of the NPPF.</w:t>
      </w: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C53D01" w:rsidRP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</w:pPr>
      <w:r w:rsidRPr="00C53D01"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  <w:t xml:space="preserve">Planning (Listed Buildings and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  <w:t>Conservation Area</w:t>
      </w:r>
      <w:r w:rsidRPr="00C53D01">
        <w:rPr>
          <w:rFonts w:ascii="GillSansMT-Bold" w:hAnsi="GillSansMT-Bold" w:cs="GillSansMT-Bold"/>
          <w:bCs/>
          <w:color w:val="000000"/>
          <w:sz w:val="20"/>
          <w:szCs w:val="20"/>
          <w:u w:val="single"/>
        </w:rPr>
        <w:t>s) Act 1990</w:t>
      </w:r>
    </w:p>
    <w:p w:rsidR="00C53D01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 w:rsidRPr="00C53D0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Section </w:t>
      </w:r>
      <w:r w:rsidR="001B2EE9">
        <w:rPr>
          <w:rFonts w:ascii="GillSansMT-Bold" w:hAnsi="GillSansMT-Bold" w:cs="GillSansMT-Bold"/>
          <w:bCs/>
          <w:color w:val="000000"/>
          <w:sz w:val="20"/>
          <w:szCs w:val="20"/>
        </w:rPr>
        <w:t>72 of the Act requires that ‘</w:t>
      </w:r>
      <w:r w:rsidR="001B2EE9" w:rsidRPr="001B2EE9">
        <w:rPr>
          <w:rFonts w:ascii="GillSansMT-Bold" w:hAnsi="GillSansMT-Bold" w:cs="GillSansMT-Bold"/>
          <w:bCs/>
          <w:color w:val="000000"/>
          <w:sz w:val="20"/>
          <w:szCs w:val="20"/>
          <w:lang w:val="en"/>
        </w:rPr>
        <w:t xml:space="preserve">with respect to any buildings or other land in a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  <w:lang w:val="en"/>
        </w:rPr>
        <w:t>conservation area</w:t>
      </w:r>
      <w:r w:rsidR="001B2EE9" w:rsidRPr="001B2EE9">
        <w:rPr>
          <w:rFonts w:ascii="GillSansMT-Bold" w:hAnsi="GillSansMT-Bold" w:cs="GillSansMT-Bold"/>
          <w:bCs/>
          <w:color w:val="000000"/>
          <w:sz w:val="20"/>
          <w:szCs w:val="20"/>
          <w:lang w:val="en"/>
        </w:rPr>
        <w:t>, special attention shall be paid to the desirability of preserving or enhancing the character or appearance of that area</w:t>
      </w:r>
      <w:r w:rsidR="001B2EE9">
        <w:rPr>
          <w:rFonts w:ascii="GillSansMT-Bold" w:hAnsi="GillSansMT-Bold" w:cs="GillSansMT-Bold"/>
          <w:bCs/>
          <w:color w:val="000000"/>
          <w:sz w:val="20"/>
          <w:szCs w:val="20"/>
          <w:lang w:val="en"/>
        </w:rPr>
        <w:t>’</w:t>
      </w:r>
      <w:r w:rsidR="001B2EE9" w:rsidRPr="001B2EE9">
        <w:rPr>
          <w:rFonts w:ascii="GillSansMT-Bold" w:hAnsi="GillSansMT-Bold" w:cs="GillSansMT-Bold"/>
          <w:bCs/>
          <w:color w:val="000000"/>
          <w:sz w:val="20"/>
          <w:szCs w:val="20"/>
          <w:lang w:val="en"/>
        </w:rPr>
        <w:t>.</w:t>
      </w:r>
      <w:r w:rsidR="001B2EE9" w:rsidRPr="001B2EE9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Recommendation</w:t>
      </w:r>
    </w:p>
    <w:p w:rsidR="00C1431F" w:rsidRDefault="00C1431F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There are o</w:t>
      </w:r>
      <w:r w:rsidR="00FE1012">
        <w:rPr>
          <w:rFonts w:ascii="GillSansMT" w:hAnsi="GillSansMT" w:cs="GillSansMT"/>
          <w:color w:val="000000"/>
          <w:sz w:val="20"/>
          <w:szCs w:val="20"/>
        </w:rPr>
        <w:t>bjection</w:t>
      </w:r>
      <w:r>
        <w:rPr>
          <w:rFonts w:ascii="GillSansMT" w:hAnsi="GillSansMT" w:cs="GillSansMT"/>
          <w:color w:val="000000"/>
          <w:sz w:val="20"/>
          <w:szCs w:val="20"/>
        </w:rPr>
        <w:t xml:space="preserve">s to the </w:t>
      </w:r>
      <w:r w:rsidR="001B2EE9">
        <w:rPr>
          <w:rFonts w:ascii="GillSansMT" w:hAnsi="GillSansMT" w:cs="GillSansMT"/>
          <w:color w:val="000000"/>
          <w:sz w:val="20"/>
          <w:szCs w:val="20"/>
        </w:rPr>
        <w:t>proposals to develop a marina.</w:t>
      </w:r>
      <w:r>
        <w:rPr>
          <w:rFonts w:ascii="GillSansMT" w:hAnsi="GillSansMT" w:cs="GillSansMT"/>
          <w:color w:val="000000"/>
          <w:sz w:val="20"/>
          <w:szCs w:val="20"/>
        </w:rPr>
        <w:t xml:space="preserve"> </w:t>
      </w: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Officer / Date</w:t>
      </w:r>
    </w:p>
    <w:p w:rsidR="00C1431F" w:rsidRPr="00C1431F" w:rsidRDefault="00982ECD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>Emma Harrison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  <w:t>31</w:t>
      </w:r>
      <w:r w:rsidR="00C1431F" w:rsidRPr="00C1431F">
        <w:rPr>
          <w:rFonts w:ascii="GillSansMT-Bold" w:hAnsi="GillSansMT-Bold" w:cs="GillSansMT-Bold"/>
          <w:bCs/>
          <w:color w:val="000000"/>
          <w:sz w:val="20"/>
          <w:szCs w:val="20"/>
        </w:rPr>
        <w:t>/0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7</w:t>
      </w:r>
      <w:r w:rsidR="00C1431F" w:rsidRPr="00C1431F">
        <w:rPr>
          <w:rFonts w:ascii="GillSansMT-Bold" w:hAnsi="GillSansMT-Bold" w:cs="GillSansMT-Bold"/>
          <w:bCs/>
          <w:color w:val="000000"/>
          <w:sz w:val="20"/>
          <w:szCs w:val="20"/>
        </w:rPr>
        <w:t>/2018</w:t>
      </w:r>
      <w:r w:rsidR="00BA7F7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sectPr w:rsidR="00C1431F" w:rsidRPr="00C1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3"/>
    <w:rsid w:val="0004545E"/>
    <w:rsid w:val="00072F41"/>
    <w:rsid w:val="00094B19"/>
    <w:rsid w:val="000B0FCD"/>
    <w:rsid w:val="000C075B"/>
    <w:rsid w:val="00102D0C"/>
    <w:rsid w:val="001339C1"/>
    <w:rsid w:val="00177B4B"/>
    <w:rsid w:val="001B0273"/>
    <w:rsid w:val="001B2EE9"/>
    <w:rsid w:val="001D43C3"/>
    <w:rsid w:val="0024089C"/>
    <w:rsid w:val="00240FDC"/>
    <w:rsid w:val="002E1BDF"/>
    <w:rsid w:val="002F09CB"/>
    <w:rsid w:val="00385119"/>
    <w:rsid w:val="00387EC6"/>
    <w:rsid w:val="003B6DC8"/>
    <w:rsid w:val="003E2C47"/>
    <w:rsid w:val="0047070E"/>
    <w:rsid w:val="00494FC8"/>
    <w:rsid w:val="00510EF4"/>
    <w:rsid w:val="00541C63"/>
    <w:rsid w:val="00583F19"/>
    <w:rsid w:val="005D50F0"/>
    <w:rsid w:val="006C1129"/>
    <w:rsid w:val="006E6B5A"/>
    <w:rsid w:val="007C3073"/>
    <w:rsid w:val="007D287F"/>
    <w:rsid w:val="00805502"/>
    <w:rsid w:val="00836335"/>
    <w:rsid w:val="00844927"/>
    <w:rsid w:val="008F506B"/>
    <w:rsid w:val="00982ECD"/>
    <w:rsid w:val="00A302CD"/>
    <w:rsid w:val="00A3187E"/>
    <w:rsid w:val="00A40885"/>
    <w:rsid w:val="00B30131"/>
    <w:rsid w:val="00B4179C"/>
    <w:rsid w:val="00B71AAD"/>
    <w:rsid w:val="00B80D36"/>
    <w:rsid w:val="00BA7F7C"/>
    <w:rsid w:val="00BC5C96"/>
    <w:rsid w:val="00BD0CC0"/>
    <w:rsid w:val="00C1431F"/>
    <w:rsid w:val="00C26541"/>
    <w:rsid w:val="00C53D01"/>
    <w:rsid w:val="00C60ECA"/>
    <w:rsid w:val="00CB2F97"/>
    <w:rsid w:val="00CC067F"/>
    <w:rsid w:val="00D4043B"/>
    <w:rsid w:val="00D62079"/>
    <w:rsid w:val="00D73CC1"/>
    <w:rsid w:val="00E04C86"/>
    <w:rsid w:val="00E208D5"/>
    <w:rsid w:val="00E73C46"/>
    <w:rsid w:val="00ED465A"/>
    <w:rsid w:val="00EE35ED"/>
    <w:rsid w:val="00F43F8E"/>
    <w:rsid w:val="00FE0F7C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Harrison</dc:creator>
  <cp:lastModifiedBy>Emma Harrison</cp:lastModifiedBy>
  <cp:revision>6</cp:revision>
  <dcterms:created xsi:type="dcterms:W3CDTF">2018-07-31T14:33:00Z</dcterms:created>
  <dcterms:modified xsi:type="dcterms:W3CDTF">2018-08-07T15:55:00Z</dcterms:modified>
</cp:coreProperties>
</file>