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F4" w:rsidRDefault="00D72FF4" w:rsidP="00D72FF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Planning_THM</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February 2019 10:14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18/02147/OUT </w:t>
      </w:r>
      <w:bookmarkEnd w:id="0"/>
      <w:r>
        <w:rPr>
          <w:rFonts w:ascii="Tahoma" w:hAnsi="Tahoma" w:cs="Tahoma"/>
          <w:sz w:val="20"/>
          <w:szCs w:val="20"/>
          <w:lang w:val="en-US"/>
        </w:rPr>
        <w:t>Stone Pits</w:t>
      </w:r>
    </w:p>
    <w:p w:rsidR="00D72FF4" w:rsidRDefault="00D72FF4" w:rsidP="00D72FF4">
      <w:pPr>
        <w:rPr>
          <w:rFonts w:ascii="Calibri" w:hAnsi="Calibri" w:cs="Calibri"/>
          <w:sz w:val="22"/>
          <w:szCs w:val="22"/>
          <w:lang w:eastAsia="en-US"/>
        </w:rPr>
      </w:pPr>
    </w:p>
    <w:p w:rsidR="00D72FF4" w:rsidRDefault="00D72FF4" w:rsidP="00D72FF4">
      <w:pPr>
        <w:rPr>
          <w:color w:val="1F497D"/>
        </w:rPr>
      </w:pPr>
      <w:r>
        <w:rPr>
          <w:color w:val="1F497D"/>
        </w:rPr>
        <w:t>Dear Mr Kirkham</w:t>
      </w:r>
    </w:p>
    <w:p w:rsidR="00D72FF4" w:rsidRDefault="00D72FF4" w:rsidP="00D72FF4">
      <w:pPr>
        <w:rPr>
          <w:color w:val="1F497D"/>
        </w:rPr>
      </w:pPr>
    </w:p>
    <w:p w:rsidR="00D72FF4" w:rsidRDefault="00D72FF4" w:rsidP="00D72FF4">
      <w:pPr>
        <w:rPr>
          <w:color w:val="1F497D"/>
        </w:rPr>
      </w:pPr>
      <w:r>
        <w:rPr>
          <w:color w:val="1F497D"/>
        </w:rPr>
        <w:t xml:space="preserve">Thank you for your email. </w:t>
      </w:r>
    </w:p>
    <w:p w:rsidR="00D72FF4" w:rsidRDefault="00D72FF4" w:rsidP="00D72FF4">
      <w:pPr>
        <w:rPr>
          <w:color w:val="1F497D"/>
        </w:rPr>
      </w:pPr>
    </w:p>
    <w:p w:rsidR="00D72FF4" w:rsidRDefault="00D72FF4" w:rsidP="00D72FF4">
      <w:pPr>
        <w:rPr>
          <w:color w:val="1F497D"/>
        </w:rPr>
      </w:pPr>
      <w:r>
        <w:rPr>
          <w:color w:val="1F497D"/>
        </w:rPr>
        <w:t>This planning application is for development we do not wish to be consulted on.  Please see the attached which was issued to your council to screen applications before sending to us.   </w:t>
      </w:r>
      <w:r>
        <w:rPr>
          <w:b/>
          <w:bCs/>
          <w:color w:val="1F497D"/>
        </w:rPr>
        <w:t xml:space="preserve">Please only consult us on planning applications that fall within the categories in the attached list. </w:t>
      </w:r>
      <w:r>
        <w:rPr>
          <w:color w:val="1F497D"/>
        </w:rPr>
        <w:t>  </w:t>
      </w:r>
    </w:p>
    <w:p w:rsidR="00D72FF4" w:rsidRDefault="00D72FF4" w:rsidP="00D72FF4">
      <w:pPr>
        <w:rPr>
          <w:color w:val="1F497D"/>
        </w:rPr>
      </w:pPr>
    </w:p>
    <w:p w:rsidR="00D72FF4" w:rsidRDefault="00D72FF4" w:rsidP="00D72FF4">
      <w:pPr>
        <w:rPr>
          <w:b/>
          <w:bCs/>
          <w:color w:val="1F497D"/>
        </w:rPr>
      </w:pPr>
      <w:r>
        <w:rPr>
          <w:b/>
          <w:bCs/>
          <w:color w:val="1F497D"/>
        </w:rPr>
        <w:t>For development that falls within a flood risk area:</w:t>
      </w:r>
    </w:p>
    <w:p w:rsidR="00D72FF4" w:rsidRDefault="00D72FF4" w:rsidP="00D72FF4">
      <w:pPr>
        <w:rPr>
          <w:color w:val="1F497D"/>
        </w:rPr>
      </w:pPr>
      <w:r>
        <w:rPr>
          <w:color w:val="1F497D"/>
        </w:rPr>
        <w:t xml:space="preserve">For certain development types, we have supplied your Authority with Flood Risk Standing Advice (FRSA).  Please refer to this in accordance with the table below.  Please consult the Environment Agency for development </w:t>
      </w:r>
      <w:r>
        <w:rPr>
          <w:b/>
          <w:bCs/>
          <w:color w:val="1F497D"/>
        </w:rPr>
        <w:t>not</w:t>
      </w:r>
      <w:r>
        <w:rPr>
          <w:color w:val="1F497D"/>
        </w:rPr>
        <w:t xml:space="preserve"> covered by FRSA.  </w:t>
      </w:r>
    </w:p>
    <w:p w:rsidR="00D72FF4" w:rsidRDefault="00D72FF4" w:rsidP="00D72FF4">
      <w:pPr>
        <w:rPr>
          <w:b/>
          <w:bCs/>
          <w:color w:val="1F497D"/>
          <w:lang w:val="en"/>
        </w:rPr>
      </w:pPr>
    </w:p>
    <w:p w:rsidR="00D72FF4" w:rsidRDefault="00D72FF4" w:rsidP="00D72FF4">
      <w:pPr>
        <w:rPr>
          <w:color w:val="1F497D"/>
          <w:lang w:val="en"/>
        </w:rPr>
      </w:pPr>
    </w:p>
    <w:tbl>
      <w:tblPr>
        <w:tblW w:w="0" w:type="auto"/>
        <w:tblCellMar>
          <w:left w:w="0" w:type="dxa"/>
          <w:right w:w="0" w:type="dxa"/>
        </w:tblCellMar>
        <w:tblLook w:val="04A0" w:firstRow="1" w:lastRow="0" w:firstColumn="1" w:lastColumn="0" w:noHBand="0" w:noVBand="1"/>
      </w:tblPr>
      <w:tblGrid>
        <w:gridCol w:w="1696"/>
        <w:gridCol w:w="5950"/>
      </w:tblGrid>
      <w:tr w:rsidR="00D72FF4" w:rsidTr="00D72FF4">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2FF4" w:rsidRDefault="00D72FF4">
            <w:pPr>
              <w:rPr>
                <w:rFonts w:ascii="Arial" w:hAnsi="Arial" w:cs="Arial"/>
                <w:b/>
                <w:bCs/>
                <w:color w:val="1F497D"/>
                <w:lang w:val="en"/>
              </w:rPr>
            </w:pPr>
            <w:r>
              <w:rPr>
                <w:rFonts w:ascii="Arial" w:hAnsi="Arial" w:cs="Arial"/>
                <w:b/>
                <w:bCs/>
                <w:color w:val="1F497D"/>
                <w:lang w:val="en"/>
              </w:rPr>
              <w:t>Flood Zone 3</w:t>
            </w:r>
          </w:p>
        </w:tc>
        <w:tc>
          <w:tcPr>
            <w:tcW w:w="5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2FF4" w:rsidRDefault="00D72FF4">
            <w:pPr>
              <w:rPr>
                <w:rFonts w:ascii="Arial" w:hAnsi="Arial" w:cs="Arial"/>
                <w:b/>
                <w:bCs/>
                <w:color w:val="1F497D"/>
                <w:lang w:val="en"/>
              </w:rPr>
            </w:pPr>
            <w:r>
              <w:rPr>
                <w:rFonts w:ascii="Arial" w:hAnsi="Arial" w:cs="Arial"/>
                <w:b/>
                <w:bCs/>
                <w:color w:val="1F497D"/>
                <w:lang w:val="en"/>
              </w:rPr>
              <w:t>Minor development</w:t>
            </w:r>
          </w:p>
        </w:tc>
      </w:tr>
      <w:tr w:rsidR="00D72FF4" w:rsidTr="00D72FF4">
        <w:tc>
          <w:tcPr>
            <w:tcW w:w="0" w:type="auto"/>
            <w:vMerge/>
            <w:tcBorders>
              <w:top w:val="single" w:sz="8" w:space="0" w:color="auto"/>
              <w:left w:val="single" w:sz="8" w:space="0" w:color="auto"/>
              <w:bottom w:val="single" w:sz="8" w:space="0" w:color="auto"/>
              <w:right w:val="single" w:sz="8" w:space="0" w:color="auto"/>
            </w:tcBorders>
            <w:vAlign w:val="center"/>
            <w:hideMark/>
          </w:tcPr>
          <w:p w:rsidR="00D72FF4" w:rsidRDefault="00D72FF4">
            <w:pPr>
              <w:rPr>
                <w:rFonts w:ascii="Arial" w:hAnsi="Arial" w:cs="Arial"/>
                <w:b/>
                <w:bCs/>
                <w:color w:val="1F497D"/>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D72FF4" w:rsidRDefault="00D72FF4">
            <w:pPr>
              <w:rPr>
                <w:rFonts w:ascii="Arial" w:hAnsi="Arial" w:cs="Arial"/>
                <w:b/>
                <w:bCs/>
                <w:color w:val="1F497D"/>
                <w:lang w:val="en"/>
              </w:rPr>
            </w:pPr>
            <w:r>
              <w:rPr>
                <w:rFonts w:ascii="Arial" w:hAnsi="Arial" w:cs="Arial"/>
                <w:b/>
                <w:bCs/>
                <w:color w:val="1F497D"/>
                <w:lang w:val="en"/>
              </w:rPr>
              <w:t xml:space="preserve">Non-domestic extensions of 250 square </w:t>
            </w:r>
            <w:proofErr w:type="spellStart"/>
            <w:r>
              <w:rPr>
                <w:rFonts w:ascii="Arial" w:hAnsi="Arial" w:cs="Arial"/>
                <w:b/>
                <w:bCs/>
                <w:color w:val="1F497D"/>
                <w:lang w:val="en"/>
              </w:rPr>
              <w:t>metres</w:t>
            </w:r>
            <w:proofErr w:type="spellEnd"/>
            <w:r>
              <w:rPr>
                <w:rFonts w:ascii="Arial" w:hAnsi="Arial" w:cs="Arial"/>
                <w:b/>
                <w:bCs/>
                <w:color w:val="1F497D"/>
                <w:lang w:val="en"/>
              </w:rPr>
              <w:t xml:space="preserve"> or less</w:t>
            </w:r>
          </w:p>
        </w:tc>
      </w:tr>
      <w:tr w:rsidR="00D72FF4" w:rsidTr="00D72FF4">
        <w:tc>
          <w:tcPr>
            <w:tcW w:w="0" w:type="auto"/>
            <w:vMerge/>
            <w:tcBorders>
              <w:top w:val="single" w:sz="8" w:space="0" w:color="auto"/>
              <w:left w:val="single" w:sz="8" w:space="0" w:color="auto"/>
              <w:bottom w:val="single" w:sz="8" w:space="0" w:color="auto"/>
              <w:right w:val="single" w:sz="8" w:space="0" w:color="auto"/>
            </w:tcBorders>
            <w:vAlign w:val="center"/>
            <w:hideMark/>
          </w:tcPr>
          <w:p w:rsidR="00D72FF4" w:rsidRDefault="00D72FF4">
            <w:pPr>
              <w:rPr>
                <w:rFonts w:ascii="Arial" w:hAnsi="Arial" w:cs="Arial"/>
                <w:b/>
                <w:bCs/>
                <w:color w:val="1F497D"/>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tcPr>
          <w:p w:rsidR="00D72FF4" w:rsidRDefault="00D72FF4">
            <w:pPr>
              <w:rPr>
                <w:rFonts w:ascii="Arial" w:hAnsi="Arial" w:cs="Arial"/>
                <w:b/>
                <w:bCs/>
                <w:color w:val="1F497D"/>
                <w:lang w:val="en"/>
              </w:rPr>
            </w:pPr>
            <w:r>
              <w:rPr>
                <w:rFonts w:ascii="Arial" w:hAnsi="Arial" w:cs="Arial"/>
                <w:b/>
                <w:bCs/>
                <w:color w:val="1F497D"/>
                <w:lang w:val="en"/>
              </w:rPr>
              <w:t>Change of use (except a change to more or highly vulnerable or a change from water compatible to less vulnerable)</w:t>
            </w:r>
          </w:p>
          <w:p w:rsidR="00D72FF4" w:rsidRDefault="00D72FF4">
            <w:pPr>
              <w:rPr>
                <w:rFonts w:ascii="Arial" w:hAnsi="Arial" w:cs="Arial"/>
                <w:b/>
                <w:bCs/>
                <w:color w:val="1F497D"/>
                <w:lang w:val="en"/>
              </w:rPr>
            </w:pPr>
          </w:p>
          <w:p w:rsidR="00D72FF4" w:rsidRDefault="00D72FF4">
            <w:pPr>
              <w:rPr>
                <w:rFonts w:ascii="Arial" w:hAnsi="Arial" w:cs="Arial"/>
                <w:b/>
                <w:bCs/>
                <w:color w:val="1F497D"/>
                <w:lang w:val="en"/>
              </w:rPr>
            </w:pPr>
            <w:r>
              <w:rPr>
                <w:rFonts w:ascii="Arial" w:hAnsi="Arial" w:cs="Arial"/>
                <w:b/>
                <w:bCs/>
                <w:color w:val="1F497D"/>
                <w:lang w:val="en"/>
              </w:rPr>
              <w:t xml:space="preserve">Refer to Table 2 of the Flood risk and coastal change NPPG for vulnerability definitions </w:t>
            </w:r>
          </w:p>
          <w:p w:rsidR="00D72FF4" w:rsidRDefault="00D72FF4">
            <w:pPr>
              <w:rPr>
                <w:rFonts w:ascii="Arial" w:hAnsi="Arial" w:cs="Arial"/>
                <w:b/>
                <w:bCs/>
                <w:color w:val="1F497D"/>
                <w:lang w:val="en"/>
              </w:rPr>
            </w:pPr>
            <w:hyperlink r:id="rId5" w:anchor="Table-1-Flood-Zones" w:history="1">
              <w:r>
                <w:rPr>
                  <w:rStyle w:val="Hyperlink"/>
                  <w:rFonts w:ascii="Arial" w:hAnsi="Arial" w:cs="Arial"/>
                  <w:b/>
                  <w:bCs/>
                  <w:color w:val="0563C1"/>
                  <w:lang w:val="en"/>
                </w:rPr>
                <w:t>https://www.gov.uk/guidance/flood-risk-and-coastal-change#Table-1-Flood-Zones</w:t>
              </w:r>
            </w:hyperlink>
          </w:p>
          <w:p w:rsidR="00D72FF4" w:rsidRDefault="00D72FF4">
            <w:pPr>
              <w:rPr>
                <w:rFonts w:ascii="Arial" w:hAnsi="Arial" w:cs="Arial"/>
                <w:b/>
                <w:bCs/>
                <w:color w:val="1F497D"/>
                <w:lang w:val="en"/>
              </w:rPr>
            </w:pPr>
          </w:p>
        </w:tc>
      </w:tr>
      <w:tr w:rsidR="00D72FF4" w:rsidTr="00D72FF4">
        <w:tc>
          <w:tcPr>
            <w:tcW w:w="16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FF4" w:rsidRDefault="00D72FF4">
            <w:pPr>
              <w:rPr>
                <w:rFonts w:ascii="Arial" w:hAnsi="Arial" w:cs="Arial"/>
                <w:b/>
                <w:bCs/>
                <w:color w:val="1F497D"/>
                <w:lang w:val="en"/>
              </w:rPr>
            </w:pPr>
            <w:r>
              <w:rPr>
                <w:rFonts w:ascii="Arial" w:hAnsi="Arial" w:cs="Arial"/>
                <w:b/>
                <w:bCs/>
                <w:color w:val="1F497D"/>
                <w:lang w:val="en"/>
              </w:rPr>
              <w:t>Flood Zone 2</w:t>
            </w: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D72FF4" w:rsidRDefault="00D72FF4">
            <w:pPr>
              <w:rPr>
                <w:rFonts w:ascii="Arial" w:hAnsi="Arial" w:cs="Arial"/>
                <w:b/>
                <w:bCs/>
                <w:color w:val="1F497D"/>
                <w:lang w:val="en"/>
              </w:rPr>
            </w:pPr>
            <w:r>
              <w:rPr>
                <w:rFonts w:ascii="Arial" w:hAnsi="Arial" w:cs="Arial"/>
                <w:b/>
                <w:bCs/>
                <w:color w:val="1F497D"/>
                <w:lang w:val="en"/>
              </w:rPr>
              <w:t>Minor development</w:t>
            </w:r>
          </w:p>
        </w:tc>
      </w:tr>
      <w:tr w:rsidR="00D72FF4" w:rsidTr="00D72FF4">
        <w:tc>
          <w:tcPr>
            <w:tcW w:w="0" w:type="auto"/>
            <w:vMerge/>
            <w:tcBorders>
              <w:top w:val="nil"/>
              <w:left w:val="single" w:sz="8" w:space="0" w:color="auto"/>
              <w:bottom w:val="single" w:sz="8" w:space="0" w:color="auto"/>
              <w:right w:val="single" w:sz="8" w:space="0" w:color="auto"/>
            </w:tcBorders>
            <w:vAlign w:val="center"/>
            <w:hideMark/>
          </w:tcPr>
          <w:p w:rsidR="00D72FF4" w:rsidRDefault="00D72FF4">
            <w:pPr>
              <w:rPr>
                <w:rFonts w:ascii="Arial" w:hAnsi="Arial" w:cs="Arial"/>
                <w:b/>
                <w:bCs/>
                <w:color w:val="1F497D"/>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D72FF4" w:rsidRDefault="00D72FF4">
            <w:pPr>
              <w:rPr>
                <w:rFonts w:ascii="Arial" w:hAnsi="Arial" w:cs="Arial"/>
                <w:b/>
                <w:bCs/>
                <w:color w:val="1F497D"/>
                <w:lang w:val="en"/>
              </w:rPr>
            </w:pPr>
            <w:r>
              <w:rPr>
                <w:rFonts w:ascii="Arial" w:hAnsi="Arial" w:cs="Arial"/>
                <w:b/>
                <w:bCs/>
                <w:color w:val="1F497D"/>
                <w:lang w:val="en"/>
              </w:rPr>
              <w:t xml:space="preserve">Non-domestic extensions of 250 square </w:t>
            </w:r>
            <w:proofErr w:type="spellStart"/>
            <w:r>
              <w:rPr>
                <w:rFonts w:ascii="Arial" w:hAnsi="Arial" w:cs="Arial"/>
                <w:b/>
                <w:bCs/>
                <w:color w:val="1F497D"/>
                <w:lang w:val="en"/>
              </w:rPr>
              <w:t>metres</w:t>
            </w:r>
            <w:proofErr w:type="spellEnd"/>
            <w:r>
              <w:rPr>
                <w:rFonts w:ascii="Arial" w:hAnsi="Arial" w:cs="Arial"/>
                <w:b/>
                <w:bCs/>
                <w:color w:val="1F497D"/>
                <w:lang w:val="en"/>
              </w:rPr>
              <w:t xml:space="preserve"> or less</w:t>
            </w:r>
          </w:p>
        </w:tc>
      </w:tr>
      <w:tr w:rsidR="00D72FF4" w:rsidTr="00D72FF4">
        <w:tc>
          <w:tcPr>
            <w:tcW w:w="0" w:type="auto"/>
            <w:vMerge/>
            <w:tcBorders>
              <w:top w:val="nil"/>
              <w:left w:val="single" w:sz="8" w:space="0" w:color="auto"/>
              <w:bottom w:val="single" w:sz="8" w:space="0" w:color="auto"/>
              <w:right w:val="single" w:sz="8" w:space="0" w:color="auto"/>
            </w:tcBorders>
            <w:vAlign w:val="center"/>
            <w:hideMark/>
          </w:tcPr>
          <w:p w:rsidR="00D72FF4" w:rsidRDefault="00D72FF4">
            <w:pPr>
              <w:rPr>
                <w:rFonts w:ascii="Arial" w:hAnsi="Arial" w:cs="Arial"/>
                <w:b/>
                <w:bCs/>
                <w:color w:val="1F497D"/>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tcPr>
          <w:p w:rsidR="00D72FF4" w:rsidRDefault="00D72FF4">
            <w:pPr>
              <w:rPr>
                <w:rFonts w:ascii="Arial" w:hAnsi="Arial" w:cs="Arial"/>
                <w:b/>
                <w:bCs/>
                <w:color w:val="1F497D"/>
                <w:lang w:val="en"/>
              </w:rPr>
            </w:pPr>
            <w:r>
              <w:rPr>
                <w:rFonts w:ascii="Arial" w:hAnsi="Arial" w:cs="Arial"/>
                <w:b/>
                <w:bCs/>
                <w:color w:val="1F497D"/>
                <w:lang w:val="en"/>
              </w:rPr>
              <w:t>Water compatible,</w:t>
            </w:r>
          </w:p>
          <w:p w:rsidR="00D72FF4" w:rsidRDefault="00D72FF4">
            <w:pPr>
              <w:rPr>
                <w:rFonts w:ascii="Arial" w:hAnsi="Arial" w:cs="Arial"/>
                <w:b/>
                <w:bCs/>
                <w:color w:val="1F497D"/>
                <w:lang w:val="en"/>
              </w:rPr>
            </w:pPr>
            <w:r>
              <w:rPr>
                <w:rFonts w:ascii="Arial" w:hAnsi="Arial" w:cs="Arial"/>
                <w:b/>
                <w:bCs/>
                <w:color w:val="1F497D"/>
                <w:lang w:val="en"/>
              </w:rPr>
              <w:t xml:space="preserve">more vulnerable (except landfill, a waste facility or a caravan site), </w:t>
            </w:r>
          </w:p>
          <w:p w:rsidR="00D72FF4" w:rsidRDefault="00D72FF4">
            <w:pPr>
              <w:rPr>
                <w:rFonts w:ascii="Arial" w:hAnsi="Arial" w:cs="Arial"/>
                <w:b/>
                <w:bCs/>
                <w:color w:val="1F497D"/>
                <w:lang w:val="en"/>
              </w:rPr>
            </w:pPr>
            <w:r>
              <w:rPr>
                <w:rFonts w:ascii="Arial" w:hAnsi="Arial" w:cs="Arial"/>
                <w:b/>
                <w:bCs/>
                <w:color w:val="1F497D"/>
                <w:lang w:val="en"/>
              </w:rPr>
              <w:t>less vulnerable (except agricultural or forestry, a waste treatment site, a water treatment plant or a sewage treatment plant)</w:t>
            </w:r>
          </w:p>
          <w:p w:rsidR="00D72FF4" w:rsidRDefault="00D72FF4">
            <w:pPr>
              <w:rPr>
                <w:rFonts w:ascii="Arial" w:hAnsi="Arial" w:cs="Arial"/>
                <w:b/>
                <w:bCs/>
                <w:color w:val="1F497D"/>
                <w:lang w:val="en"/>
              </w:rPr>
            </w:pPr>
          </w:p>
          <w:p w:rsidR="00D72FF4" w:rsidRDefault="00D72FF4">
            <w:pPr>
              <w:rPr>
                <w:rFonts w:ascii="Arial" w:hAnsi="Arial" w:cs="Arial"/>
                <w:b/>
                <w:bCs/>
                <w:color w:val="1F497D"/>
                <w:lang w:val="en"/>
              </w:rPr>
            </w:pPr>
            <w:r>
              <w:rPr>
                <w:rFonts w:ascii="Arial" w:hAnsi="Arial" w:cs="Arial"/>
                <w:b/>
                <w:bCs/>
                <w:color w:val="1F497D"/>
                <w:lang w:val="en"/>
              </w:rPr>
              <w:t xml:space="preserve">Refer to Table 2 of the Flood risk and coastal change NPPG for vulnerability definitions </w:t>
            </w:r>
          </w:p>
          <w:p w:rsidR="00D72FF4" w:rsidRDefault="00D72FF4">
            <w:pPr>
              <w:rPr>
                <w:rFonts w:ascii="Arial" w:hAnsi="Arial" w:cs="Arial"/>
                <w:b/>
                <w:bCs/>
                <w:color w:val="1F497D"/>
                <w:lang w:val="en"/>
              </w:rPr>
            </w:pPr>
            <w:hyperlink r:id="rId6" w:anchor="Table-1-Flood-Zones" w:history="1">
              <w:r>
                <w:rPr>
                  <w:rStyle w:val="Hyperlink"/>
                  <w:rFonts w:ascii="Arial" w:hAnsi="Arial" w:cs="Arial"/>
                  <w:b/>
                  <w:bCs/>
                  <w:color w:val="0563C1"/>
                  <w:lang w:val="en"/>
                </w:rPr>
                <w:t>https://www.gov.uk/guidance/flood-risk-and-coastal-change#Table-1-Flood-Zones</w:t>
              </w:r>
            </w:hyperlink>
          </w:p>
          <w:p w:rsidR="00D72FF4" w:rsidRDefault="00D72FF4">
            <w:pPr>
              <w:rPr>
                <w:rFonts w:ascii="Arial" w:hAnsi="Arial" w:cs="Arial"/>
                <w:b/>
                <w:bCs/>
                <w:color w:val="1F497D"/>
                <w:lang w:val="en"/>
              </w:rPr>
            </w:pPr>
          </w:p>
        </w:tc>
      </w:tr>
    </w:tbl>
    <w:p w:rsidR="00D72FF4" w:rsidRDefault="00D72FF4" w:rsidP="00D72FF4">
      <w:pPr>
        <w:rPr>
          <w:rFonts w:ascii="Calibri" w:hAnsi="Calibri" w:cs="Calibri"/>
          <w:b/>
          <w:bCs/>
          <w:color w:val="1F497D"/>
          <w:sz w:val="22"/>
          <w:szCs w:val="22"/>
          <w:lang w:val="en"/>
        </w:rPr>
      </w:pPr>
      <w:r>
        <w:rPr>
          <w:b/>
          <w:bCs/>
          <w:color w:val="1F497D"/>
          <w:lang w:val="en"/>
        </w:rPr>
        <w:t xml:space="preserve">                              </w:t>
      </w:r>
    </w:p>
    <w:p w:rsidR="00D72FF4" w:rsidRDefault="00D72FF4" w:rsidP="00D72FF4">
      <w:pPr>
        <w:rPr>
          <w:color w:val="1F497D"/>
        </w:rPr>
      </w:pPr>
    </w:p>
    <w:p w:rsidR="00D72FF4" w:rsidRDefault="00D72FF4" w:rsidP="00D72FF4">
      <w:pPr>
        <w:rPr>
          <w:color w:val="1F497D"/>
        </w:rPr>
      </w:pPr>
      <w:r>
        <w:rPr>
          <w:color w:val="1F497D"/>
        </w:rPr>
        <w:lastRenderedPageBreak/>
        <w:t xml:space="preserve">If you require any further assistance understanding the attached list, please do not hesitate to contact me directly. </w:t>
      </w:r>
    </w:p>
    <w:p w:rsidR="00D72FF4" w:rsidRDefault="00D72FF4" w:rsidP="00D72FF4">
      <w:pPr>
        <w:rPr>
          <w:color w:val="1F497D"/>
        </w:rPr>
      </w:pPr>
    </w:p>
    <w:p w:rsidR="00D72FF4" w:rsidRDefault="00D72FF4" w:rsidP="00D72FF4">
      <w:pPr>
        <w:rPr>
          <w:color w:val="1F497D"/>
        </w:rPr>
      </w:pPr>
      <w:r>
        <w:rPr>
          <w:color w:val="1F497D"/>
        </w:rPr>
        <w:t>Kind regards,</w:t>
      </w:r>
    </w:p>
    <w:p w:rsidR="00D72FF4" w:rsidRDefault="00D72FF4" w:rsidP="00D72FF4">
      <w:pPr>
        <w:rPr>
          <w:color w:val="1F497D"/>
        </w:rPr>
      </w:pPr>
    </w:p>
    <w:p w:rsidR="00D72FF4" w:rsidRDefault="00D72FF4" w:rsidP="00D72FF4">
      <w:pPr>
        <w:rPr>
          <w:color w:val="1F497D"/>
        </w:rPr>
      </w:pPr>
      <w:r>
        <w:rPr>
          <w:color w:val="1F497D"/>
        </w:rPr>
        <w:t xml:space="preserve">Samuel </w:t>
      </w:r>
      <w:proofErr w:type="spellStart"/>
      <w:r>
        <w:rPr>
          <w:color w:val="1F497D"/>
        </w:rPr>
        <w:t>Pocock</w:t>
      </w:r>
      <w:proofErr w:type="spellEnd"/>
    </w:p>
    <w:p w:rsidR="00D72FF4" w:rsidRDefault="00D72FF4" w:rsidP="00D72FF4">
      <w:pPr>
        <w:rPr>
          <w:color w:val="1F497D"/>
        </w:rPr>
      </w:pPr>
      <w:r>
        <w:rPr>
          <w:color w:val="141414"/>
        </w:rPr>
        <w:t>Planning Advisor, Thames Sustainable Places Team</w:t>
      </w:r>
      <w:r>
        <w:rPr>
          <w:color w:val="1F497D"/>
        </w:rPr>
        <w:br/>
      </w:r>
      <w:r>
        <w:rPr>
          <w:b/>
          <w:bCs/>
          <w:color w:val="002B54"/>
        </w:rPr>
        <w:t>Environment Agency</w:t>
      </w:r>
      <w:r>
        <w:rPr>
          <w:color w:val="1F497D"/>
        </w:rPr>
        <w:t> </w:t>
      </w:r>
      <w:r>
        <w:rPr>
          <w:color w:val="141414"/>
        </w:rPr>
        <w:t>| Red Kite House, Wallingford, OX10 8BD</w:t>
      </w:r>
      <w:r>
        <w:rPr>
          <w:color w:val="5F5F5F"/>
        </w:rPr>
        <w:br/>
      </w:r>
      <w:r>
        <w:rPr>
          <w:color w:val="1F497D"/>
        </w:rPr>
        <w:br/>
      </w:r>
      <w:hyperlink r:id="rId7" w:history="1">
        <w:r>
          <w:rPr>
            <w:rStyle w:val="Hyperlink"/>
            <w:color w:val="0563C1"/>
            <w:lang w:val="fr-FR"/>
          </w:rPr>
          <w:t>Planning_THM@environment-agency.gov.uk</w:t>
        </w:r>
      </w:hyperlink>
      <w:r>
        <w:rPr>
          <w:color w:val="1F497D"/>
          <w:lang w:val="fr-FR"/>
        </w:rPr>
        <w:br/>
      </w:r>
      <w:proofErr w:type="spellStart"/>
      <w:r>
        <w:rPr>
          <w:color w:val="141414"/>
          <w:lang w:val="fr-FR"/>
        </w:rPr>
        <w:t>External</w:t>
      </w:r>
      <w:proofErr w:type="spellEnd"/>
      <w:r>
        <w:rPr>
          <w:color w:val="141414"/>
          <w:lang w:val="fr-FR"/>
        </w:rPr>
        <w:t xml:space="preserve">: </w:t>
      </w:r>
      <w:r>
        <w:rPr>
          <w:color w:val="141414"/>
          <w:lang w:val="en"/>
        </w:rPr>
        <w:t>0208 4745075</w:t>
      </w:r>
      <w:r>
        <w:rPr>
          <w:rFonts w:ascii="Arial" w:hAnsi="Arial" w:cs="Arial"/>
          <w:color w:val="262626"/>
          <w:sz w:val="20"/>
          <w:szCs w:val="20"/>
          <w:lang w:val="en"/>
        </w:rPr>
        <w:br/>
      </w:r>
      <w:r>
        <w:rPr>
          <w:rFonts w:ascii="Arial" w:hAnsi="Arial" w:cs="Arial"/>
          <w:color w:val="262626"/>
          <w:sz w:val="20"/>
          <w:szCs w:val="20"/>
          <w:lang w:val="en"/>
        </w:rPr>
        <w:br/>
      </w:r>
      <w:r>
        <w:rPr>
          <w:rFonts w:ascii="Arial" w:hAnsi="Arial" w:cs="Arial"/>
          <w:noProof/>
          <w:color w:val="0000FF"/>
          <w:sz w:val="20"/>
          <w:szCs w:val="20"/>
        </w:rPr>
        <w:drawing>
          <wp:inline distT="0" distB="0" distL="0" distR="0">
            <wp:extent cx="361950" cy="361950"/>
            <wp:effectExtent l="0" t="0" r="0" b="0"/>
            <wp:docPr id="6" name="Picture 6" descr="03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5" name="Picture 5" descr="01_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_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4" name="Picture 4" descr="02_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2_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3" name="Picture 3" descr="04_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_flick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2" name="Picture 2" descr="05_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5_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color w:val="1F497D"/>
          <w:sz w:val="20"/>
          <w:szCs w:val="20"/>
        </w:rPr>
        <w:br/>
      </w:r>
      <w:r>
        <w:rPr>
          <w:rFonts w:ascii="Arial" w:hAnsi="Arial" w:cs="Arial"/>
          <w:color w:val="1F497D"/>
          <w:sz w:val="20"/>
          <w:szCs w:val="20"/>
        </w:rPr>
        <w:br/>
      </w:r>
      <w:r>
        <w:rPr>
          <w:rFonts w:ascii="Arial" w:hAnsi="Arial" w:cs="Arial"/>
          <w:noProof/>
          <w:color w:val="0000FF"/>
          <w:sz w:val="20"/>
          <w:szCs w:val="20"/>
        </w:rPr>
        <w:drawing>
          <wp:inline distT="0" distB="0" distL="0" distR="0">
            <wp:extent cx="3990975" cy="714375"/>
            <wp:effectExtent l="0" t="0" r="9525" b="9525"/>
            <wp:docPr id="1" name="Picture 1" descr="cid:image006.png@01D2A865.C6C2BCA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png@01D2A865.C6C2BC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D72FF4" w:rsidRDefault="00D72FF4" w:rsidP="00D72FF4">
      <w:pPr>
        <w:rPr>
          <w:rFonts w:ascii="Arial" w:hAnsi="Arial" w:cs="Arial"/>
          <w:color w:val="1F497D"/>
          <w:sz w:val="20"/>
          <w:szCs w:val="20"/>
          <w:lang w:eastAsia="en-US"/>
        </w:rPr>
      </w:pPr>
    </w:p>
    <w:p w:rsidR="00D72FF4" w:rsidRDefault="00D72FF4" w:rsidP="00D72FF4">
      <w:pPr>
        <w:rPr>
          <w:rFonts w:ascii="Arial" w:hAnsi="Arial" w:cs="Arial"/>
          <w:color w:val="1F497D"/>
          <w:sz w:val="20"/>
          <w:szCs w:val="20"/>
        </w:rPr>
      </w:pPr>
    </w:p>
    <w:p w:rsidR="00D72FF4" w:rsidRDefault="00D72FF4" w:rsidP="00D72FF4">
      <w:pPr>
        <w:outlineLvl w:val="0"/>
        <w:rPr>
          <w:rFonts w:ascii="Calibri" w:hAnsi="Calibri" w:cs="Calibri"/>
          <w:sz w:val="22"/>
          <w:szCs w:val="22"/>
          <w:lang w:val="en-US"/>
        </w:rPr>
      </w:pPr>
      <w:r>
        <w:rPr>
          <w:b/>
          <w:bCs/>
          <w:lang w:val="en-US"/>
        </w:rPr>
        <w:t>From:</w:t>
      </w:r>
      <w:r>
        <w:rPr>
          <w:lang w:val="en-US"/>
        </w:rPr>
        <w:t xml:space="preserve"> James Kirkham [</w:t>
      </w:r>
      <w:hyperlink r:id="rId26" w:history="1">
        <w:r>
          <w:rPr>
            <w:rStyle w:val="Hyperlink"/>
            <w:lang w:val="en-US"/>
          </w:rPr>
          <w:t>mailto:James.Kirkham@cherwellandsouthnorthants.gov.uk</w:t>
        </w:r>
      </w:hyperlink>
      <w:r>
        <w:rPr>
          <w:lang w:val="en-US"/>
        </w:rPr>
        <w:t xml:space="preserve">] </w:t>
      </w:r>
      <w:r>
        <w:rPr>
          <w:lang w:val="en-US"/>
        </w:rPr>
        <w:br/>
      </w:r>
      <w:r>
        <w:rPr>
          <w:b/>
          <w:bCs/>
          <w:lang w:val="en-US"/>
        </w:rPr>
        <w:t>Sent:</w:t>
      </w:r>
      <w:r>
        <w:rPr>
          <w:lang w:val="en-US"/>
        </w:rPr>
        <w:t xml:space="preserve"> 07 February 2019 09:45</w:t>
      </w:r>
      <w:r>
        <w:rPr>
          <w:lang w:val="en-US"/>
        </w:rPr>
        <w:br/>
      </w:r>
      <w:r>
        <w:rPr>
          <w:b/>
          <w:bCs/>
          <w:lang w:val="en-US"/>
        </w:rPr>
        <w:t>To:</w:t>
      </w:r>
      <w:r>
        <w:rPr>
          <w:lang w:val="en-US"/>
        </w:rPr>
        <w:t xml:space="preserve"> </w:t>
      </w:r>
      <w:proofErr w:type="spellStart"/>
      <w:r>
        <w:rPr>
          <w:lang w:val="en-US"/>
        </w:rPr>
        <w:t>Planning_THM</w:t>
      </w:r>
      <w:proofErr w:type="spellEnd"/>
      <w:r>
        <w:rPr>
          <w:lang w:val="en-US"/>
        </w:rPr>
        <w:t xml:space="preserve"> &lt;</w:t>
      </w:r>
      <w:hyperlink r:id="rId27" w:history="1">
        <w:r>
          <w:rPr>
            <w:rStyle w:val="Hyperlink"/>
            <w:lang w:val="en-US"/>
          </w:rPr>
          <w:t>Planning_THM@environment-agency.gov.uk</w:t>
        </w:r>
      </w:hyperlink>
      <w:r>
        <w:rPr>
          <w:lang w:val="en-US"/>
        </w:rPr>
        <w:t>&gt;</w:t>
      </w:r>
      <w:r>
        <w:rPr>
          <w:lang w:val="en-US"/>
        </w:rPr>
        <w:br/>
      </w:r>
      <w:r>
        <w:rPr>
          <w:b/>
          <w:bCs/>
          <w:lang w:val="en-US"/>
        </w:rPr>
        <w:t>Subject:</w:t>
      </w:r>
      <w:r>
        <w:rPr>
          <w:lang w:val="en-US"/>
        </w:rPr>
        <w:t xml:space="preserve"> 18/02147/OUT Stone Pits</w:t>
      </w:r>
    </w:p>
    <w:p w:rsidR="00D72FF4" w:rsidRDefault="00D72FF4" w:rsidP="00D72FF4">
      <w:pPr>
        <w:rPr>
          <w:lang w:eastAsia="en-US"/>
        </w:rPr>
      </w:pPr>
    </w:p>
    <w:p w:rsidR="00D72FF4" w:rsidRDefault="00D72FF4" w:rsidP="00D72FF4">
      <w:r>
        <w:t>Dear Sirs</w:t>
      </w:r>
    </w:p>
    <w:p w:rsidR="00D72FF4" w:rsidRDefault="00D72FF4" w:rsidP="00D72FF4"/>
    <w:p w:rsidR="00D72FF4" w:rsidRDefault="00D72FF4" w:rsidP="00D72FF4">
      <w:pPr>
        <w:rPr>
          <w:b/>
          <w:bCs/>
        </w:rPr>
      </w:pPr>
      <w:r>
        <w:rPr>
          <w:b/>
          <w:bCs/>
        </w:rPr>
        <w:t>18/02147/OUT – Outline application for up to 21 dwellings</w:t>
      </w:r>
    </w:p>
    <w:p w:rsidR="00D72FF4" w:rsidRDefault="00D72FF4" w:rsidP="00D72FF4">
      <w:pPr>
        <w:rPr>
          <w:b/>
          <w:bCs/>
        </w:rPr>
      </w:pPr>
      <w:r>
        <w:rPr>
          <w:b/>
          <w:bCs/>
        </w:rPr>
        <w:t xml:space="preserve">Stone Pits </w:t>
      </w:r>
      <w:proofErr w:type="spellStart"/>
      <w:r>
        <w:rPr>
          <w:b/>
          <w:bCs/>
        </w:rPr>
        <w:t>Hempton</w:t>
      </w:r>
      <w:proofErr w:type="spellEnd"/>
      <w:r>
        <w:rPr>
          <w:b/>
          <w:bCs/>
        </w:rPr>
        <w:t xml:space="preserve"> Road, Deddington, Banbury, OX15 0QH</w:t>
      </w:r>
    </w:p>
    <w:p w:rsidR="00D72FF4" w:rsidRDefault="00D72FF4" w:rsidP="00D72FF4"/>
    <w:p w:rsidR="00D72FF4" w:rsidRDefault="00D72FF4" w:rsidP="00D72FF4">
      <w:r>
        <w:t xml:space="preserve">I have this planning application on a green field site.   Whilst the EA are not a statutory consultee the site is situated over an aquifer and also is potentially contaminated land.   Concerns have been raised that the use of infiltration methods could impact on ground </w:t>
      </w:r>
      <w:proofErr w:type="gramStart"/>
      <w:r>
        <w:t>water .</w:t>
      </w:r>
      <w:proofErr w:type="gramEnd"/>
      <w:r>
        <w:t xml:space="preserve">   Is this something the Environment Agency would comment on? </w:t>
      </w:r>
    </w:p>
    <w:p w:rsidR="00D72FF4" w:rsidRDefault="00D72FF4" w:rsidP="00D72FF4">
      <w:r>
        <w:br/>
        <w:t>Thanks you</w:t>
      </w:r>
    </w:p>
    <w:p w:rsidR="00D72FF4" w:rsidRDefault="00D72FF4" w:rsidP="00D72FF4"/>
    <w:p w:rsidR="00D72FF4" w:rsidRDefault="00D72FF4" w:rsidP="00D72FF4">
      <w:pPr>
        <w:rPr>
          <w:color w:val="1F497D"/>
        </w:rPr>
      </w:pPr>
      <w:r>
        <w:rPr>
          <w:color w:val="1F497D"/>
        </w:rPr>
        <w:t>Kind regards</w:t>
      </w:r>
    </w:p>
    <w:p w:rsidR="00D72FF4" w:rsidRDefault="00D72FF4" w:rsidP="00D72FF4">
      <w:pPr>
        <w:rPr>
          <w:color w:val="1F497D"/>
        </w:rPr>
      </w:pPr>
    </w:p>
    <w:p w:rsidR="00D72FF4" w:rsidRDefault="00D72FF4" w:rsidP="00D72FF4">
      <w:pPr>
        <w:rPr>
          <w:b/>
          <w:bCs/>
          <w:color w:val="1F497D"/>
          <w:sz w:val="22"/>
          <w:szCs w:val="22"/>
          <w:lang w:eastAsia="en-US"/>
        </w:rPr>
      </w:pPr>
      <w:r>
        <w:rPr>
          <w:b/>
          <w:bCs/>
          <w:color w:val="1F497D"/>
        </w:rPr>
        <w:t>James Kirkham</w:t>
      </w:r>
      <w:r>
        <w:rPr>
          <w:b/>
          <w:bCs/>
          <w:color w:val="1F497D"/>
          <w:sz w:val="20"/>
          <w:szCs w:val="20"/>
        </w:rPr>
        <w:t xml:space="preserve"> </w:t>
      </w:r>
      <w:r>
        <w:rPr>
          <w:b/>
          <w:bCs/>
          <w:color w:val="1F497D"/>
          <w:sz w:val="18"/>
          <w:szCs w:val="18"/>
        </w:rPr>
        <w:t>BA (Hons) MSc MRTPI</w:t>
      </w:r>
    </w:p>
    <w:p w:rsidR="00D72FF4" w:rsidRDefault="00D72FF4" w:rsidP="00D72FF4">
      <w:pPr>
        <w:rPr>
          <w:b/>
          <w:bCs/>
          <w:color w:val="1F497D"/>
        </w:rPr>
      </w:pPr>
      <w:r>
        <w:rPr>
          <w:b/>
          <w:bCs/>
          <w:color w:val="1F497D"/>
        </w:rPr>
        <w:t>Principal Planning Officer – General Developments Planning Team</w:t>
      </w:r>
    </w:p>
    <w:p w:rsidR="00D72FF4" w:rsidRDefault="00D72FF4" w:rsidP="00D72FF4">
      <w:pPr>
        <w:rPr>
          <w:color w:val="1F497D"/>
        </w:rPr>
      </w:pPr>
      <w:r>
        <w:rPr>
          <w:color w:val="1F497D"/>
        </w:rPr>
        <w:t xml:space="preserve">Development Management </w:t>
      </w:r>
    </w:p>
    <w:p w:rsidR="00D72FF4" w:rsidRDefault="00D72FF4" w:rsidP="00D72FF4">
      <w:pPr>
        <w:rPr>
          <w:color w:val="1F497D"/>
        </w:rPr>
      </w:pPr>
      <w:r>
        <w:rPr>
          <w:color w:val="1F497D"/>
        </w:rPr>
        <w:t>Place and Growth Directorate</w:t>
      </w:r>
    </w:p>
    <w:p w:rsidR="00D72FF4" w:rsidRDefault="00D72FF4" w:rsidP="00D72FF4">
      <w:pPr>
        <w:rPr>
          <w:color w:val="1F497D"/>
          <w:lang w:eastAsia="en-US"/>
        </w:rPr>
      </w:pPr>
      <w:r>
        <w:rPr>
          <w:color w:val="1F497D"/>
        </w:rPr>
        <w:t>Cherwell District Council and South Northants District Council</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4"/>
    <w:rsid w:val="0028412B"/>
    <w:rsid w:val="00D72FF4"/>
    <w:rsid w:val="00E3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64"/>
    <w:rPr>
      <w:color w:val="0000FF"/>
      <w:u w:val="single"/>
    </w:rPr>
  </w:style>
  <w:style w:type="paragraph" w:styleId="BalloonText">
    <w:name w:val="Balloon Text"/>
    <w:basedOn w:val="Normal"/>
    <w:link w:val="BalloonTextChar"/>
    <w:uiPriority w:val="99"/>
    <w:semiHidden/>
    <w:unhideWhenUsed/>
    <w:rsid w:val="00D72FF4"/>
    <w:rPr>
      <w:rFonts w:ascii="Tahoma" w:hAnsi="Tahoma" w:cs="Tahoma"/>
      <w:sz w:val="16"/>
      <w:szCs w:val="16"/>
    </w:rPr>
  </w:style>
  <w:style w:type="character" w:customStyle="1" w:styleId="BalloonTextChar">
    <w:name w:val="Balloon Text Char"/>
    <w:basedOn w:val="DefaultParagraphFont"/>
    <w:link w:val="BalloonText"/>
    <w:uiPriority w:val="99"/>
    <w:semiHidden/>
    <w:rsid w:val="00D72FF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64"/>
    <w:rPr>
      <w:color w:val="0000FF"/>
      <w:u w:val="single"/>
    </w:rPr>
  </w:style>
  <w:style w:type="paragraph" w:styleId="BalloonText">
    <w:name w:val="Balloon Text"/>
    <w:basedOn w:val="Normal"/>
    <w:link w:val="BalloonTextChar"/>
    <w:uiPriority w:val="99"/>
    <w:semiHidden/>
    <w:unhideWhenUsed/>
    <w:rsid w:val="00D72FF4"/>
    <w:rPr>
      <w:rFonts w:ascii="Tahoma" w:hAnsi="Tahoma" w:cs="Tahoma"/>
      <w:sz w:val="16"/>
      <w:szCs w:val="16"/>
    </w:rPr>
  </w:style>
  <w:style w:type="character" w:customStyle="1" w:styleId="BalloonTextChar">
    <w:name w:val="Balloon Text Char"/>
    <w:basedOn w:val="DefaultParagraphFont"/>
    <w:link w:val="BalloonText"/>
    <w:uiPriority w:val="99"/>
    <w:semiHidden/>
    <w:rsid w:val="00D72FF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7948">
      <w:bodyDiv w:val="1"/>
      <w:marLeft w:val="0"/>
      <w:marRight w:val="0"/>
      <w:marTop w:val="0"/>
      <w:marBottom w:val="0"/>
      <w:divBdr>
        <w:top w:val="none" w:sz="0" w:space="0" w:color="auto"/>
        <w:left w:val="none" w:sz="0" w:space="0" w:color="auto"/>
        <w:bottom w:val="none" w:sz="0" w:space="0" w:color="auto"/>
        <w:right w:val="none" w:sz="0" w:space="0" w:color="auto"/>
      </w:divBdr>
    </w:div>
    <w:div w:id="2066374615">
      <w:bodyDiv w:val="1"/>
      <w:marLeft w:val="0"/>
      <w:marRight w:val="0"/>
      <w:marTop w:val="0"/>
      <w:marBottom w:val="0"/>
      <w:divBdr>
        <w:top w:val="none" w:sz="0" w:space="0" w:color="auto"/>
        <w:left w:val="none" w:sz="0" w:space="0" w:color="auto"/>
        <w:bottom w:val="none" w:sz="0" w:space="0" w:color="auto"/>
        <w:right w:val="none" w:sz="0" w:space="0" w:color="auto"/>
      </w:divBdr>
    </w:div>
    <w:div w:id="2070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vagency" TargetMode="External"/><Relationship Id="rId13" Type="http://schemas.openxmlformats.org/officeDocument/2006/relationships/image" Target="cid:image002.gif@01D4C1F2.918BED60" TargetMode="External"/><Relationship Id="rId18" Type="http://schemas.openxmlformats.org/officeDocument/2006/relationships/image" Target="media/image4.gif"/><Relationship Id="rId26" Type="http://schemas.openxmlformats.org/officeDocument/2006/relationships/hyperlink" Target="mailto:James.Kirkham@cherwellandsouthnorthants.gov.uk"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mailto:Planning_THM@environment-agency.gov.uk" TargetMode="External"/><Relationship Id="rId12" Type="http://schemas.openxmlformats.org/officeDocument/2006/relationships/image" Target="media/image2.gif"/><Relationship Id="rId17" Type="http://schemas.openxmlformats.org/officeDocument/2006/relationships/hyperlink" Target="https://www.flickr.com/photos/environment-agency" TargetMode="External"/><Relationship Id="rId25" Type="http://schemas.openxmlformats.org/officeDocument/2006/relationships/image" Target="cid:image006.png@01D4C1F2.918BED60" TargetMode="External"/><Relationship Id="rId2" Type="http://schemas.microsoft.com/office/2007/relationships/stylesWithEffects" Target="stylesWithEffects.xml"/><Relationship Id="rId16" Type="http://schemas.openxmlformats.org/officeDocument/2006/relationships/image" Target="cid:image003.gif@01D4C1F2.918BED60" TargetMode="External"/><Relationship Id="rId20" Type="http://schemas.openxmlformats.org/officeDocument/2006/relationships/hyperlink" Target="https://www.linkedin.com/company/environment-agenc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uidance/flood-risk-and-coastal-change" TargetMode="External"/><Relationship Id="rId11" Type="http://schemas.openxmlformats.org/officeDocument/2006/relationships/hyperlink" Target="https://www.facebook.com/environmentagency" TargetMode="External"/><Relationship Id="rId24" Type="http://schemas.openxmlformats.org/officeDocument/2006/relationships/image" Target="media/image6.gif"/><Relationship Id="rId5" Type="http://schemas.openxmlformats.org/officeDocument/2006/relationships/hyperlink" Target="https://www.gov.uk/guidance/flood-risk-and-coastal-change" TargetMode="External"/><Relationship Id="rId15" Type="http://schemas.openxmlformats.org/officeDocument/2006/relationships/image" Target="media/image3.gif"/><Relationship Id="rId23" Type="http://schemas.openxmlformats.org/officeDocument/2006/relationships/hyperlink" Target="https://www.gov.uk/environment-agency" TargetMode="External"/><Relationship Id="rId28" Type="http://schemas.openxmlformats.org/officeDocument/2006/relationships/fontTable" Target="fontTable.xml"/><Relationship Id="rId10" Type="http://schemas.openxmlformats.org/officeDocument/2006/relationships/image" Target="cid:image001.gif@01D4C1F2.918BED60" TargetMode="External"/><Relationship Id="rId19" Type="http://schemas.openxmlformats.org/officeDocument/2006/relationships/image" Target="cid:image004.gif@01D4C1F2.918BED6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youtube.co.uk/user/EnvironmentAgencyTV" TargetMode="External"/><Relationship Id="rId22" Type="http://schemas.openxmlformats.org/officeDocument/2006/relationships/image" Target="cid:image005.gif@01D4C1F2.918BED60" TargetMode="External"/><Relationship Id="rId27" Type="http://schemas.openxmlformats.org/officeDocument/2006/relationships/hyperlink" Target="mailto:Planning_THM@environment-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Company>Cherwell District Council</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2019-05-20T10:16:00Z</dcterms:created>
  <dcterms:modified xsi:type="dcterms:W3CDTF">2019-05-20T10:16:00Z</dcterms:modified>
</cp:coreProperties>
</file>