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05" w:rsidRDefault="002F1305" w:rsidP="002F1305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White, Joy - E&amp;E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mailto:Joy.White@Oxfordshire.gov.uk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10 February 2017 15:07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Bernadette Owens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FW: 14/02067/OUT - Discharge of conditions application ref. 16/00533/DISC</w:t>
      </w:r>
    </w:p>
    <w:p w:rsidR="002F1305" w:rsidRDefault="002F1305" w:rsidP="002F1305"/>
    <w:p w:rsidR="002F1305" w:rsidRDefault="002F1305" w:rsidP="002F13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 Bernadette</w:t>
      </w:r>
      <w:bookmarkStart w:id="0" w:name="_GoBack"/>
      <w:bookmarkEnd w:id="0"/>
    </w:p>
    <w:p w:rsidR="002F1305" w:rsidRDefault="002F1305" w:rsidP="002F1305">
      <w:pPr>
        <w:rPr>
          <w:rFonts w:ascii="Arial" w:hAnsi="Arial" w:cs="Arial"/>
          <w:color w:val="000000"/>
          <w:sz w:val="24"/>
          <w:szCs w:val="24"/>
        </w:rPr>
      </w:pPr>
    </w:p>
    <w:p w:rsidR="002F1305" w:rsidRDefault="002F1305" w:rsidP="002F13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see advice below from Andrew in Drainage.  I will leave it to you to respond to Lauren.</w:t>
      </w:r>
    </w:p>
    <w:p w:rsidR="002F1305" w:rsidRDefault="002F1305" w:rsidP="002F1305">
      <w:pPr>
        <w:rPr>
          <w:rFonts w:ascii="Arial" w:hAnsi="Arial" w:cs="Arial"/>
          <w:color w:val="000000"/>
          <w:sz w:val="24"/>
          <w:szCs w:val="24"/>
        </w:rPr>
      </w:pPr>
    </w:p>
    <w:p w:rsidR="002F1305" w:rsidRDefault="002F1305" w:rsidP="002F13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Kind regards</w:t>
      </w:r>
    </w:p>
    <w:p w:rsidR="002F1305" w:rsidRDefault="002F1305" w:rsidP="002F1305">
      <w:pPr>
        <w:rPr>
          <w:rFonts w:ascii="Arial" w:hAnsi="Arial" w:cs="Arial"/>
          <w:color w:val="000000"/>
          <w:sz w:val="24"/>
          <w:szCs w:val="24"/>
        </w:rPr>
      </w:pPr>
    </w:p>
    <w:p w:rsidR="002F1305" w:rsidRDefault="002F1305" w:rsidP="002F13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Joy</w:t>
      </w:r>
    </w:p>
    <w:p w:rsidR="002F1305" w:rsidRDefault="002F1305" w:rsidP="002F1305">
      <w:pPr>
        <w:rPr>
          <w:rFonts w:ascii="Arial" w:hAnsi="Arial" w:cs="Arial"/>
          <w:color w:val="000000"/>
          <w:sz w:val="24"/>
          <w:szCs w:val="24"/>
        </w:rPr>
      </w:pPr>
    </w:p>
    <w:p w:rsidR="002F1305" w:rsidRDefault="002F1305" w:rsidP="002F1305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Goddard, Andrew - E&amp;E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10 February 2017 14:00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White, Joy - E&amp;E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Kelman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, Gordon - E&amp;E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14/02067/OUT - Discharge of conditions application ref. 16/00533/DISC</w:t>
      </w:r>
    </w:p>
    <w:p w:rsidR="002F1305" w:rsidRDefault="002F1305" w:rsidP="002F1305"/>
    <w:p w:rsidR="002F1305" w:rsidRDefault="002F1305" w:rsidP="002F13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Joy</w:t>
      </w:r>
    </w:p>
    <w:p w:rsidR="002F1305" w:rsidRDefault="002F1305" w:rsidP="002F1305">
      <w:pPr>
        <w:rPr>
          <w:rFonts w:ascii="Arial" w:hAnsi="Arial" w:cs="Arial"/>
          <w:color w:val="000000"/>
          <w:sz w:val="24"/>
          <w:szCs w:val="24"/>
        </w:rPr>
      </w:pPr>
    </w:p>
    <w:p w:rsidR="002F1305" w:rsidRDefault="002F1305" w:rsidP="002F13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OCC (drainage) can now accept the proposals are sufficiently detailed and can remove their objection to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  approval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 the Condition 10 and 11.</w:t>
      </w:r>
    </w:p>
    <w:p w:rsidR="002F1305" w:rsidRDefault="002F1305" w:rsidP="002F1305">
      <w:pPr>
        <w:rPr>
          <w:rFonts w:ascii="Arial" w:hAnsi="Arial" w:cs="Arial"/>
          <w:color w:val="000000"/>
          <w:sz w:val="24"/>
          <w:szCs w:val="24"/>
        </w:rPr>
      </w:pPr>
    </w:p>
    <w:p w:rsidR="002F1305" w:rsidRDefault="002F1305" w:rsidP="002F13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Final details for the design of the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hydrocarbon  interceptors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any further  development of the SUDS Management Plan can agreed at the full planning application stage.</w:t>
      </w:r>
    </w:p>
    <w:p w:rsidR="002F1305" w:rsidRDefault="002F1305" w:rsidP="002F1305">
      <w:pPr>
        <w:rPr>
          <w:rFonts w:ascii="Arial" w:hAnsi="Arial" w:cs="Arial"/>
          <w:color w:val="000000"/>
        </w:rPr>
      </w:pPr>
    </w:p>
    <w:p w:rsidR="002F1305" w:rsidRDefault="002F1305" w:rsidP="002F1305">
      <w:pPr>
        <w:rPr>
          <w:rFonts w:ascii="Brush Script MT" w:hAnsi="Brush Script MT"/>
          <w:color w:val="000000"/>
          <w:sz w:val="32"/>
          <w:szCs w:val="32"/>
        </w:rPr>
      </w:pPr>
      <w:r>
        <w:rPr>
          <w:rFonts w:ascii="Brush Script MT" w:hAnsi="Brush Script MT"/>
          <w:color w:val="000000"/>
          <w:sz w:val="32"/>
          <w:szCs w:val="32"/>
        </w:rPr>
        <w:t>Andrew Goddard</w:t>
      </w:r>
    </w:p>
    <w:p w:rsidR="002F1305" w:rsidRDefault="002F1305" w:rsidP="002F130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Engineer</w:t>
      </w:r>
    </w:p>
    <w:p w:rsidR="002F1305" w:rsidRDefault="002F1305" w:rsidP="002F1305">
      <w:pPr>
        <w:rPr>
          <w:color w:val="000000"/>
        </w:rPr>
      </w:pPr>
      <w:r>
        <w:rPr>
          <w:rFonts w:ascii="Arial" w:hAnsi="Arial" w:cs="Arial"/>
          <w:color w:val="000000"/>
        </w:rPr>
        <w:t>Highways &amp; Transport</w:t>
      </w:r>
    </w:p>
    <w:p w:rsidR="002F1305" w:rsidRDefault="002F1305" w:rsidP="002F1305">
      <w:pPr>
        <w:rPr>
          <w:color w:val="000000"/>
        </w:rPr>
      </w:pPr>
      <w:r>
        <w:rPr>
          <w:rFonts w:ascii="Arial" w:hAnsi="Arial" w:cs="Arial"/>
          <w:color w:val="000000"/>
        </w:rPr>
        <w:t>Environment &amp; Economy</w:t>
      </w:r>
    </w:p>
    <w:p w:rsidR="002F1305" w:rsidRDefault="002F1305" w:rsidP="002F130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Oxfordshire County Council</w:t>
      </w:r>
      <w:r>
        <w:rPr>
          <w:rFonts w:ascii="Arial" w:hAnsi="Arial" w:cs="Arial"/>
          <w:color w:val="000000"/>
        </w:rPr>
        <w:br/>
        <w:t>County Hall</w:t>
      </w:r>
      <w:r>
        <w:rPr>
          <w:rFonts w:ascii="Arial" w:hAnsi="Arial" w:cs="Arial"/>
          <w:color w:val="000000"/>
        </w:rPr>
        <w:br/>
        <w:t>New Road</w:t>
      </w:r>
      <w:r>
        <w:rPr>
          <w:rFonts w:ascii="Arial" w:hAnsi="Arial" w:cs="Arial"/>
          <w:color w:val="000000"/>
        </w:rPr>
        <w:br/>
        <w:t>Oxford</w:t>
      </w:r>
      <w:r>
        <w:rPr>
          <w:rFonts w:ascii="Arial" w:hAnsi="Arial" w:cs="Arial"/>
          <w:color w:val="000000"/>
        </w:rPr>
        <w:br/>
        <w:t>OX1 1ND</w:t>
      </w:r>
    </w:p>
    <w:p w:rsidR="002F1305" w:rsidRDefault="002F1305" w:rsidP="002F1305">
      <w:pPr>
        <w:rPr>
          <w:rFonts w:ascii="Arial" w:hAnsi="Arial" w:cs="Arial"/>
          <w:color w:val="000000"/>
        </w:rPr>
      </w:pPr>
    </w:p>
    <w:p w:rsidR="002F1305" w:rsidRDefault="002F1305" w:rsidP="002F1305">
      <w:pPr>
        <w:rPr>
          <w:color w:val="000000"/>
        </w:rPr>
      </w:pPr>
      <w:r>
        <w:rPr>
          <w:rFonts w:ascii="Arial" w:hAnsi="Arial" w:cs="Arial"/>
          <w:color w:val="000000"/>
        </w:rPr>
        <w:t>Telephone (mob</w:t>
      </w:r>
      <w:proofErr w:type="gramStart"/>
      <w:r>
        <w:rPr>
          <w:rFonts w:ascii="Arial" w:hAnsi="Arial" w:cs="Arial"/>
          <w:color w:val="000000"/>
        </w:rPr>
        <w:t>) :</w:t>
      </w:r>
      <w:proofErr w:type="gramEnd"/>
      <w:r>
        <w:rPr>
          <w:rFonts w:ascii="Arial" w:hAnsi="Arial" w:cs="Arial"/>
          <w:color w:val="000000"/>
        </w:rPr>
        <w:t xml:space="preserve"> 07972073941</w:t>
      </w:r>
    </w:p>
    <w:p w:rsidR="002F1305" w:rsidRDefault="002F1305" w:rsidP="002F1305">
      <w:pPr>
        <w:rPr>
          <w:color w:val="000000"/>
        </w:rPr>
      </w:pPr>
      <w:hyperlink r:id="rId6" w:tooltip="http://www.oxfordshire.gov.uk/&#10;blocked::http://www.oxfordshire.gov.uk/" w:history="1">
        <w:r>
          <w:rPr>
            <w:rStyle w:val="Hyperlink"/>
            <w:rFonts w:ascii="Arial" w:hAnsi="Arial" w:cs="Arial"/>
            <w:color w:val="000000"/>
          </w:rPr>
          <w:t>www.oxfordshire.gov.uk</w:t>
        </w:r>
      </w:hyperlink>
    </w:p>
    <w:p w:rsidR="002F1305" w:rsidRDefault="002F1305" w:rsidP="002F1305">
      <w:pPr>
        <w:rPr>
          <w:color w:val="000000"/>
        </w:rPr>
      </w:pPr>
      <w:r>
        <w:rPr>
          <w:color w:val="000000"/>
        </w:rPr>
        <w:t> </w:t>
      </w:r>
    </w:p>
    <w:p w:rsidR="002F1305" w:rsidRDefault="002F1305" w:rsidP="002F1305">
      <w:pPr>
        <w:rPr>
          <w:rFonts w:ascii="Arial" w:hAnsi="Arial" w:cs="Arial"/>
          <w:color w:val="000000"/>
          <w:sz w:val="24"/>
          <w:szCs w:val="24"/>
        </w:rPr>
      </w:pPr>
    </w:p>
    <w:p w:rsidR="002F1305" w:rsidRDefault="002F1305" w:rsidP="002F1305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White, Joy - E&amp;E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08 February 2017 12:55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Goddard, Andrew - E&amp;E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bernadette.owens@cherwell-dc.gov.uk</w:t>
        </w:r>
      </w:hyperlink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FW: 14/02067/OUT - Discharge of conditions application ref. 16/00533/DISC</w:t>
      </w:r>
    </w:p>
    <w:p w:rsidR="002F1305" w:rsidRDefault="002F1305" w:rsidP="002F1305"/>
    <w:p w:rsidR="002F1305" w:rsidRDefault="002F1305" w:rsidP="002F13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 Andrew</w:t>
      </w:r>
    </w:p>
    <w:p w:rsidR="002F1305" w:rsidRDefault="002F1305" w:rsidP="002F1305">
      <w:pPr>
        <w:rPr>
          <w:rFonts w:ascii="Arial" w:hAnsi="Arial" w:cs="Arial"/>
          <w:color w:val="000000"/>
          <w:sz w:val="24"/>
          <w:szCs w:val="24"/>
        </w:rPr>
      </w:pPr>
    </w:p>
    <w:p w:rsidR="002F1305" w:rsidRDefault="002F1305" w:rsidP="002F13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could you have a look at this and see if it meets our requirements?</w:t>
      </w:r>
    </w:p>
    <w:p w:rsidR="002F1305" w:rsidRDefault="002F1305" w:rsidP="002F1305">
      <w:pPr>
        <w:rPr>
          <w:rFonts w:ascii="Arial" w:hAnsi="Arial" w:cs="Arial"/>
          <w:color w:val="000000"/>
          <w:sz w:val="24"/>
          <w:szCs w:val="24"/>
        </w:rPr>
      </w:pPr>
    </w:p>
    <w:p w:rsidR="002F1305" w:rsidRDefault="002F1305" w:rsidP="002F13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Thanks</w:t>
      </w:r>
    </w:p>
    <w:p w:rsidR="002F1305" w:rsidRDefault="002F1305" w:rsidP="002F13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Joy</w:t>
      </w:r>
    </w:p>
    <w:p w:rsidR="002F1305" w:rsidRDefault="002F1305" w:rsidP="002F1305">
      <w:pPr>
        <w:rPr>
          <w:rFonts w:ascii="Arial" w:hAnsi="Arial" w:cs="Arial"/>
          <w:color w:val="000000"/>
          <w:sz w:val="24"/>
          <w:szCs w:val="24"/>
        </w:rPr>
      </w:pPr>
    </w:p>
    <w:p w:rsidR="002F1305" w:rsidRDefault="002F1305" w:rsidP="002F1305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Lauren Bates [</w:t>
      </w:r>
      <w:hyperlink r:id="rId8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mailto:Lauren.Bates@hillstreetholdings.com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08 February 2017 11:22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Bernadette Owens; White, Joy - E&amp;E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Angus Bates; Gavin Lord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FW: 14/02067/OUT - Discharge of conditions application ref. 16/00533/DISC</w:t>
      </w:r>
    </w:p>
    <w:p w:rsidR="002F1305" w:rsidRDefault="002F1305" w:rsidP="002F1305"/>
    <w:p w:rsidR="002F1305" w:rsidRDefault="002F1305" w:rsidP="002F1305">
      <w:pPr>
        <w:rPr>
          <w:color w:val="1F497D"/>
        </w:rPr>
      </w:pPr>
      <w:r>
        <w:rPr>
          <w:color w:val="1F497D"/>
        </w:rPr>
        <w:t>Bernadette/ Joy,</w:t>
      </w:r>
    </w:p>
    <w:p w:rsidR="002F1305" w:rsidRDefault="002F1305" w:rsidP="002F1305">
      <w:pPr>
        <w:rPr>
          <w:color w:val="1F497D"/>
        </w:rPr>
      </w:pPr>
    </w:p>
    <w:p w:rsidR="002F1305" w:rsidRDefault="002F1305" w:rsidP="002F1305">
      <w:pPr>
        <w:rPr>
          <w:color w:val="1F497D"/>
        </w:rPr>
      </w:pPr>
      <w:r>
        <w:rPr>
          <w:color w:val="1F497D"/>
        </w:rPr>
        <w:t>Following comments made with regard to conditions 10 &amp; 11 please see below and attached for clarification of the information previously supplied.</w:t>
      </w:r>
    </w:p>
    <w:p w:rsidR="002F1305" w:rsidRDefault="002F1305" w:rsidP="002F1305">
      <w:pPr>
        <w:rPr>
          <w:color w:val="1F497D"/>
        </w:rPr>
      </w:pPr>
    </w:p>
    <w:p w:rsidR="002F1305" w:rsidRDefault="002F1305" w:rsidP="002F1305">
      <w:pPr>
        <w:rPr>
          <w:color w:val="1F497D"/>
        </w:rPr>
      </w:pPr>
      <w:r>
        <w:rPr>
          <w:color w:val="1F497D"/>
        </w:rPr>
        <w:t>Kind regards,</w:t>
      </w:r>
    </w:p>
    <w:p w:rsidR="002F1305" w:rsidRDefault="002F1305" w:rsidP="002F1305">
      <w:pPr>
        <w:rPr>
          <w:color w:val="1F497D"/>
        </w:rPr>
      </w:pPr>
    </w:p>
    <w:p w:rsidR="002F1305" w:rsidRDefault="002F1305" w:rsidP="002F1305">
      <w:pPr>
        <w:rPr>
          <w:color w:val="1F497D"/>
        </w:rPr>
      </w:pPr>
      <w:r>
        <w:rPr>
          <w:color w:val="1F497D"/>
        </w:rPr>
        <w:t>Lauren Bates BSc (Hons) MSc DIC</w:t>
      </w:r>
    </w:p>
    <w:p w:rsidR="002F1305" w:rsidRDefault="002F1305" w:rsidP="002F1305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19275" cy="1219200"/>
            <wp:effectExtent l="0" t="0" r="9525" b="0"/>
            <wp:docPr id="2" name="Picture 2" descr="cid:485052613@19042012-2F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85052613@19042012-2FC9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05" w:rsidRDefault="002F1305" w:rsidP="002F1305">
      <w:pPr>
        <w:rPr>
          <w:rFonts w:ascii="Times New Roman" w:hAnsi="Times New Roman" w:cs="Times New Roman"/>
          <w:color w:val="1F497D"/>
        </w:rPr>
      </w:pPr>
      <w:r>
        <w:rPr>
          <w:color w:val="1F497D"/>
        </w:rPr>
        <w:t>T: 01621 850600</w:t>
      </w:r>
    </w:p>
    <w:p w:rsidR="002F1305" w:rsidRDefault="002F1305" w:rsidP="002F1305">
      <w:pPr>
        <w:rPr>
          <w:rFonts w:ascii="Times New Roman" w:hAnsi="Times New Roman" w:cs="Times New Roman"/>
          <w:color w:val="1F497D"/>
        </w:rPr>
      </w:pPr>
      <w:r>
        <w:rPr>
          <w:color w:val="1F497D"/>
        </w:rPr>
        <w:t>M: 07747 036638</w:t>
      </w:r>
    </w:p>
    <w:p w:rsidR="002F1305" w:rsidRDefault="002F1305" w:rsidP="002F1305">
      <w:pPr>
        <w:rPr>
          <w:rFonts w:ascii="Times New Roman" w:hAnsi="Times New Roman" w:cs="Times New Roman"/>
          <w:color w:val="1F497D"/>
        </w:rPr>
      </w:pPr>
      <w:r>
        <w:rPr>
          <w:color w:val="1F497D"/>
        </w:rPr>
        <w:t xml:space="preserve">E: </w:t>
      </w:r>
      <w:hyperlink r:id="rId11" w:history="1">
        <w:r>
          <w:rPr>
            <w:rStyle w:val="Hyperlink"/>
          </w:rPr>
          <w:t>lauren.bates@hillstreetholdings.com</w:t>
        </w:r>
      </w:hyperlink>
    </w:p>
    <w:p w:rsidR="002F1305" w:rsidRDefault="002F1305" w:rsidP="002F1305">
      <w:pPr>
        <w:rPr>
          <w:rFonts w:ascii="Times New Roman" w:hAnsi="Times New Roman" w:cs="Times New Roman"/>
          <w:color w:val="1F497D"/>
        </w:rPr>
      </w:pPr>
    </w:p>
    <w:p w:rsidR="002F1305" w:rsidRDefault="002F1305" w:rsidP="002F1305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Gavin Lord [</w:t>
      </w:r>
      <w:hyperlink r:id="rId12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mailto:gavin.lord@bm-p.co.uk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07 February 2017 19:51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Lauren Bates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Glenn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Cashmore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; Angus Bates; James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Harverson</w:t>
      </w:r>
      <w:proofErr w:type="spell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14/02067/OUT - Discharge of conditions application ref. 16/00533/DISC</w:t>
      </w:r>
    </w:p>
    <w:p w:rsidR="002F1305" w:rsidRDefault="002F1305" w:rsidP="002F1305"/>
    <w:p w:rsidR="002F1305" w:rsidRDefault="002F1305" w:rsidP="002F1305">
      <w:pPr>
        <w:rPr>
          <w:rFonts w:hint="cs"/>
          <w:color w:val="1F497D"/>
          <w:rtl/>
        </w:rPr>
      </w:pPr>
      <w:bookmarkStart w:id="1" w:name="_MailEndCompose"/>
      <w:r>
        <w:rPr>
          <w:color w:val="1F497D"/>
        </w:rPr>
        <w:t>Lauren,</w:t>
      </w:r>
      <w:bookmarkEnd w:id="1"/>
    </w:p>
    <w:p w:rsidR="002F1305" w:rsidRDefault="002F1305" w:rsidP="002F1305">
      <w:pPr>
        <w:rPr>
          <w:color w:val="1F497D"/>
        </w:rPr>
      </w:pPr>
    </w:p>
    <w:p w:rsidR="002F1305" w:rsidRDefault="002F1305" w:rsidP="002F1305">
      <w:pPr>
        <w:rPr>
          <w:color w:val="1F497D"/>
        </w:rPr>
      </w:pPr>
      <w:r>
        <w:rPr>
          <w:color w:val="1F497D"/>
        </w:rPr>
        <w:t>As discussed please find herewith our response to the planning conditions 10 and 11:</w:t>
      </w:r>
    </w:p>
    <w:p w:rsidR="002F1305" w:rsidRDefault="002F1305" w:rsidP="002F1305">
      <w:pPr>
        <w:rPr>
          <w:color w:val="1F497D"/>
        </w:rPr>
      </w:pPr>
    </w:p>
    <w:p w:rsidR="002F1305" w:rsidRDefault="002F1305" w:rsidP="002F1305">
      <w:pPr>
        <w:rPr>
          <w:i/>
          <w:iCs/>
          <w:color w:val="1F497D"/>
        </w:rPr>
      </w:pPr>
      <w:r>
        <w:rPr>
          <w:b/>
          <w:bCs/>
          <w:i/>
          <w:iCs/>
          <w:color w:val="1F497D"/>
          <w:u w:val="single"/>
        </w:rPr>
        <w:t>Condition no.10 (Surface Water Drainage)</w:t>
      </w:r>
      <w:r>
        <w:rPr>
          <w:i/>
          <w:iCs/>
          <w:color w:val="1F497D"/>
        </w:rPr>
        <w:t xml:space="preserve"> – Oxfordshire County Council </w:t>
      </w:r>
      <w:proofErr w:type="gramStart"/>
      <w:r>
        <w:rPr>
          <w:i/>
          <w:iCs/>
          <w:color w:val="1F497D"/>
        </w:rPr>
        <w:t>have</w:t>
      </w:r>
      <w:proofErr w:type="gramEnd"/>
      <w:r>
        <w:rPr>
          <w:i/>
          <w:iCs/>
          <w:color w:val="1F497D"/>
        </w:rPr>
        <w:t xml:space="preserve"> objected due to insufficient information regarding hydrocarbon interceptors.</w:t>
      </w:r>
    </w:p>
    <w:p w:rsidR="002F1305" w:rsidRDefault="002F1305" w:rsidP="002F1305">
      <w:pPr>
        <w:rPr>
          <w:i/>
          <w:iCs/>
          <w:color w:val="1F497D"/>
        </w:rPr>
      </w:pPr>
      <w:r>
        <w:rPr>
          <w:i/>
          <w:iCs/>
          <w:color w:val="1F497D"/>
        </w:rPr>
        <w:t>The following comments have been made:</w:t>
      </w:r>
    </w:p>
    <w:p w:rsidR="002F1305" w:rsidRDefault="002F1305" w:rsidP="002F1305">
      <w:pPr>
        <w:rPr>
          <w:i/>
          <w:iCs/>
          <w:color w:val="1F497D"/>
        </w:rPr>
      </w:pPr>
      <w:r>
        <w:rPr>
          <w:i/>
          <w:iCs/>
          <w:color w:val="1F497D"/>
        </w:rPr>
        <w:t xml:space="preserve">This condition requires that surface water runoff will be managed so that it does not contaminate controlled waters. This being a requirement,  a question has arisen about the provision of hydrocarbon interceptors for the service yard, prior to the discharge to ground of service yard runoff via the </w:t>
      </w:r>
      <w:proofErr w:type="spellStart"/>
      <w:r>
        <w:rPr>
          <w:i/>
          <w:iCs/>
          <w:color w:val="1F497D"/>
        </w:rPr>
        <w:t>soakaway</w:t>
      </w:r>
      <w:proofErr w:type="spellEnd"/>
      <w:r>
        <w:rPr>
          <w:i/>
          <w:iCs/>
          <w:color w:val="1F497D"/>
        </w:rPr>
        <w:t xml:space="preserve"> structures. The drawing ‘Proposed Drainage Areas Plan’ (REF: 12076 - 102) shows the service yard draining to 3 separate </w:t>
      </w:r>
      <w:proofErr w:type="spellStart"/>
      <w:r>
        <w:rPr>
          <w:i/>
          <w:iCs/>
          <w:color w:val="1F497D"/>
        </w:rPr>
        <w:t>soakaway</w:t>
      </w:r>
      <w:proofErr w:type="spellEnd"/>
      <w:r>
        <w:rPr>
          <w:i/>
          <w:iCs/>
          <w:color w:val="1F497D"/>
        </w:rPr>
        <w:t xml:space="preserve"> structures via apparently independent surface linear drainage system. Therefore a question has arisen as to whether this system will require the provision of 3 corresponding interceptors prior to discharge to the </w:t>
      </w:r>
      <w:proofErr w:type="spellStart"/>
      <w:r>
        <w:rPr>
          <w:i/>
          <w:iCs/>
          <w:color w:val="1F497D"/>
        </w:rPr>
        <w:t>soakaway</w:t>
      </w:r>
      <w:proofErr w:type="spellEnd"/>
      <w:r>
        <w:rPr>
          <w:i/>
          <w:iCs/>
          <w:color w:val="1F497D"/>
        </w:rPr>
        <w:t xml:space="preserve"> structures. The drawing does not show the provision of any interceptor. The provision of the hydrocarbon interceptor(s) to the service </w:t>
      </w:r>
      <w:proofErr w:type="gramStart"/>
      <w:r>
        <w:rPr>
          <w:i/>
          <w:iCs/>
          <w:color w:val="1F497D"/>
        </w:rPr>
        <w:t>yard  are</w:t>
      </w:r>
      <w:proofErr w:type="gramEnd"/>
      <w:r>
        <w:rPr>
          <w:i/>
          <w:iCs/>
          <w:color w:val="1F497D"/>
        </w:rPr>
        <w:t xml:space="preserve"> considered essential to comply with the requirement  to  avoid contamination of the receiving groundwater. The type of interceptor should be full retention.</w:t>
      </w:r>
    </w:p>
    <w:p w:rsidR="002F1305" w:rsidRDefault="002F1305" w:rsidP="002F1305">
      <w:pPr>
        <w:rPr>
          <w:i/>
          <w:iCs/>
          <w:color w:val="1F497D"/>
        </w:rPr>
      </w:pPr>
    </w:p>
    <w:p w:rsidR="002F1305" w:rsidRDefault="002F1305" w:rsidP="002F1305">
      <w:pPr>
        <w:rPr>
          <w:b/>
          <w:bCs/>
          <w:color w:val="1F497D"/>
        </w:rPr>
      </w:pPr>
      <w:r>
        <w:rPr>
          <w:b/>
          <w:bCs/>
          <w:color w:val="1F497D"/>
        </w:rPr>
        <w:lastRenderedPageBreak/>
        <w:t>Response:</w:t>
      </w:r>
    </w:p>
    <w:p w:rsidR="002F1305" w:rsidRDefault="002F1305" w:rsidP="002F1305">
      <w:pPr>
        <w:rPr>
          <w:color w:val="1F497D"/>
        </w:rPr>
      </w:pPr>
      <w:r>
        <w:rPr>
          <w:color w:val="1F497D"/>
        </w:rPr>
        <w:t xml:space="preserve">Drawing 12076/101 ‘Proposed Levels and Drainage Strategy Plan’ included within the submitted FRA document indicates that Petrol Interceptors will be installed upstream of and connected to the proposed </w:t>
      </w:r>
      <w:proofErr w:type="spellStart"/>
      <w:r>
        <w:rPr>
          <w:color w:val="1F497D"/>
        </w:rPr>
        <w:t>soakaways</w:t>
      </w:r>
      <w:proofErr w:type="spellEnd"/>
      <w:r>
        <w:rPr>
          <w:color w:val="1F497D"/>
        </w:rPr>
        <w:t xml:space="preserve"> from service yard drainage.</w:t>
      </w:r>
    </w:p>
    <w:p w:rsidR="002F1305" w:rsidRDefault="002F1305" w:rsidP="002F1305">
      <w:pPr>
        <w:rPr>
          <w:color w:val="1F497D"/>
        </w:rPr>
      </w:pPr>
      <w:r>
        <w:rPr>
          <w:color w:val="1F497D"/>
        </w:rPr>
        <w:t>Section 4.4.1 of the report also states that ‘we propose to….incorporate an oil interceptor to the rear service yard areas’.</w:t>
      </w:r>
    </w:p>
    <w:p w:rsidR="002F1305" w:rsidRDefault="002F1305" w:rsidP="002F1305">
      <w:pPr>
        <w:rPr>
          <w:color w:val="1F497D"/>
        </w:rPr>
      </w:pPr>
      <w:r>
        <w:rPr>
          <w:color w:val="1F497D"/>
        </w:rPr>
        <w:t>Any interceptor installed to serve the service yard drainage will be of a class 1 full retention type with silt capacity.</w:t>
      </w:r>
    </w:p>
    <w:p w:rsidR="002F1305" w:rsidRDefault="002F1305" w:rsidP="002F1305">
      <w:pPr>
        <w:rPr>
          <w:color w:val="1F497D"/>
        </w:rPr>
      </w:pPr>
    </w:p>
    <w:p w:rsidR="002F1305" w:rsidRDefault="002F1305" w:rsidP="002F1305">
      <w:pPr>
        <w:rPr>
          <w:i/>
          <w:iCs/>
          <w:color w:val="1F497D"/>
        </w:rPr>
      </w:pPr>
      <w:r>
        <w:rPr>
          <w:b/>
          <w:bCs/>
          <w:i/>
          <w:iCs/>
          <w:color w:val="1F497D"/>
          <w:u w:val="single"/>
        </w:rPr>
        <w:t>Condition no.11 (Drainage Strategy)</w:t>
      </w:r>
      <w:r>
        <w:rPr>
          <w:i/>
          <w:iCs/>
          <w:color w:val="1F497D"/>
        </w:rPr>
        <w:t xml:space="preserve"> – Oxfordshire County Council </w:t>
      </w:r>
      <w:proofErr w:type="gramStart"/>
      <w:r>
        <w:rPr>
          <w:i/>
          <w:iCs/>
          <w:color w:val="1F497D"/>
        </w:rPr>
        <w:t>have</w:t>
      </w:r>
      <w:proofErr w:type="gramEnd"/>
      <w:r>
        <w:rPr>
          <w:i/>
          <w:iCs/>
          <w:color w:val="1F497D"/>
        </w:rPr>
        <w:t xml:space="preserve"> objected due to lack of maintenance/management plan.</w:t>
      </w:r>
    </w:p>
    <w:p w:rsidR="002F1305" w:rsidRDefault="002F1305" w:rsidP="002F1305">
      <w:pPr>
        <w:rPr>
          <w:i/>
          <w:iCs/>
          <w:color w:val="1F497D"/>
        </w:rPr>
      </w:pPr>
      <w:r>
        <w:rPr>
          <w:i/>
          <w:iCs/>
          <w:color w:val="1F497D"/>
        </w:rPr>
        <w:t>The following comments have been made:</w:t>
      </w:r>
    </w:p>
    <w:p w:rsidR="002F1305" w:rsidRDefault="002F1305" w:rsidP="002F1305">
      <w:pPr>
        <w:autoSpaceDE w:val="0"/>
        <w:autoSpaceDN w:val="0"/>
        <w:rPr>
          <w:i/>
          <w:iCs/>
          <w:color w:val="1F497D"/>
        </w:rPr>
      </w:pPr>
      <w:r>
        <w:rPr>
          <w:i/>
          <w:iCs/>
          <w:color w:val="1F497D"/>
        </w:rPr>
        <w:t xml:space="preserve">There appears to be no provision of maintenance/management plan for the SUDS at the site and this should be </w:t>
      </w:r>
      <w:proofErr w:type="gramStart"/>
      <w:r>
        <w:rPr>
          <w:i/>
          <w:iCs/>
          <w:color w:val="1F497D"/>
        </w:rPr>
        <w:t>provided  prior</w:t>
      </w:r>
      <w:proofErr w:type="gramEnd"/>
      <w:r>
        <w:rPr>
          <w:i/>
          <w:iCs/>
          <w:color w:val="1F497D"/>
        </w:rPr>
        <w:t xml:space="preserve"> to the start of construction. </w:t>
      </w:r>
    </w:p>
    <w:p w:rsidR="002F1305" w:rsidRDefault="002F1305" w:rsidP="002F1305">
      <w:pPr>
        <w:rPr>
          <w:color w:val="1F497D"/>
        </w:rPr>
      </w:pPr>
    </w:p>
    <w:p w:rsidR="002F1305" w:rsidRDefault="002F1305" w:rsidP="002F1305">
      <w:pPr>
        <w:rPr>
          <w:b/>
          <w:bCs/>
          <w:color w:val="1F497D"/>
        </w:rPr>
      </w:pPr>
      <w:r>
        <w:rPr>
          <w:b/>
          <w:bCs/>
          <w:color w:val="1F497D"/>
        </w:rPr>
        <w:t>Response:</w:t>
      </w:r>
    </w:p>
    <w:p w:rsidR="002F1305" w:rsidRDefault="002F1305" w:rsidP="002F1305">
      <w:pPr>
        <w:rPr>
          <w:color w:val="1F497D"/>
        </w:rPr>
      </w:pPr>
      <w:r>
        <w:rPr>
          <w:color w:val="1F497D"/>
        </w:rPr>
        <w:t xml:space="preserve">We have prepared a SUDS Maintenance plan for the suds features on site.  This was not an original requirement for planning and defines a programme of maintenance for proposed features such as permeable paving and drainage equipment, interceptors etc.  </w:t>
      </w:r>
    </w:p>
    <w:p w:rsidR="002F1305" w:rsidRDefault="002F1305" w:rsidP="002F1305">
      <w:pPr>
        <w:rPr>
          <w:color w:val="1F497D"/>
        </w:rPr>
      </w:pPr>
    </w:p>
    <w:p w:rsidR="002F1305" w:rsidRDefault="002F1305" w:rsidP="002F1305">
      <w:pPr>
        <w:rPr>
          <w:color w:val="1F497D"/>
        </w:rPr>
      </w:pPr>
    </w:p>
    <w:p w:rsidR="002F1305" w:rsidRDefault="002F1305" w:rsidP="002F1305">
      <w:pPr>
        <w:autoSpaceDE w:val="0"/>
        <w:autoSpaceDN w:val="0"/>
        <w:spacing w:after="24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Regards</w:t>
      </w:r>
    </w:p>
    <w:p w:rsidR="002F1305" w:rsidRDefault="002F1305" w:rsidP="002F1305">
      <w:pPr>
        <w:autoSpaceDE w:val="0"/>
        <w:autoSpaceDN w:val="0"/>
        <w:rPr>
          <w:rFonts w:ascii="Trebuchet MS" w:hAnsi="Trebuchet MS"/>
          <w:b/>
          <w:bCs/>
          <w:color w:val="333333"/>
        </w:rPr>
      </w:pPr>
      <w:r>
        <w:rPr>
          <w:rFonts w:ascii="Trebuchet MS" w:hAnsi="Trebuchet MS"/>
          <w:b/>
          <w:bCs/>
          <w:color w:val="333333"/>
        </w:rPr>
        <w:t>Gavin Lord</w:t>
      </w:r>
    </w:p>
    <w:p w:rsidR="002F1305" w:rsidRDefault="002F1305" w:rsidP="002F1305">
      <w:pPr>
        <w:autoSpaceDE w:val="0"/>
        <w:autoSpaceDN w:val="0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Associate</w:t>
      </w:r>
    </w:p>
    <w:p w:rsidR="002F1305" w:rsidRDefault="002F1305" w:rsidP="002F1305">
      <w:pPr>
        <w:autoSpaceDE w:val="0"/>
        <w:autoSpaceDN w:val="0"/>
        <w:rPr>
          <w:rFonts w:ascii="Trebuchet MS" w:hAnsi="Trebuchet MS"/>
          <w:color w:val="333333"/>
        </w:rPr>
      </w:pPr>
    </w:p>
    <w:p w:rsidR="002F1305" w:rsidRDefault="002F1305" w:rsidP="002F1305">
      <w:pPr>
        <w:autoSpaceDE w:val="0"/>
        <w:autoSpaceDN w:val="0"/>
        <w:rPr>
          <w:color w:val="1F497D"/>
          <w:sz w:val="16"/>
          <w:szCs w:val="16"/>
        </w:rPr>
      </w:pPr>
      <w:proofErr w:type="spellStart"/>
      <w:proofErr w:type="gramStart"/>
      <w:r>
        <w:rPr>
          <w:color w:val="1F497D"/>
          <w:sz w:val="16"/>
          <w:szCs w:val="16"/>
        </w:rPr>
        <w:t>tel</w:t>
      </w:r>
      <w:proofErr w:type="spellEnd"/>
      <w:proofErr w:type="gramEnd"/>
      <w:r>
        <w:rPr>
          <w:color w:val="1F497D"/>
          <w:sz w:val="16"/>
          <w:szCs w:val="16"/>
        </w:rPr>
        <w:t>:  0121 434 4100</w:t>
      </w:r>
    </w:p>
    <w:p w:rsidR="002F1305" w:rsidRDefault="002F1305" w:rsidP="002F1305">
      <w:pPr>
        <w:autoSpaceDE w:val="0"/>
        <w:autoSpaceDN w:val="0"/>
        <w:rPr>
          <w:color w:val="1F497D"/>
        </w:rPr>
      </w:pPr>
      <w:proofErr w:type="gramStart"/>
      <w:r>
        <w:rPr>
          <w:color w:val="1F497D"/>
          <w:sz w:val="16"/>
          <w:szCs w:val="16"/>
        </w:rPr>
        <w:t>email</w:t>
      </w:r>
      <w:proofErr w:type="gramEnd"/>
      <w:r>
        <w:rPr>
          <w:color w:val="1F497D"/>
          <w:sz w:val="16"/>
          <w:szCs w:val="16"/>
        </w:rPr>
        <w:t xml:space="preserve">: </w:t>
      </w:r>
      <w:hyperlink r:id="rId13" w:history="1">
        <w:r>
          <w:rPr>
            <w:rStyle w:val="Hyperlink"/>
            <w:sz w:val="16"/>
            <w:szCs w:val="16"/>
          </w:rPr>
          <w:t>gavin.lord@bm-p.co.uk</w:t>
        </w:r>
      </w:hyperlink>
    </w:p>
    <w:p w:rsidR="002F1305" w:rsidRDefault="002F1305" w:rsidP="002F1305">
      <w:pPr>
        <w:autoSpaceDE w:val="0"/>
        <w:autoSpaceDN w:val="0"/>
        <w:rPr>
          <w:rFonts w:ascii="Trebuchet MS" w:hAnsi="Trebuchet MS"/>
          <w:i/>
          <w:iCs/>
          <w:color w:val="1F497D"/>
          <w:sz w:val="10"/>
          <w:szCs w:val="10"/>
        </w:rPr>
      </w:pPr>
      <w:proofErr w:type="gramStart"/>
      <w:r>
        <w:rPr>
          <w:color w:val="1F497D"/>
          <w:sz w:val="16"/>
          <w:szCs w:val="16"/>
        </w:rPr>
        <w:t>web</w:t>
      </w:r>
      <w:proofErr w:type="gramEnd"/>
      <w:r>
        <w:rPr>
          <w:color w:val="1F497D"/>
          <w:sz w:val="16"/>
          <w:szCs w:val="16"/>
        </w:rPr>
        <w:t xml:space="preserve">: </w:t>
      </w:r>
      <w:hyperlink r:id="rId14" w:history="1">
        <w:r>
          <w:rPr>
            <w:rStyle w:val="Hyperlink"/>
            <w:color w:val="2E74B5"/>
            <w:sz w:val="16"/>
            <w:szCs w:val="16"/>
          </w:rPr>
          <w:t>www.bm-p.co.uk</w:t>
        </w:r>
      </w:hyperlink>
      <w:r>
        <w:rPr>
          <w:color w:val="0A8AFF"/>
          <w:sz w:val="16"/>
          <w:szCs w:val="16"/>
        </w:rPr>
        <w:t xml:space="preserve"> </w:t>
      </w:r>
    </w:p>
    <w:p w:rsidR="002F1305" w:rsidRDefault="002F1305" w:rsidP="002F1305">
      <w:pPr>
        <w:rPr>
          <w:color w:val="1F497D"/>
          <w:sz w:val="16"/>
          <w:szCs w:val="16"/>
        </w:rPr>
      </w:pPr>
    </w:p>
    <w:p w:rsidR="002F1305" w:rsidRDefault="002F1305" w:rsidP="002F1305">
      <w:pPr>
        <w:rPr>
          <w:color w:val="1F497D"/>
          <w:sz w:val="16"/>
          <w:szCs w:val="16"/>
        </w:rPr>
      </w:pPr>
      <w:r>
        <w:rPr>
          <w:rFonts w:ascii="Times New Roman" w:hAnsi="Times New Roman" w:cs="Times New Roman"/>
          <w:noProof/>
          <w:color w:val="1F497D"/>
          <w:sz w:val="16"/>
          <w:szCs w:val="16"/>
        </w:rPr>
        <w:drawing>
          <wp:inline distT="0" distB="0" distL="0" distR="0">
            <wp:extent cx="3400425" cy="495300"/>
            <wp:effectExtent l="0" t="0" r="9525" b="0"/>
            <wp:docPr id="1" name="Picture 1" descr="cid:image004.jpg@01D1C0E1.90E582F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1C0E1.90E582F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04" w:rsidRDefault="00AD1E04"/>
    <w:sectPr w:rsidR="00AD1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05"/>
    <w:rsid w:val="002F1305"/>
    <w:rsid w:val="00A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0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1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05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0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1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05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Bates@hillstreetholdings.com" TargetMode="External"/><Relationship Id="rId13" Type="http://schemas.openxmlformats.org/officeDocument/2006/relationships/hyperlink" Target="mailto:gavin.lord@bm-p.co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nadette.owens@cherwell-dc.gov.uk" TargetMode="External"/><Relationship Id="rId12" Type="http://schemas.openxmlformats.org/officeDocument/2006/relationships/hyperlink" Target="mailto:gavin.lord@bm-p.co.u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image002.jpg@01D283A3.2553EA1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xfordshire.gov.uk/" TargetMode="External"/><Relationship Id="rId11" Type="http://schemas.openxmlformats.org/officeDocument/2006/relationships/hyperlink" Target="mailto:lauren.bates@hillstreetholdings.com" TargetMode="External"/><Relationship Id="rId5" Type="http://schemas.openxmlformats.org/officeDocument/2006/relationships/hyperlink" Target="mailto:Joy.White@Oxfordshire.gov.uk" TargetMode="External"/><Relationship Id="rId15" Type="http://schemas.openxmlformats.org/officeDocument/2006/relationships/image" Target="media/image2.jpeg"/><Relationship Id="rId10" Type="http://schemas.openxmlformats.org/officeDocument/2006/relationships/image" Target="cid:image001.jpg@01D283A3.2553EA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bm-p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0</DocSecurity>
  <Lines>35</Lines>
  <Paragraphs>9</Paragraphs>
  <ScaleCrop>false</ScaleCrop>
  <Company>Cherwell District Council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2017-02-20T16:18:00Z</dcterms:created>
  <dcterms:modified xsi:type="dcterms:W3CDTF">2017-02-20T16:18:00Z</dcterms:modified>
</cp:coreProperties>
</file>