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8D" w:rsidRDefault="002A7F8D" w:rsidP="002A7F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Matilda Harden [</w:t>
      </w:r>
      <w:hyperlink r:id="rId5" w:history="1">
        <w:r>
          <w:rPr>
            <w:rStyle w:val="Hyperlink"/>
            <w:rFonts w:ascii="Tahoma" w:hAnsi="Tahoma" w:cs="Tahoma"/>
            <w:sz w:val="20"/>
            <w:szCs w:val="20"/>
            <w:lang w:val="en-US" w:eastAsia="en-GB"/>
          </w:rPr>
          <w:t>mailto:Matilda@georgiangroup.org.uk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August 2018 11:39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Consult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The Old </w:t>
      </w:r>
      <w:proofErr w:type="spellStart"/>
      <w:r>
        <w:rPr>
          <w:rFonts w:ascii="Tahoma" w:hAnsi="Tahoma" w:cs="Tahoma"/>
          <w:sz w:val="20"/>
          <w:szCs w:val="20"/>
          <w:lang w:val="en-US" w:eastAsia="en-GB"/>
        </w:rPr>
        <w:t>Malthouse</w:t>
      </w:r>
      <w:proofErr w:type="spellEnd"/>
      <w:r>
        <w:rPr>
          <w:rFonts w:ascii="Tahoma" w:hAnsi="Tahoma" w:cs="Tahoma"/>
          <w:sz w:val="20"/>
          <w:szCs w:val="20"/>
          <w:lang w:val="en-US" w:eastAsia="en-GB"/>
        </w:rPr>
        <w:t xml:space="preserve">, St John’s Road,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Conversion of building from </w:t>
      </w:r>
      <w:proofErr w:type="gramStart"/>
      <w:r>
        <w:rPr>
          <w:rFonts w:ascii="Tahoma" w:hAnsi="Tahoma" w:cs="Tahoma"/>
          <w:sz w:val="20"/>
          <w:szCs w:val="20"/>
          <w:lang w:val="en-US" w:eastAsia="en-GB"/>
        </w:rPr>
        <w:t>B1(</w:t>
      </w:r>
      <w:proofErr w:type="gramEnd"/>
      <w:r>
        <w:rPr>
          <w:rFonts w:ascii="Tahoma" w:hAnsi="Tahoma" w:cs="Tahoma"/>
          <w:sz w:val="20"/>
          <w:szCs w:val="20"/>
          <w:lang w:val="en-US" w:eastAsia="en-GB"/>
        </w:rPr>
        <w:t xml:space="preserve">a) offices to 25 residential flats with ancillary parking, bin storage and amenity area: </w:t>
      </w:r>
      <w:bookmarkStart w:id="0" w:name="_GoBack"/>
      <w:r>
        <w:rPr>
          <w:rFonts w:ascii="Tahoma" w:hAnsi="Tahoma" w:cs="Tahoma"/>
          <w:sz w:val="20"/>
          <w:szCs w:val="20"/>
          <w:lang w:val="en-US" w:eastAsia="en-GB"/>
        </w:rPr>
        <w:t>18/01159/LB</w:t>
      </w:r>
      <w:bookmarkEnd w:id="0"/>
    </w:p>
    <w:p w:rsidR="002A7F8D" w:rsidRDefault="002A7F8D" w:rsidP="002A7F8D"/>
    <w:p w:rsidR="002A7F8D" w:rsidRDefault="002A7F8D" w:rsidP="002A7F8D">
      <w:pPr>
        <w:rPr>
          <w:rFonts w:ascii="Times New Roman" w:hAnsi="Times New Roman" w:cs="Times New Roman"/>
          <w:sz w:val="24"/>
          <w:szCs w:val="24"/>
        </w:rPr>
      </w:pPr>
      <w:r>
        <w:rPr>
          <w:rFonts w:ascii="Times New Roman" w:hAnsi="Times New Roman" w:cs="Times New Roman"/>
          <w:sz w:val="24"/>
          <w:szCs w:val="24"/>
        </w:rPr>
        <w:t>Dear Mr Kirkham,</w:t>
      </w:r>
    </w:p>
    <w:p w:rsidR="002A7F8D" w:rsidRDefault="002A7F8D" w:rsidP="002A7F8D">
      <w:pPr>
        <w:rPr>
          <w:rFonts w:ascii="Times New Roman" w:hAnsi="Times New Roman" w:cs="Times New Roman"/>
          <w:sz w:val="24"/>
          <w:szCs w:val="24"/>
        </w:rPr>
      </w:pPr>
    </w:p>
    <w:p w:rsidR="002A7F8D" w:rsidRDefault="002A7F8D" w:rsidP="002A7F8D">
      <w:pPr>
        <w:rPr>
          <w:rFonts w:ascii="Times New Roman" w:hAnsi="Times New Roman" w:cs="Times New Roman"/>
          <w:sz w:val="24"/>
          <w:szCs w:val="24"/>
        </w:rPr>
      </w:pPr>
      <w:r>
        <w:rPr>
          <w:rFonts w:ascii="Times New Roman" w:hAnsi="Times New Roman" w:cs="Times New Roman"/>
          <w:sz w:val="24"/>
          <w:szCs w:val="24"/>
        </w:rPr>
        <w:t xml:space="preserve">The Old </w:t>
      </w:r>
      <w:proofErr w:type="spellStart"/>
      <w:r>
        <w:rPr>
          <w:rFonts w:ascii="Times New Roman" w:hAnsi="Times New Roman" w:cs="Times New Roman"/>
          <w:sz w:val="24"/>
          <w:szCs w:val="24"/>
        </w:rPr>
        <w:t>Malthouse</w:t>
      </w:r>
      <w:proofErr w:type="spellEnd"/>
      <w:r>
        <w:rPr>
          <w:rFonts w:ascii="Times New Roman" w:hAnsi="Times New Roman" w:cs="Times New Roman"/>
          <w:sz w:val="24"/>
          <w:szCs w:val="24"/>
        </w:rPr>
        <w:t xml:space="preserve">, St John’s Road, Banbury: Conversion of building from </w:t>
      </w:r>
      <w:proofErr w:type="gramStart"/>
      <w:r>
        <w:rPr>
          <w:rFonts w:ascii="Times New Roman" w:hAnsi="Times New Roman" w:cs="Times New Roman"/>
          <w:sz w:val="24"/>
          <w:szCs w:val="24"/>
        </w:rPr>
        <w:t>B1(</w:t>
      </w:r>
      <w:proofErr w:type="gramEnd"/>
      <w:r>
        <w:rPr>
          <w:rFonts w:ascii="Times New Roman" w:hAnsi="Times New Roman" w:cs="Times New Roman"/>
          <w:sz w:val="24"/>
          <w:szCs w:val="24"/>
        </w:rPr>
        <w:t>a) offices to 25 residential flats with ancillary parking, bin storage and amenity area: 18/01159/LB</w:t>
      </w:r>
    </w:p>
    <w:p w:rsidR="002A7F8D" w:rsidRDefault="002A7F8D" w:rsidP="002A7F8D">
      <w:pPr>
        <w:rPr>
          <w:rFonts w:ascii="Times New Roman" w:hAnsi="Times New Roman" w:cs="Times New Roman"/>
          <w:sz w:val="24"/>
          <w:szCs w:val="24"/>
        </w:rPr>
      </w:pPr>
      <w:r>
        <w:rPr>
          <w:rFonts w:ascii="Times New Roman" w:hAnsi="Times New Roman" w:cs="Times New Roman"/>
          <w:sz w:val="24"/>
          <w:szCs w:val="24"/>
        </w:rPr>
        <w:t>Thank you for consulting The Georgian Group on the above application.</w:t>
      </w:r>
    </w:p>
    <w:p w:rsidR="002A7F8D" w:rsidRDefault="002A7F8D" w:rsidP="002A7F8D">
      <w:pPr>
        <w:rPr>
          <w:rFonts w:ascii="Times New Roman" w:hAnsi="Times New Roman" w:cs="Times New Roman"/>
          <w:sz w:val="24"/>
          <w:szCs w:val="24"/>
        </w:rPr>
      </w:pPr>
      <w:r>
        <w:rPr>
          <w:rFonts w:ascii="Times New Roman" w:hAnsi="Times New Roman" w:cs="Times New Roman"/>
          <w:sz w:val="24"/>
          <w:szCs w:val="24"/>
        </w:rPr>
        <w:t xml:space="preserve">The Old </w:t>
      </w:r>
      <w:proofErr w:type="spellStart"/>
      <w:r>
        <w:rPr>
          <w:rFonts w:ascii="Times New Roman" w:hAnsi="Times New Roman" w:cs="Times New Roman"/>
          <w:sz w:val="24"/>
          <w:szCs w:val="24"/>
        </w:rPr>
        <w:t>Malthouse</w:t>
      </w:r>
      <w:proofErr w:type="spellEnd"/>
      <w:r>
        <w:rPr>
          <w:rFonts w:ascii="Times New Roman" w:hAnsi="Times New Roman" w:cs="Times New Roman"/>
          <w:sz w:val="24"/>
          <w:szCs w:val="24"/>
        </w:rPr>
        <w:t xml:space="preserve"> is a Grade II building within the Banbury Conservation Area. </w:t>
      </w:r>
      <w:proofErr w:type="gramStart"/>
      <w:r>
        <w:rPr>
          <w:rFonts w:ascii="Times New Roman" w:hAnsi="Times New Roman" w:cs="Times New Roman"/>
          <w:sz w:val="24"/>
          <w:szCs w:val="24"/>
        </w:rPr>
        <w:t>Dating from c.1830, red brick with painted stone dressings.</w:t>
      </w:r>
      <w:proofErr w:type="gramEnd"/>
      <w:r>
        <w:rPr>
          <w:rFonts w:ascii="Times New Roman" w:hAnsi="Times New Roman" w:cs="Times New Roman"/>
          <w:sz w:val="24"/>
          <w:szCs w:val="24"/>
        </w:rPr>
        <w:t xml:space="preserve"> The central </w:t>
      </w:r>
      <w:proofErr w:type="spellStart"/>
      <w:r>
        <w:rPr>
          <w:rFonts w:ascii="Times New Roman" w:hAnsi="Times New Roman" w:cs="Times New Roman"/>
          <w:sz w:val="24"/>
          <w:szCs w:val="24"/>
        </w:rPr>
        <w:t>pedimented</w:t>
      </w:r>
      <w:proofErr w:type="spellEnd"/>
      <w:r>
        <w:rPr>
          <w:rFonts w:ascii="Times New Roman" w:hAnsi="Times New Roman" w:cs="Times New Roman"/>
          <w:sz w:val="24"/>
          <w:szCs w:val="24"/>
        </w:rPr>
        <w:t xml:space="preserve"> bay has tall C20 plank doors. To either side of the central bay are three sashes with glazing bars. There is a similar arrangement on the first floor.</w:t>
      </w:r>
    </w:p>
    <w:p w:rsidR="002A7F8D" w:rsidRDefault="002A7F8D" w:rsidP="002A7F8D">
      <w:pPr>
        <w:rPr>
          <w:rFonts w:ascii="Times New Roman" w:hAnsi="Times New Roman" w:cs="Times New Roman"/>
          <w:sz w:val="24"/>
          <w:szCs w:val="24"/>
        </w:rPr>
      </w:pPr>
    </w:p>
    <w:p w:rsidR="002A7F8D" w:rsidRDefault="002A7F8D" w:rsidP="002A7F8D">
      <w:pPr>
        <w:rPr>
          <w:rFonts w:ascii="Times New Roman" w:hAnsi="Times New Roman" w:cs="Times New Roman"/>
          <w:sz w:val="24"/>
          <w:szCs w:val="24"/>
        </w:rPr>
      </w:pPr>
      <w:r>
        <w:rPr>
          <w:rFonts w:ascii="Times New Roman" w:hAnsi="Times New Roman" w:cs="Times New Roman"/>
          <w:sz w:val="24"/>
          <w:szCs w:val="24"/>
        </w:rPr>
        <w:t xml:space="preserve">While we acknowledge the fact that the applicant has gone some way to addressing our concerns about loss of historic fabric, we still feel that the number of </w:t>
      </w:r>
      <w:proofErr w:type="spellStart"/>
      <w:r>
        <w:rPr>
          <w:rFonts w:ascii="Times New Roman" w:hAnsi="Times New Roman" w:cs="Times New Roman"/>
          <w:sz w:val="24"/>
          <w:szCs w:val="24"/>
        </w:rPr>
        <w:t>rooflights</w:t>
      </w:r>
      <w:proofErr w:type="spellEnd"/>
      <w:r>
        <w:rPr>
          <w:rFonts w:ascii="Times New Roman" w:hAnsi="Times New Roman" w:cs="Times New Roman"/>
          <w:sz w:val="24"/>
          <w:szCs w:val="24"/>
        </w:rPr>
        <w:t xml:space="preserve"> is excessive. The justification presented is marginally more robust but essentially a series of modern intrusions into historic fabric were inserted to create </w:t>
      </w:r>
      <w:proofErr w:type="spellStart"/>
      <w:r>
        <w:rPr>
          <w:rFonts w:ascii="Times New Roman" w:hAnsi="Times New Roman" w:cs="Times New Roman"/>
          <w:sz w:val="24"/>
          <w:szCs w:val="24"/>
        </w:rPr>
        <w:t>rooflights</w:t>
      </w:r>
      <w:proofErr w:type="spellEnd"/>
      <w:r>
        <w:rPr>
          <w:rFonts w:ascii="Times New Roman" w:hAnsi="Times New Roman" w:cs="Times New Roman"/>
          <w:sz w:val="24"/>
          <w:szCs w:val="24"/>
        </w:rPr>
        <w:t xml:space="preserve"> – as visible in the 1929 photograph. These were then removed to put the roof back to its original early nineteenth century form. We maintain our objection on the grounds that the number of proposed </w:t>
      </w:r>
      <w:proofErr w:type="spellStart"/>
      <w:r>
        <w:rPr>
          <w:rFonts w:ascii="Times New Roman" w:hAnsi="Times New Roman" w:cs="Times New Roman"/>
          <w:sz w:val="24"/>
          <w:szCs w:val="24"/>
        </w:rPr>
        <w:t>rooflights</w:t>
      </w:r>
      <w:proofErr w:type="spellEnd"/>
      <w:r>
        <w:rPr>
          <w:rFonts w:ascii="Times New Roman" w:hAnsi="Times New Roman" w:cs="Times New Roman"/>
          <w:sz w:val="24"/>
          <w:szCs w:val="24"/>
        </w:rPr>
        <w:t xml:space="preserve"> is excessive.  </w:t>
      </w:r>
    </w:p>
    <w:p w:rsidR="002A7F8D" w:rsidRDefault="002A7F8D" w:rsidP="002A7F8D">
      <w:pPr>
        <w:rPr>
          <w:rFonts w:ascii="Times New Roman" w:hAnsi="Times New Roman" w:cs="Times New Roman"/>
          <w:sz w:val="24"/>
          <w:szCs w:val="24"/>
        </w:rPr>
      </w:pPr>
    </w:p>
    <w:p w:rsidR="002A7F8D" w:rsidRDefault="002A7F8D" w:rsidP="002A7F8D">
      <w:pPr>
        <w:rPr>
          <w:rFonts w:ascii="Times New Roman" w:hAnsi="Times New Roman" w:cs="Times New Roman"/>
          <w:sz w:val="24"/>
          <w:szCs w:val="24"/>
        </w:rPr>
      </w:pPr>
      <w:r>
        <w:rPr>
          <w:rFonts w:ascii="Times New Roman" w:hAnsi="Times New Roman" w:cs="Times New Roman"/>
          <w:sz w:val="24"/>
          <w:szCs w:val="24"/>
        </w:rPr>
        <w:t xml:space="preserve">As previously stated in our submissions for the previous listed building consent application, the building is ‘a much-altered building whose main significance lies in its external shell, its unusual roof structure,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position within the streetscape’. The unusual roof structure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the significance of the historic building. We appreciate the fact that there is a desire to keep the majority of the roof trusses, but we have concerns over the removal of sections and the raising of sections. This is the most significant fabric in the building and every endeavour should be made to protect it.</w:t>
      </w:r>
    </w:p>
    <w:p w:rsidR="002A7F8D" w:rsidRDefault="002A7F8D" w:rsidP="002A7F8D">
      <w:pPr>
        <w:rPr>
          <w:rFonts w:ascii="Times New Roman" w:hAnsi="Times New Roman" w:cs="Times New Roman"/>
          <w:sz w:val="24"/>
          <w:szCs w:val="24"/>
        </w:rPr>
      </w:pPr>
    </w:p>
    <w:p w:rsidR="002A7F8D" w:rsidRDefault="002A7F8D" w:rsidP="002A7F8D">
      <w:pPr>
        <w:rPr>
          <w:rFonts w:ascii="Times New Roman" w:hAnsi="Times New Roman" w:cs="Times New Roman"/>
          <w:sz w:val="24"/>
          <w:szCs w:val="24"/>
        </w:rPr>
      </w:pPr>
    </w:p>
    <w:p w:rsidR="002A7F8D" w:rsidRDefault="002A7F8D" w:rsidP="002A7F8D"/>
    <w:p w:rsidR="002A7F8D" w:rsidRDefault="002A7F8D" w:rsidP="002A7F8D"/>
    <w:p w:rsidR="002A7F8D" w:rsidRDefault="002A7F8D" w:rsidP="002A7F8D">
      <w:pPr>
        <w:rPr>
          <w:color w:val="000000"/>
          <w:lang w:eastAsia="en-GB"/>
        </w:rPr>
      </w:pPr>
      <w:r>
        <w:rPr>
          <w:rFonts w:ascii="Bookman Old Style" w:hAnsi="Bookman Old Style"/>
          <w:color w:val="1F497D"/>
          <w:lang w:eastAsia="en-GB"/>
        </w:rPr>
        <w:t>Matilda Harden</w:t>
      </w:r>
    </w:p>
    <w:p w:rsidR="002A7F8D" w:rsidRDefault="002A7F8D" w:rsidP="002A7F8D">
      <w:pPr>
        <w:rPr>
          <w:color w:val="000000"/>
          <w:lang w:eastAsia="en-GB"/>
        </w:rPr>
      </w:pPr>
      <w:r>
        <w:rPr>
          <w:rFonts w:ascii="Bookman Old Style" w:hAnsi="Bookman Old Style"/>
          <w:color w:val="1F497D"/>
          <w:lang w:eastAsia="en-GB"/>
        </w:rPr>
        <w:t>Conservation Adviser</w:t>
      </w:r>
    </w:p>
    <w:p w:rsidR="002A7F8D" w:rsidRDefault="002A7F8D" w:rsidP="002A7F8D">
      <w:pPr>
        <w:rPr>
          <w:color w:val="000000"/>
          <w:lang w:eastAsia="en-GB"/>
        </w:rPr>
      </w:pPr>
      <w:r>
        <w:rPr>
          <w:rFonts w:ascii="Bookman Old Style" w:hAnsi="Bookman Old Style"/>
          <w:color w:val="1F497D"/>
          <w:lang w:eastAsia="en-GB"/>
        </w:rPr>
        <w:t> </w:t>
      </w:r>
    </w:p>
    <w:tbl>
      <w:tblPr>
        <w:tblW w:w="2820" w:type="dxa"/>
        <w:tblCellSpacing w:w="0" w:type="dxa"/>
        <w:tblCellMar>
          <w:left w:w="0" w:type="dxa"/>
          <w:right w:w="0" w:type="dxa"/>
        </w:tblCellMar>
        <w:tblLook w:val="04A0" w:firstRow="1" w:lastRow="0" w:firstColumn="1" w:lastColumn="0" w:noHBand="0" w:noVBand="1"/>
      </w:tblPr>
      <w:tblGrid>
        <w:gridCol w:w="3540"/>
      </w:tblGrid>
      <w:tr w:rsidR="002A7F8D" w:rsidTr="002A7F8D">
        <w:trPr>
          <w:tblCellSpacing w:w="0" w:type="dxa"/>
        </w:trPr>
        <w:tc>
          <w:tcPr>
            <w:tcW w:w="2820" w:type="dxa"/>
            <w:hideMark/>
          </w:tcPr>
          <w:p w:rsidR="002A7F8D" w:rsidRDefault="002A7F8D">
            <w:pPr>
              <w:rPr>
                <w:color w:val="1F497D"/>
                <w:lang w:eastAsia="en-GB"/>
              </w:rPr>
            </w:pPr>
            <w:r>
              <w:rPr>
                <w:noProof/>
                <w:color w:val="1F497D"/>
                <w:lang w:eastAsia="en-GB"/>
              </w:rPr>
              <w:drawing>
                <wp:inline distT="0" distB="0" distL="0" distR="0">
                  <wp:extent cx="2242185" cy="835025"/>
                  <wp:effectExtent l="0" t="0" r="5715" b="3175"/>
                  <wp:docPr id="1" name="Picture 1" descr="Description: C:\Users\charlotte\AppData\Local\Microsoft\Windows\Temporary Internet Files\Content.Outlook\4UKY9Z99\georgiangrou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harlotte\AppData\Local\Microsoft\Windows\Temporary Internet Files\Content.Outlook\4UKY9Z99\georgiangroup.t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42185" cy="835025"/>
                          </a:xfrm>
                          <a:prstGeom prst="rect">
                            <a:avLst/>
                          </a:prstGeom>
                          <a:noFill/>
                          <a:ln>
                            <a:noFill/>
                          </a:ln>
                        </pic:spPr>
                      </pic:pic>
                    </a:graphicData>
                  </a:graphic>
                </wp:inline>
              </w:drawing>
            </w:r>
          </w:p>
        </w:tc>
      </w:tr>
      <w:tr w:rsidR="002A7F8D" w:rsidTr="002A7F8D">
        <w:trPr>
          <w:tblCellSpacing w:w="0" w:type="dxa"/>
        </w:trPr>
        <w:tc>
          <w:tcPr>
            <w:tcW w:w="0" w:type="auto"/>
            <w:vAlign w:val="bottom"/>
            <w:hideMark/>
          </w:tcPr>
          <w:p w:rsidR="002A7F8D" w:rsidRDefault="002A7F8D">
            <w:pPr>
              <w:rPr>
                <w:color w:val="1F497D"/>
                <w:lang w:eastAsia="en-GB"/>
              </w:rPr>
            </w:pPr>
            <w:r>
              <w:rPr>
                <w:color w:val="1F497D"/>
                <w:lang w:eastAsia="en-GB"/>
              </w:rPr>
              <w:t> </w:t>
            </w:r>
          </w:p>
        </w:tc>
      </w:tr>
    </w:tbl>
    <w:p w:rsidR="002A7F8D" w:rsidRDefault="002A7F8D" w:rsidP="002A7F8D">
      <w:pPr>
        <w:rPr>
          <w:rFonts w:ascii="Bookman Old Style" w:hAnsi="Bookman Old Style"/>
          <w:i/>
          <w:iCs/>
          <w:color w:val="1F497D"/>
          <w:lang w:eastAsia="en-GB"/>
        </w:rPr>
      </w:pPr>
    </w:p>
    <w:p w:rsidR="002A7F8D" w:rsidRDefault="002A7F8D" w:rsidP="002A7F8D">
      <w:pPr>
        <w:rPr>
          <w:color w:val="000000"/>
        </w:rPr>
      </w:pPr>
      <w:r>
        <w:rPr>
          <w:rFonts w:ascii="Bookman Old Style" w:hAnsi="Bookman Old Style"/>
          <w:i/>
          <w:iCs/>
          <w:color w:val="1F497D"/>
          <w:lang w:eastAsia="en-GB"/>
        </w:rPr>
        <w:t>The Georgian Group</w:t>
      </w:r>
    </w:p>
    <w:p w:rsidR="002A7F8D" w:rsidRDefault="002A7F8D" w:rsidP="002A7F8D">
      <w:pPr>
        <w:rPr>
          <w:color w:val="000000"/>
          <w:lang w:eastAsia="en-GB"/>
        </w:rPr>
      </w:pPr>
      <w:r>
        <w:rPr>
          <w:rFonts w:ascii="Bookman Old Style" w:hAnsi="Bookman Old Style"/>
          <w:i/>
          <w:iCs/>
          <w:color w:val="1F497D"/>
          <w:lang w:eastAsia="en-GB"/>
        </w:rPr>
        <w:t>6 Fitzroy Square</w:t>
      </w:r>
    </w:p>
    <w:p w:rsidR="002A7F8D" w:rsidRDefault="002A7F8D" w:rsidP="002A7F8D">
      <w:pPr>
        <w:rPr>
          <w:color w:val="000000"/>
          <w:lang w:eastAsia="en-GB"/>
        </w:rPr>
      </w:pPr>
      <w:r>
        <w:rPr>
          <w:rFonts w:ascii="Bookman Old Style" w:hAnsi="Bookman Old Style"/>
          <w:i/>
          <w:iCs/>
          <w:color w:val="1F497D"/>
          <w:lang w:eastAsia="en-GB"/>
        </w:rPr>
        <w:t>London</w:t>
      </w:r>
    </w:p>
    <w:p w:rsidR="002A7F8D" w:rsidRDefault="002A7F8D" w:rsidP="002A7F8D">
      <w:pPr>
        <w:rPr>
          <w:color w:val="000000"/>
          <w:lang w:eastAsia="en-GB"/>
        </w:rPr>
      </w:pPr>
      <w:r>
        <w:rPr>
          <w:rFonts w:ascii="Bookman Old Style" w:hAnsi="Bookman Old Style"/>
          <w:i/>
          <w:iCs/>
          <w:color w:val="1F497D"/>
          <w:lang w:eastAsia="en-GB"/>
        </w:rPr>
        <w:t>W1T 5DX</w:t>
      </w:r>
    </w:p>
    <w:p w:rsidR="002A7F8D" w:rsidRDefault="002A7F8D" w:rsidP="002A7F8D">
      <w:pPr>
        <w:rPr>
          <w:color w:val="000000"/>
          <w:lang w:eastAsia="en-GB"/>
        </w:rPr>
      </w:pPr>
      <w:r>
        <w:rPr>
          <w:rFonts w:ascii="Bookman Old Style" w:hAnsi="Bookman Old Style"/>
          <w:color w:val="1F497D"/>
          <w:lang w:eastAsia="en-GB"/>
        </w:rPr>
        <w:t> </w:t>
      </w:r>
    </w:p>
    <w:p w:rsidR="002A7F8D" w:rsidRDefault="002A7F8D" w:rsidP="002A7F8D">
      <w:pPr>
        <w:rPr>
          <w:color w:val="000000"/>
          <w:lang w:eastAsia="en-GB"/>
        </w:rPr>
      </w:pPr>
      <w:r>
        <w:rPr>
          <w:rFonts w:ascii="Bookman Old Style" w:hAnsi="Bookman Old Style"/>
          <w:i/>
          <w:iCs/>
          <w:color w:val="1F497D"/>
          <w:lang w:eastAsia="en-GB"/>
        </w:rPr>
        <w:t>020 7529 8920</w:t>
      </w:r>
    </w:p>
    <w:p w:rsidR="002A7F8D" w:rsidRDefault="002A7F8D" w:rsidP="002A7F8D">
      <w:pPr>
        <w:rPr>
          <w:lang w:eastAsia="en-GB"/>
        </w:rPr>
      </w:pPr>
    </w:p>
    <w:p w:rsidR="002A7F8D" w:rsidRDefault="002A7F8D" w:rsidP="002A7F8D">
      <w:pPr>
        <w:spacing w:after="200" w:line="276" w:lineRule="auto"/>
        <w:jc w:val="both"/>
        <w:rPr>
          <w:rFonts w:ascii="Book Antiqua" w:hAnsi="Book Antiqua"/>
          <w:sz w:val="20"/>
          <w:szCs w:val="20"/>
        </w:rPr>
      </w:pPr>
      <w:r>
        <w:rPr>
          <w:rFonts w:ascii="Book Antiqua" w:hAnsi="Book Antiqua"/>
          <w:i/>
          <w:iCs/>
          <w:sz w:val="20"/>
          <w:szCs w:val="20"/>
        </w:rPr>
        <w:t>The information contained in this e-mail and any files transmitted with it are confidential and intended solely for the use of the individual(s) named. If you are not the named addressee(s) you should not copy, disseminate or distribute this e-mail. Please notify the sender immediately by e-mail if you have received this e-mail by mistake and delete this e-mail from your system. E-mail transmission cannot be guaranteed to be secure or error-free since information can arrive late or contain viruses, or be corrupted, destroyed, incomplete, intercepted, or lost. The sender therefore does not accept liability for any errors or omissions in the contents of this message which arise as a result of e-mail transmission. If verification is required please ask for a hard-copy version.</w:t>
      </w:r>
    </w:p>
    <w:p w:rsidR="002A7F8D" w:rsidRDefault="002A7F8D" w:rsidP="002A7F8D"/>
    <w:p w:rsidR="002A7F8D" w:rsidRDefault="002A7F8D" w:rsidP="002A7F8D">
      <w:pPr>
        <w:spacing w:after="240"/>
        <w:rPr>
          <w:rFonts w:ascii="Times New Roman" w:eastAsia="Times New Roman" w:hAnsi="Times New Roman" w:cs="Times New Roman"/>
          <w:sz w:val="24"/>
          <w:szCs w:val="24"/>
          <w:lang w:eastAsia="en-GB"/>
        </w:rPr>
      </w:pPr>
    </w:p>
    <w:p w:rsidR="002A7F8D" w:rsidRDefault="002A7F8D" w:rsidP="002A7F8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A7F8D" w:rsidRDefault="002A7F8D" w:rsidP="002A7F8D">
      <w:pPr>
        <w:rPr>
          <w:rFonts w:ascii="Times New Roman" w:eastAsia="Times New Roman" w:hAnsi="Times New Roman" w:cs="Times New Roman"/>
          <w:sz w:val="24"/>
          <w:szCs w:val="24"/>
          <w:lang w:eastAsia="en-GB"/>
        </w:rPr>
      </w:pPr>
    </w:p>
    <w:p w:rsidR="002A7F8D" w:rsidRDefault="002A7F8D" w:rsidP="002A7F8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2A7F8D" w:rsidRDefault="002A7F8D" w:rsidP="002A7F8D">
      <w:pPr>
        <w:rPr>
          <w:rFonts w:ascii="Times New Roman" w:eastAsia="Times New Roman" w:hAnsi="Times New Roman" w:cs="Times New Roman"/>
          <w:sz w:val="24"/>
          <w:szCs w:val="24"/>
          <w:lang w:eastAsia="en-GB"/>
        </w:rPr>
      </w:pPr>
    </w:p>
    <w:p w:rsidR="002A7F8D" w:rsidRDefault="002A7F8D" w:rsidP="002A7F8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526DC" w:rsidRDefault="006526DC"/>
    <w:sectPr w:rsidR="00652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D"/>
    <w:rsid w:val="002A7F8D"/>
    <w:rsid w:val="0065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F8D"/>
    <w:rPr>
      <w:color w:val="0563C1"/>
      <w:u w:val="single"/>
    </w:rPr>
  </w:style>
  <w:style w:type="paragraph" w:styleId="BalloonText">
    <w:name w:val="Balloon Text"/>
    <w:basedOn w:val="Normal"/>
    <w:link w:val="BalloonTextChar"/>
    <w:uiPriority w:val="99"/>
    <w:semiHidden/>
    <w:unhideWhenUsed/>
    <w:rsid w:val="002A7F8D"/>
    <w:rPr>
      <w:rFonts w:ascii="Tahoma" w:hAnsi="Tahoma" w:cs="Tahoma"/>
      <w:sz w:val="16"/>
      <w:szCs w:val="16"/>
    </w:rPr>
  </w:style>
  <w:style w:type="character" w:customStyle="1" w:styleId="BalloonTextChar">
    <w:name w:val="Balloon Text Char"/>
    <w:basedOn w:val="DefaultParagraphFont"/>
    <w:link w:val="BalloonText"/>
    <w:uiPriority w:val="99"/>
    <w:semiHidden/>
    <w:rsid w:val="002A7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F8D"/>
    <w:rPr>
      <w:color w:val="0563C1"/>
      <w:u w:val="single"/>
    </w:rPr>
  </w:style>
  <w:style w:type="paragraph" w:styleId="BalloonText">
    <w:name w:val="Balloon Text"/>
    <w:basedOn w:val="Normal"/>
    <w:link w:val="BalloonTextChar"/>
    <w:uiPriority w:val="99"/>
    <w:semiHidden/>
    <w:unhideWhenUsed/>
    <w:rsid w:val="002A7F8D"/>
    <w:rPr>
      <w:rFonts w:ascii="Tahoma" w:hAnsi="Tahoma" w:cs="Tahoma"/>
      <w:sz w:val="16"/>
      <w:szCs w:val="16"/>
    </w:rPr>
  </w:style>
  <w:style w:type="character" w:customStyle="1" w:styleId="BalloonTextChar">
    <w:name w:val="Balloon Text Char"/>
    <w:basedOn w:val="DefaultParagraphFont"/>
    <w:link w:val="BalloonText"/>
    <w:uiPriority w:val="99"/>
    <w:semiHidden/>
    <w:rsid w:val="002A7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43AD5.D8752D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atilda@georgiangroup.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Company>Cherwell District Council</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2018-08-24T09:50:00Z</dcterms:created>
  <dcterms:modified xsi:type="dcterms:W3CDTF">2018-08-24T09:50:00Z</dcterms:modified>
</cp:coreProperties>
</file>