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688"/>
        <w:gridCol w:w="3708"/>
      </w:tblGrid>
      <w:tr w:rsidR="00436E01" w:rsidRPr="00781535" w:rsidTr="00E56A32">
        <w:tc>
          <w:tcPr>
            <w:tcW w:w="5688" w:type="dxa"/>
            <w:shd w:val="clear" w:color="auto" w:fill="auto"/>
          </w:tcPr>
          <w:p w:rsidR="00436E01" w:rsidRPr="00781535" w:rsidRDefault="00436E01" w:rsidP="002E72EB">
            <w:pPr>
              <w:rPr>
                <w:rFonts w:ascii="Arial" w:hAnsi="Arial" w:cs="Arial"/>
                <w:b/>
                <w:sz w:val="28"/>
                <w:szCs w:val="28"/>
              </w:rPr>
            </w:pPr>
            <w:r w:rsidRPr="00781535">
              <w:rPr>
                <w:rFonts w:ascii="Arial" w:hAnsi="Arial" w:cs="Arial"/>
                <w:b/>
                <w:sz w:val="28"/>
                <w:szCs w:val="28"/>
              </w:rPr>
              <w:t>Site Address:</w:t>
            </w:r>
            <w:r w:rsidR="00F5508E" w:rsidRPr="00781535">
              <w:rPr>
                <w:rFonts w:ascii="Arial" w:hAnsi="Arial" w:cs="Arial"/>
                <w:b/>
                <w:sz w:val="28"/>
                <w:szCs w:val="28"/>
              </w:rPr>
              <w:t xml:space="preserve"> </w:t>
            </w:r>
            <w:r w:rsidR="002E72EB" w:rsidRPr="00781535">
              <w:rPr>
                <w:rFonts w:ascii="Arial" w:hAnsi="Arial" w:cs="Arial"/>
                <w:b/>
                <w:sz w:val="28"/>
                <w:szCs w:val="28"/>
              </w:rPr>
              <w:t xml:space="preserve">Land south west of </w:t>
            </w:r>
            <w:proofErr w:type="spellStart"/>
            <w:r w:rsidR="002E72EB" w:rsidRPr="00781535">
              <w:rPr>
                <w:rFonts w:ascii="Arial" w:hAnsi="Arial" w:cs="Arial"/>
                <w:b/>
                <w:sz w:val="28"/>
                <w:szCs w:val="28"/>
              </w:rPr>
              <w:t>Cotefield</w:t>
            </w:r>
            <w:proofErr w:type="spellEnd"/>
            <w:r w:rsidR="002E72EB" w:rsidRPr="00781535">
              <w:rPr>
                <w:rFonts w:ascii="Arial" w:hAnsi="Arial" w:cs="Arial"/>
                <w:b/>
                <w:sz w:val="28"/>
                <w:szCs w:val="28"/>
              </w:rPr>
              <w:t xml:space="preserve"> Business Park, Oxford Road, Bodicote</w:t>
            </w:r>
          </w:p>
        </w:tc>
        <w:tc>
          <w:tcPr>
            <w:tcW w:w="3708" w:type="dxa"/>
            <w:shd w:val="clear" w:color="auto" w:fill="auto"/>
          </w:tcPr>
          <w:p w:rsidR="00436E01" w:rsidRPr="00781535" w:rsidRDefault="002E72EB" w:rsidP="00E56A32">
            <w:pPr>
              <w:jc w:val="right"/>
              <w:rPr>
                <w:rFonts w:ascii="Arial" w:hAnsi="Arial" w:cs="Arial"/>
                <w:b/>
                <w:sz w:val="28"/>
                <w:szCs w:val="28"/>
              </w:rPr>
            </w:pPr>
            <w:r w:rsidRPr="00781535">
              <w:rPr>
                <w:rFonts w:ascii="Arial" w:hAnsi="Arial" w:cs="Arial"/>
                <w:b/>
                <w:sz w:val="28"/>
                <w:szCs w:val="28"/>
              </w:rPr>
              <w:t>14/02156/OUT</w:t>
            </w:r>
            <w:r w:rsidR="00F5508E" w:rsidRPr="00781535">
              <w:rPr>
                <w:rFonts w:ascii="Arial" w:hAnsi="Arial" w:cs="Arial"/>
                <w:b/>
                <w:sz w:val="28"/>
                <w:szCs w:val="28"/>
              </w:rPr>
              <w:t xml:space="preserve"> </w:t>
            </w:r>
          </w:p>
        </w:tc>
      </w:tr>
    </w:tbl>
    <w:p w:rsidR="00592C0A" w:rsidRPr="00781535" w:rsidRDefault="00592C0A">
      <w:pPr>
        <w:rPr>
          <w:rFonts w:ascii="Arial" w:hAnsi="Arial" w:cs="Arial"/>
          <w:sz w:val="22"/>
          <w:szCs w:val="22"/>
        </w:rPr>
      </w:pPr>
    </w:p>
    <w:tbl>
      <w:tblPr>
        <w:tblW w:w="0" w:type="auto"/>
        <w:tblLook w:val="01E0" w:firstRow="1" w:lastRow="1" w:firstColumn="1" w:lastColumn="1" w:noHBand="0" w:noVBand="0"/>
      </w:tblPr>
      <w:tblGrid>
        <w:gridCol w:w="3888"/>
        <w:gridCol w:w="5508"/>
      </w:tblGrid>
      <w:tr w:rsidR="00F40490" w:rsidRPr="00781535" w:rsidTr="00E56A32">
        <w:tc>
          <w:tcPr>
            <w:tcW w:w="3888" w:type="dxa"/>
            <w:shd w:val="clear" w:color="auto" w:fill="auto"/>
          </w:tcPr>
          <w:p w:rsidR="00F40490" w:rsidRPr="00781535" w:rsidRDefault="00F40490" w:rsidP="002E72EB">
            <w:pPr>
              <w:rPr>
                <w:rFonts w:ascii="Arial" w:hAnsi="Arial" w:cs="Arial"/>
                <w:sz w:val="22"/>
                <w:szCs w:val="22"/>
              </w:rPr>
            </w:pPr>
            <w:r w:rsidRPr="00781535">
              <w:rPr>
                <w:rFonts w:ascii="Arial" w:hAnsi="Arial" w:cs="Arial"/>
                <w:b/>
                <w:sz w:val="22"/>
                <w:szCs w:val="22"/>
              </w:rPr>
              <w:t>Ward:</w:t>
            </w:r>
            <w:r w:rsidR="00F5508E" w:rsidRPr="00781535">
              <w:rPr>
                <w:rFonts w:ascii="Arial" w:hAnsi="Arial" w:cs="Arial"/>
                <w:b/>
                <w:sz w:val="22"/>
                <w:szCs w:val="22"/>
              </w:rPr>
              <w:t xml:space="preserve"> </w:t>
            </w:r>
            <w:proofErr w:type="spellStart"/>
            <w:r w:rsidR="002E72EB" w:rsidRPr="00781535">
              <w:rPr>
                <w:rFonts w:ascii="Arial" w:hAnsi="Arial" w:cs="Arial"/>
                <w:sz w:val="22"/>
                <w:szCs w:val="22"/>
              </w:rPr>
              <w:t>Bloxham</w:t>
            </w:r>
            <w:proofErr w:type="spellEnd"/>
            <w:r w:rsidR="002E72EB" w:rsidRPr="00781535">
              <w:rPr>
                <w:rFonts w:ascii="Arial" w:hAnsi="Arial" w:cs="Arial"/>
                <w:sz w:val="22"/>
                <w:szCs w:val="22"/>
              </w:rPr>
              <w:t xml:space="preserve"> and </w:t>
            </w:r>
            <w:proofErr w:type="spellStart"/>
            <w:r w:rsidR="002E72EB" w:rsidRPr="00781535">
              <w:rPr>
                <w:rFonts w:ascii="Arial" w:hAnsi="Arial" w:cs="Arial"/>
                <w:sz w:val="22"/>
                <w:szCs w:val="22"/>
              </w:rPr>
              <w:t>Bodicote</w:t>
            </w:r>
            <w:proofErr w:type="spellEnd"/>
          </w:p>
        </w:tc>
        <w:tc>
          <w:tcPr>
            <w:tcW w:w="5508" w:type="dxa"/>
            <w:shd w:val="clear" w:color="auto" w:fill="auto"/>
          </w:tcPr>
          <w:p w:rsidR="00F40490" w:rsidRPr="00781535" w:rsidRDefault="00F40490">
            <w:pPr>
              <w:rPr>
                <w:rFonts w:ascii="Arial" w:hAnsi="Arial" w:cs="Arial"/>
                <w:b/>
                <w:sz w:val="22"/>
                <w:szCs w:val="22"/>
              </w:rPr>
            </w:pPr>
            <w:r w:rsidRPr="00781535">
              <w:rPr>
                <w:rFonts w:ascii="Arial" w:hAnsi="Arial" w:cs="Arial"/>
                <w:b/>
                <w:sz w:val="22"/>
                <w:szCs w:val="22"/>
              </w:rPr>
              <w:t>District Councillor</w:t>
            </w:r>
            <w:r w:rsidR="002E72EB" w:rsidRPr="00781535">
              <w:rPr>
                <w:rFonts w:ascii="Arial" w:hAnsi="Arial" w:cs="Arial"/>
                <w:b/>
                <w:sz w:val="22"/>
                <w:szCs w:val="22"/>
              </w:rPr>
              <w:t>s</w:t>
            </w:r>
            <w:r w:rsidRPr="00781535">
              <w:rPr>
                <w:rFonts w:ascii="Arial" w:hAnsi="Arial" w:cs="Arial"/>
                <w:b/>
                <w:sz w:val="22"/>
                <w:szCs w:val="22"/>
              </w:rPr>
              <w:t>:</w:t>
            </w:r>
            <w:r w:rsidR="00F5508E" w:rsidRPr="00781535">
              <w:rPr>
                <w:rFonts w:ascii="Arial" w:hAnsi="Arial" w:cs="Arial"/>
                <w:b/>
                <w:sz w:val="22"/>
                <w:szCs w:val="22"/>
              </w:rPr>
              <w:t xml:space="preserve"> </w:t>
            </w:r>
            <w:r w:rsidR="002E72EB" w:rsidRPr="00781535">
              <w:rPr>
                <w:rFonts w:ascii="Arial" w:hAnsi="Arial" w:cs="Arial"/>
                <w:sz w:val="22"/>
                <w:szCs w:val="22"/>
              </w:rPr>
              <w:t>Chris Heath, Lynda Thirzie Smart</w:t>
            </w:r>
          </w:p>
        </w:tc>
      </w:tr>
    </w:tbl>
    <w:p w:rsidR="00F40490" w:rsidRPr="00781535" w:rsidRDefault="00F40490">
      <w:pPr>
        <w:rPr>
          <w:rFonts w:ascii="Arial" w:hAnsi="Arial" w:cs="Arial"/>
          <w:sz w:val="22"/>
          <w:szCs w:val="22"/>
        </w:rPr>
      </w:pPr>
    </w:p>
    <w:tbl>
      <w:tblPr>
        <w:tblW w:w="0" w:type="auto"/>
        <w:tblLook w:val="01E0" w:firstRow="1" w:lastRow="1" w:firstColumn="1" w:lastColumn="1" w:noHBand="0" w:noVBand="0"/>
      </w:tblPr>
      <w:tblGrid>
        <w:gridCol w:w="3888"/>
        <w:gridCol w:w="5508"/>
      </w:tblGrid>
      <w:tr w:rsidR="00F40490" w:rsidRPr="00781535" w:rsidTr="00E56A32">
        <w:tc>
          <w:tcPr>
            <w:tcW w:w="3888" w:type="dxa"/>
            <w:shd w:val="clear" w:color="auto" w:fill="auto"/>
          </w:tcPr>
          <w:p w:rsidR="00F40490" w:rsidRPr="00781535" w:rsidRDefault="00F40490" w:rsidP="00604A7B">
            <w:pPr>
              <w:rPr>
                <w:rFonts w:ascii="Arial" w:hAnsi="Arial" w:cs="Arial"/>
                <w:b/>
                <w:sz w:val="22"/>
                <w:szCs w:val="22"/>
              </w:rPr>
            </w:pPr>
            <w:r w:rsidRPr="00781535">
              <w:rPr>
                <w:rFonts w:ascii="Arial" w:hAnsi="Arial" w:cs="Arial"/>
                <w:b/>
                <w:sz w:val="22"/>
                <w:szCs w:val="22"/>
              </w:rPr>
              <w:t>Case Officer:</w:t>
            </w:r>
            <w:r w:rsidR="002E72EB" w:rsidRPr="00781535">
              <w:rPr>
                <w:rFonts w:ascii="Arial" w:hAnsi="Arial" w:cs="Arial"/>
                <w:b/>
                <w:sz w:val="22"/>
                <w:szCs w:val="22"/>
              </w:rPr>
              <w:t xml:space="preserve"> </w:t>
            </w:r>
            <w:r w:rsidR="002E72EB" w:rsidRPr="00781535">
              <w:rPr>
                <w:rFonts w:ascii="Arial" w:hAnsi="Arial" w:cs="Arial"/>
                <w:sz w:val="22"/>
                <w:szCs w:val="22"/>
              </w:rPr>
              <w:t>Alex Keen</w:t>
            </w:r>
          </w:p>
        </w:tc>
        <w:tc>
          <w:tcPr>
            <w:tcW w:w="5508" w:type="dxa"/>
            <w:shd w:val="clear" w:color="auto" w:fill="auto"/>
          </w:tcPr>
          <w:p w:rsidR="00F40490" w:rsidRPr="00781535" w:rsidRDefault="00F40490" w:rsidP="002E72EB">
            <w:pPr>
              <w:rPr>
                <w:rFonts w:ascii="Arial" w:hAnsi="Arial" w:cs="Arial"/>
                <w:sz w:val="22"/>
                <w:szCs w:val="22"/>
              </w:rPr>
            </w:pPr>
            <w:r w:rsidRPr="00781535">
              <w:rPr>
                <w:rFonts w:ascii="Arial" w:hAnsi="Arial" w:cs="Arial"/>
                <w:b/>
                <w:sz w:val="22"/>
                <w:szCs w:val="22"/>
              </w:rPr>
              <w:t>Recommendation:</w:t>
            </w:r>
            <w:r w:rsidR="009662FD" w:rsidRPr="00781535">
              <w:rPr>
                <w:rFonts w:ascii="Arial" w:hAnsi="Arial" w:cs="Arial"/>
                <w:b/>
                <w:sz w:val="22"/>
                <w:szCs w:val="22"/>
              </w:rPr>
              <w:t xml:space="preserve"> </w:t>
            </w:r>
            <w:r w:rsidR="009662FD" w:rsidRPr="00781535">
              <w:rPr>
                <w:rFonts w:ascii="Arial" w:hAnsi="Arial" w:cs="Arial"/>
                <w:sz w:val="22"/>
                <w:szCs w:val="22"/>
              </w:rPr>
              <w:t>Delegate to the Head of Development Management to approve</w:t>
            </w:r>
            <w:r w:rsidR="00F515AD">
              <w:rPr>
                <w:rFonts w:ascii="Arial" w:hAnsi="Arial" w:cs="Arial"/>
                <w:sz w:val="22"/>
                <w:szCs w:val="22"/>
              </w:rPr>
              <w:t xml:space="preserve"> subject to conditions and</w:t>
            </w:r>
            <w:r w:rsidR="009662FD" w:rsidRPr="00781535">
              <w:rPr>
                <w:rFonts w:ascii="Arial" w:hAnsi="Arial" w:cs="Arial"/>
                <w:sz w:val="22"/>
                <w:szCs w:val="22"/>
              </w:rPr>
              <w:t xml:space="preserve"> subject to completion of a satisfactory planning obligation</w:t>
            </w:r>
            <w:r w:rsidR="00B07355" w:rsidRPr="00781535">
              <w:rPr>
                <w:rFonts w:ascii="Arial" w:hAnsi="Arial" w:cs="Arial"/>
                <w:sz w:val="22"/>
                <w:szCs w:val="22"/>
              </w:rPr>
              <w:t xml:space="preserve">  </w:t>
            </w:r>
          </w:p>
        </w:tc>
      </w:tr>
    </w:tbl>
    <w:p w:rsidR="00F40490" w:rsidRPr="00781535" w:rsidRDefault="00F40490">
      <w:pPr>
        <w:rPr>
          <w:rFonts w:ascii="Arial" w:hAnsi="Arial" w:cs="Arial"/>
          <w:sz w:val="22"/>
          <w:szCs w:val="22"/>
        </w:rPr>
      </w:pPr>
    </w:p>
    <w:tbl>
      <w:tblPr>
        <w:tblW w:w="0" w:type="auto"/>
        <w:tblLook w:val="01E0" w:firstRow="1" w:lastRow="1" w:firstColumn="1" w:lastColumn="1" w:noHBand="0" w:noVBand="0"/>
      </w:tblPr>
      <w:tblGrid>
        <w:gridCol w:w="9396"/>
      </w:tblGrid>
      <w:tr w:rsidR="00F40490" w:rsidRPr="00465A42" w:rsidTr="00E56A32">
        <w:tc>
          <w:tcPr>
            <w:tcW w:w="9396" w:type="dxa"/>
            <w:shd w:val="clear" w:color="auto" w:fill="auto"/>
          </w:tcPr>
          <w:p w:rsidR="00F40490" w:rsidRPr="00465A42" w:rsidRDefault="00F40490">
            <w:pPr>
              <w:rPr>
                <w:rFonts w:ascii="Arial" w:hAnsi="Arial" w:cs="Arial"/>
                <w:b/>
                <w:sz w:val="22"/>
                <w:szCs w:val="22"/>
              </w:rPr>
            </w:pPr>
            <w:r w:rsidRPr="00465A42">
              <w:rPr>
                <w:rFonts w:ascii="Arial" w:hAnsi="Arial" w:cs="Arial"/>
                <w:b/>
                <w:sz w:val="22"/>
                <w:szCs w:val="22"/>
              </w:rPr>
              <w:t>Applicant:</w:t>
            </w:r>
            <w:r w:rsidR="002E72EB" w:rsidRPr="00465A42">
              <w:rPr>
                <w:rFonts w:ascii="Arial" w:hAnsi="Arial" w:cs="Arial"/>
                <w:b/>
                <w:sz w:val="22"/>
                <w:szCs w:val="22"/>
              </w:rPr>
              <w:t xml:space="preserve"> </w:t>
            </w:r>
            <w:r w:rsidR="002E72EB" w:rsidRPr="00465A42">
              <w:rPr>
                <w:rFonts w:ascii="Arial" w:hAnsi="Arial" w:cs="Arial"/>
                <w:sz w:val="22"/>
                <w:szCs w:val="22"/>
              </w:rPr>
              <w:t>Mr O Wells</w:t>
            </w:r>
          </w:p>
        </w:tc>
      </w:tr>
    </w:tbl>
    <w:p w:rsidR="00F40490" w:rsidRPr="00465A42" w:rsidRDefault="00F40490">
      <w:pPr>
        <w:rPr>
          <w:rFonts w:ascii="Arial" w:hAnsi="Arial" w:cs="Arial"/>
          <w:sz w:val="22"/>
          <w:szCs w:val="22"/>
        </w:rPr>
      </w:pPr>
    </w:p>
    <w:tbl>
      <w:tblPr>
        <w:tblW w:w="0" w:type="auto"/>
        <w:tblLook w:val="01E0" w:firstRow="1" w:lastRow="1" w:firstColumn="1" w:lastColumn="1" w:noHBand="0" w:noVBand="0"/>
      </w:tblPr>
      <w:tblGrid>
        <w:gridCol w:w="9396"/>
      </w:tblGrid>
      <w:tr w:rsidR="00F40490" w:rsidRPr="00465A42" w:rsidTr="00E56A32">
        <w:tc>
          <w:tcPr>
            <w:tcW w:w="9396" w:type="dxa"/>
            <w:shd w:val="clear" w:color="auto" w:fill="auto"/>
          </w:tcPr>
          <w:p w:rsidR="00F40490" w:rsidRPr="00465A42" w:rsidRDefault="00F40490" w:rsidP="002E72EB">
            <w:pPr>
              <w:rPr>
                <w:rFonts w:ascii="Arial" w:hAnsi="Arial" w:cs="Arial"/>
                <w:b/>
                <w:sz w:val="22"/>
                <w:szCs w:val="22"/>
              </w:rPr>
            </w:pPr>
            <w:r w:rsidRPr="00465A42">
              <w:rPr>
                <w:rFonts w:ascii="Arial" w:hAnsi="Arial" w:cs="Arial"/>
                <w:b/>
                <w:sz w:val="22"/>
                <w:szCs w:val="22"/>
              </w:rPr>
              <w:t>Application Description:</w:t>
            </w:r>
            <w:r w:rsidR="002E72EB" w:rsidRPr="00465A42">
              <w:rPr>
                <w:rFonts w:ascii="Arial" w:hAnsi="Arial" w:cs="Arial"/>
                <w:b/>
                <w:sz w:val="22"/>
                <w:szCs w:val="22"/>
              </w:rPr>
              <w:t xml:space="preserve"> </w:t>
            </w:r>
            <w:r w:rsidR="002E72EB" w:rsidRPr="00465A42">
              <w:rPr>
                <w:rFonts w:ascii="Arial" w:hAnsi="Arial" w:cs="Arial"/>
                <w:sz w:val="22"/>
                <w:szCs w:val="22"/>
              </w:rPr>
              <w:t>Outline – up to 95 homes (appearance, landscaping and layout reserved)</w:t>
            </w:r>
          </w:p>
        </w:tc>
      </w:tr>
    </w:tbl>
    <w:p w:rsidR="00F40490" w:rsidRPr="00465A42" w:rsidRDefault="00F40490">
      <w:pPr>
        <w:rPr>
          <w:rFonts w:ascii="Arial" w:hAnsi="Arial" w:cs="Arial"/>
          <w:sz w:val="22"/>
          <w:szCs w:val="22"/>
        </w:rPr>
      </w:pPr>
    </w:p>
    <w:tbl>
      <w:tblPr>
        <w:tblW w:w="0" w:type="auto"/>
        <w:tblLook w:val="01E0" w:firstRow="1" w:lastRow="1" w:firstColumn="1" w:lastColumn="1" w:noHBand="0" w:noVBand="0"/>
      </w:tblPr>
      <w:tblGrid>
        <w:gridCol w:w="9396"/>
      </w:tblGrid>
      <w:tr w:rsidR="00F40490" w:rsidRPr="00465A42" w:rsidTr="00E56A32">
        <w:tc>
          <w:tcPr>
            <w:tcW w:w="9396" w:type="dxa"/>
            <w:shd w:val="clear" w:color="auto" w:fill="auto"/>
          </w:tcPr>
          <w:p w:rsidR="002E72EB" w:rsidRPr="00465A42" w:rsidRDefault="00F40490" w:rsidP="002E72EB">
            <w:pPr>
              <w:rPr>
                <w:rFonts w:ascii="Arial" w:hAnsi="Arial" w:cs="Arial"/>
                <w:sz w:val="22"/>
                <w:szCs w:val="22"/>
              </w:rPr>
            </w:pPr>
            <w:r w:rsidRPr="00465A42">
              <w:rPr>
                <w:rFonts w:ascii="Arial" w:hAnsi="Arial" w:cs="Arial"/>
                <w:b/>
                <w:sz w:val="22"/>
                <w:szCs w:val="22"/>
              </w:rPr>
              <w:t xml:space="preserve">Committee Referral: </w:t>
            </w:r>
            <w:r w:rsidR="009662FD" w:rsidRPr="00465A42">
              <w:rPr>
                <w:rFonts w:ascii="Arial" w:hAnsi="Arial" w:cs="Arial"/>
                <w:sz w:val="22"/>
                <w:szCs w:val="22"/>
              </w:rPr>
              <w:t>Major Development</w:t>
            </w:r>
          </w:p>
          <w:p w:rsidR="0055482A" w:rsidRDefault="0055482A" w:rsidP="002E72EB">
            <w:pPr>
              <w:rPr>
                <w:rFonts w:ascii="Arial" w:hAnsi="Arial" w:cs="Arial"/>
                <w:b/>
                <w:sz w:val="22"/>
                <w:szCs w:val="22"/>
              </w:rPr>
            </w:pPr>
          </w:p>
          <w:p w:rsidR="00F40490" w:rsidRPr="00465A42" w:rsidRDefault="0014326E" w:rsidP="002E72EB">
            <w:pPr>
              <w:rPr>
                <w:rFonts w:ascii="Arial" w:hAnsi="Arial" w:cs="Arial"/>
                <w:b/>
                <w:sz w:val="22"/>
                <w:szCs w:val="22"/>
              </w:rPr>
            </w:pPr>
            <w:r w:rsidRPr="00465A42">
              <w:rPr>
                <w:rFonts w:ascii="Arial" w:hAnsi="Arial" w:cs="Arial"/>
                <w:b/>
                <w:sz w:val="22"/>
                <w:szCs w:val="22"/>
              </w:rPr>
              <w:t xml:space="preserve">Committee Date: </w:t>
            </w:r>
            <w:r w:rsidR="009662FD" w:rsidRPr="00465A42">
              <w:rPr>
                <w:rFonts w:ascii="Arial" w:hAnsi="Arial" w:cs="Arial"/>
                <w:sz w:val="22"/>
                <w:szCs w:val="22"/>
              </w:rPr>
              <w:t>03 September</w:t>
            </w:r>
            <w:r w:rsidR="002E72EB" w:rsidRPr="00465A42">
              <w:rPr>
                <w:rFonts w:ascii="Arial" w:hAnsi="Arial" w:cs="Arial"/>
                <w:sz w:val="22"/>
                <w:szCs w:val="22"/>
              </w:rPr>
              <w:t xml:space="preserve"> 2015</w:t>
            </w:r>
          </w:p>
        </w:tc>
      </w:tr>
    </w:tbl>
    <w:p w:rsidR="00F40490" w:rsidRPr="00465A42" w:rsidRDefault="00F40490">
      <w:pPr>
        <w:rPr>
          <w:rFonts w:ascii="Arial" w:hAnsi="Arial" w:cs="Arial"/>
          <w:sz w:val="22"/>
          <w:szCs w:val="22"/>
        </w:rPr>
      </w:pPr>
    </w:p>
    <w:tbl>
      <w:tblPr>
        <w:tblW w:w="0" w:type="auto"/>
        <w:tblLook w:val="01E0" w:firstRow="1" w:lastRow="1" w:firstColumn="1" w:lastColumn="1" w:noHBand="0" w:noVBand="0"/>
      </w:tblPr>
      <w:tblGrid>
        <w:gridCol w:w="828"/>
        <w:gridCol w:w="8568"/>
      </w:tblGrid>
      <w:tr w:rsidR="000862DA" w:rsidRPr="00465A42" w:rsidTr="00E56A32">
        <w:tc>
          <w:tcPr>
            <w:tcW w:w="828" w:type="dxa"/>
            <w:shd w:val="clear" w:color="auto" w:fill="auto"/>
          </w:tcPr>
          <w:p w:rsidR="000862DA" w:rsidRPr="00465A42" w:rsidRDefault="000862DA">
            <w:pPr>
              <w:rPr>
                <w:rFonts w:ascii="Arial" w:hAnsi="Arial" w:cs="Arial"/>
                <w:b/>
              </w:rPr>
            </w:pPr>
            <w:r w:rsidRPr="00465A42">
              <w:rPr>
                <w:rFonts w:ascii="Arial" w:hAnsi="Arial" w:cs="Arial"/>
                <w:b/>
              </w:rPr>
              <w:t>1.</w:t>
            </w:r>
          </w:p>
        </w:tc>
        <w:tc>
          <w:tcPr>
            <w:tcW w:w="8568" w:type="dxa"/>
            <w:shd w:val="clear" w:color="auto" w:fill="auto"/>
          </w:tcPr>
          <w:p w:rsidR="000862DA" w:rsidRPr="00465A42" w:rsidRDefault="000862DA">
            <w:pPr>
              <w:rPr>
                <w:rFonts w:ascii="Arial" w:hAnsi="Arial" w:cs="Arial"/>
                <w:b/>
              </w:rPr>
            </w:pPr>
            <w:r w:rsidRPr="00465A42">
              <w:rPr>
                <w:rFonts w:ascii="Arial" w:hAnsi="Arial" w:cs="Arial"/>
                <w:b/>
              </w:rPr>
              <w:t>Site Description and Proposed Development</w:t>
            </w:r>
          </w:p>
        </w:tc>
      </w:tr>
      <w:tr w:rsidR="000862DA" w:rsidRPr="00465A42" w:rsidTr="00E56A32">
        <w:tc>
          <w:tcPr>
            <w:tcW w:w="828" w:type="dxa"/>
            <w:shd w:val="clear" w:color="auto" w:fill="auto"/>
          </w:tcPr>
          <w:p w:rsidR="000862DA" w:rsidRPr="00465A42" w:rsidRDefault="000862DA" w:rsidP="00E56A32">
            <w:pPr>
              <w:jc w:val="both"/>
              <w:rPr>
                <w:rFonts w:ascii="Arial" w:hAnsi="Arial" w:cs="Arial"/>
                <w:sz w:val="22"/>
                <w:szCs w:val="22"/>
              </w:rPr>
            </w:pPr>
          </w:p>
        </w:tc>
        <w:tc>
          <w:tcPr>
            <w:tcW w:w="8568" w:type="dxa"/>
            <w:shd w:val="clear" w:color="auto" w:fill="auto"/>
          </w:tcPr>
          <w:p w:rsidR="000862DA" w:rsidRPr="00465A42" w:rsidRDefault="000862DA" w:rsidP="00E56A32">
            <w:pPr>
              <w:jc w:val="both"/>
              <w:rPr>
                <w:rFonts w:ascii="Arial" w:hAnsi="Arial" w:cs="Arial"/>
                <w:b/>
                <w:sz w:val="22"/>
                <w:szCs w:val="22"/>
              </w:rPr>
            </w:pPr>
          </w:p>
          <w:p w:rsidR="000862DA" w:rsidRPr="00465A42" w:rsidRDefault="00375BFD" w:rsidP="007537FD">
            <w:pPr>
              <w:jc w:val="both"/>
              <w:rPr>
                <w:rFonts w:ascii="Arial" w:hAnsi="Arial" w:cs="Arial"/>
                <w:sz w:val="22"/>
                <w:szCs w:val="22"/>
              </w:rPr>
            </w:pPr>
            <w:r w:rsidRPr="00465A42">
              <w:rPr>
                <w:rFonts w:ascii="Arial" w:hAnsi="Arial" w:cs="Arial"/>
                <w:sz w:val="22"/>
                <w:szCs w:val="22"/>
                <w:u w:val="single"/>
              </w:rPr>
              <w:t>Site Description</w:t>
            </w:r>
          </w:p>
        </w:tc>
      </w:tr>
      <w:tr w:rsidR="00781535" w:rsidRPr="00465A42" w:rsidTr="00E56A32">
        <w:tc>
          <w:tcPr>
            <w:tcW w:w="828" w:type="dxa"/>
            <w:shd w:val="clear" w:color="auto" w:fill="auto"/>
          </w:tcPr>
          <w:p w:rsidR="00781535" w:rsidRPr="00465A42" w:rsidRDefault="00781535" w:rsidP="00E56A32">
            <w:pPr>
              <w:jc w:val="both"/>
              <w:rPr>
                <w:rFonts w:ascii="Arial" w:hAnsi="Arial" w:cs="Arial"/>
                <w:b/>
                <w:sz w:val="22"/>
                <w:szCs w:val="22"/>
              </w:rPr>
            </w:pPr>
          </w:p>
          <w:p w:rsidR="00B22663" w:rsidRPr="00465A42" w:rsidRDefault="00B22663" w:rsidP="00E56A32">
            <w:pPr>
              <w:jc w:val="both"/>
              <w:rPr>
                <w:rFonts w:ascii="Arial" w:hAnsi="Arial" w:cs="Arial"/>
                <w:b/>
                <w:sz w:val="22"/>
                <w:szCs w:val="22"/>
              </w:rPr>
            </w:pPr>
            <w:r w:rsidRPr="00465A42">
              <w:rPr>
                <w:rFonts w:ascii="Arial" w:hAnsi="Arial" w:cs="Arial"/>
                <w:sz w:val="22"/>
                <w:szCs w:val="22"/>
              </w:rPr>
              <w:t>1.1</w:t>
            </w:r>
          </w:p>
        </w:tc>
        <w:tc>
          <w:tcPr>
            <w:tcW w:w="8568" w:type="dxa"/>
            <w:shd w:val="clear" w:color="auto" w:fill="auto"/>
          </w:tcPr>
          <w:p w:rsidR="00B22663" w:rsidRPr="00465A42" w:rsidRDefault="00B22663" w:rsidP="00B22663">
            <w:pPr>
              <w:jc w:val="both"/>
              <w:rPr>
                <w:rFonts w:ascii="Arial" w:hAnsi="Arial" w:cs="Arial"/>
                <w:sz w:val="22"/>
                <w:szCs w:val="22"/>
              </w:rPr>
            </w:pPr>
          </w:p>
          <w:p w:rsidR="00B22663" w:rsidRPr="00465A42" w:rsidRDefault="00B22663" w:rsidP="00B22663">
            <w:pPr>
              <w:jc w:val="both"/>
              <w:rPr>
                <w:rFonts w:ascii="Arial" w:hAnsi="Arial" w:cs="Arial"/>
                <w:sz w:val="22"/>
                <w:szCs w:val="22"/>
              </w:rPr>
            </w:pPr>
            <w:r w:rsidRPr="00465A42">
              <w:rPr>
                <w:rFonts w:ascii="Arial" w:hAnsi="Arial" w:cs="Arial"/>
                <w:sz w:val="22"/>
                <w:szCs w:val="22"/>
              </w:rPr>
              <w:t xml:space="preserve">The site is some 4.5ha of agricultural land which forms the southern part of a larger field, to the south of Bodicote village. </w:t>
            </w:r>
            <w:proofErr w:type="spellStart"/>
            <w:r w:rsidRPr="00465A42">
              <w:rPr>
                <w:rFonts w:ascii="Arial" w:hAnsi="Arial" w:cs="Arial"/>
                <w:sz w:val="22"/>
                <w:szCs w:val="22"/>
              </w:rPr>
              <w:t>Cotefield</w:t>
            </w:r>
            <w:proofErr w:type="spellEnd"/>
            <w:r w:rsidRPr="00465A42">
              <w:rPr>
                <w:rFonts w:ascii="Arial" w:hAnsi="Arial" w:cs="Arial"/>
                <w:sz w:val="22"/>
                <w:szCs w:val="22"/>
              </w:rPr>
              <w:t xml:space="preserve"> Nurseries (a garden centre open to the public) and </w:t>
            </w:r>
            <w:proofErr w:type="spellStart"/>
            <w:r w:rsidRPr="00465A42">
              <w:rPr>
                <w:rFonts w:ascii="Arial" w:hAnsi="Arial" w:cs="Arial"/>
                <w:sz w:val="22"/>
                <w:szCs w:val="22"/>
              </w:rPr>
              <w:t>Cotefield</w:t>
            </w:r>
            <w:proofErr w:type="spellEnd"/>
            <w:r w:rsidRPr="00465A42">
              <w:rPr>
                <w:rFonts w:ascii="Arial" w:hAnsi="Arial" w:cs="Arial"/>
                <w:sz w:val="22"/>
                <w:szCs w:val="22"/>
              </w:rPr>
              <w:t xml:space="preserve"> Business Park (comprising 5 units in a variety of commercial uses) lie to the east of the site, between the site and the A4260. </w:t>
            </w:r>
            <w:proofErr w:type="spellStart"/>
            <w:r w:rsidRPr="00465A42">
              <w:rPr>
                <w:rFonts w:ascii="Arial" w:hAnsi="Arial" w:cs="Arial"/>
                <w:sz w:val="22"/>
                <w:szCs w:val="22"/>
              </w:rPr>
              <w:t>Cotefield</w:t>
            </w:r>
            <w:proofErr w:type="spellEnd"/>
            <w:r w:rsidRPr="00465A42">
              <w:rPr>
                <w:rFonts w:ascii="Arial" w:hAnsi="Arial" w:cs="Arial"/>
                <w:sz w:val="22"/>
                <w:szCs w:val="22"/>
              </w:rPr>
              <w:t xml:space="preserve"> House, a former country house now subdivided into flats, also lies to the east. There is single shared point of access off the A4260.</w:t>
            </w:r>
          </w:p>
          <w:p w:rsidR="00781535" w:rsidRPr="00465A42" w:rsidRDefault="00781535" w:rsidP="00E56A32">
            <w:pPr>
              <w:jc w:val="both"/>
              <w:rPr>
                <w:rFonts w:ascii="Arial" w:hAnsi="Arial" w:cs="Arial"/>
                <w:b/>
                <w:sz w:val="22"/>
                <w:szCs w:val="22"/>
              </w:rPr>
            </w:pPr>
          </w:p>
        </w:tc>
      </w:tr>
      <w:tr w:rsidR="000862DA" w:rsidRPr="00465A42" w:rsidTr="00E56A32">
        <w:tc>
          <w:tcPr>
            <w:tcW w:w="828" w:type="dxa"/>
            <w:shd w:val="clear" w:color="auto" w:fill="auto"/>
          </w:tcPr>
          <w:p w:rsidR="000862DA" w:rsidRPr="00465A42" w:rsidRDefault="000862DA" w:rsidP="00E56A32">
            <w:pPr>
              <w:jc w:val="both"/>
              <w:rPr>
                <w:rFonts w:ascii="Arial" w:hAnsi="Arial" w:cs="Arial"/>
                <w:sz w:val="22"/>
                <w:szCs w:val="22"/>
              </w:rPr>
            </w:pPr>
            <w:r w:rsidRPr="00465A42">
              <w:rPr>
                <w:rFonts w:ascii="Arial" w:hAnsi="Arial" w:cs="Arial"/>
                <w:sz w:val="22"/>
                <w:szCs w:val="22"/>
              </w:rPr>
              <w:t>1.2</w:t>
            </w:r>
          </w:p>
        </w:tc>
        <w:tc>
          <w:tcPr>
            <w:tcW w:w="8568" w:type="dxa"/>
            <w:shd w:val="clear" w:color="auto" w:fill="auto"/>
          </w:tcPr>
          <w:p w:rsidR="000862DA" w:rsidRPr="00465A42" w:rsidRDefault="007537FD" w:rsidP="00465A42">
            <w:pPr>
              <w:jc w:val="both"/>
              <w:rPr>
                <w:rFonts w:ascii="Arial" w:hAnsi="Arial" w:cs="Arial"/>
                <w:sz w:val="22"/>
                <w:szCs w:val="22"/>
              </w:rPr>
            </w:pPr>
            <w:r w:rsidRPr="00465A42">
              <w:rPr>
                <w:rFonts w:ascii="Arial" w:hAnsi="Arial" w:cs="Arial"/>
                <w:sz w:val="22"/>
                <w:szCs w:val="22"/>
              </w:rPr>
              <w:t>The</w:t>
            </w:r>
            <w:r w:rsidR="00657C19" w:rsidRPr="00465A42">
              <w:rPr>
                <w:rFonts w:ascii="Arial" w:hAnsi="Arial" w:cs="Arial"/>
                <w:sz w:val="22"/>
                <w:szCs w:val="22"/>
              </w:rPr>
              <w:t xml:space="preserve"> character of the area is edge-of-settlement and predominantly rural. The field is part of a shallow valley, with the land rising to the north and south. There is a single Oak tree and a single Sycamore tree in the centre of the application site. A</w:t>
            </w:r>
            <w:r w:rsidRPr="00465A42">
              <w:rPr>
                <w:rFonts w:ascii="Arial" w:hAnsi="Arial" w:cs="Arial"/>
                <w:sz w:val="22"/>
                <w:szCs w:val="22"/>
              </w:rPr>
              <w:t xml:space="preserve"> modern (post-war) housing estate development </w:t>
            </w:r>
            <w:r w:rsidR="00657C19" w:rsidRPr="00465A42">
              <w:rPr>
                <w:rFonts w:ascii="Arial" w:hAnsi="Arial" w:cs="Arial"/>
                <w:sz w:val="22"/>
                <w:szCs w:val="22"/>
              </w:rPr>
              <w:t xml:space="preserve">lies </w:t>
            </w:r>
            <w:r w:rsidRPr="00465A42">
              <w:rPr>
                <w:rFonts w:ascii="Arial" w:hAnsi="Arial" w:cs="Arial"/>
                <w:sz w:val="22"/>
                <w:szCs w:val="22"/>
              </w:rPr>
              <w:t>to the north of the field,</w:t>
            </w:r>
            <w:r w:rsidR="005D5EFF" w:rsidRPr="00465A42">
              <w:rPr>
                <w:rFonts w:ascii="Arial" w:hAnsi="Arial" w:cs="Arial"/>
                <w:sz w:val="22"/>
                <w:szCs w:val="22"/>
              </w:rPr>
              <w:t xml:space="preserve"> </w:t>
            </w:r>
            <w:r w:rsidR="00657C19" w:rsidRPr="00465A42">
              <w:rPr>
                <w:rFonts w:ascii="Arial" w:hAnsi="Arial" w:cs="Arial"/>
                <w:sz w:val="22"/>
                <w:szCs w:val="22"/>
              </w:rPr>
              <w:t>with fields to the south and west. A</w:t>
            </w:r>
            <w:r w:rsidR="005D5EFF" w:rsidRPr="00465A42">
              <w:rPr>
                <w:rFonts w:ascii="Arial" w:hAnsi="Arial" w:cs="Arial"/>
                <w:sz w:val="22"/>
                <w:szCs w:val="22"/>
              </w:rPr>
              <w:t xml:space="preserve"> mature (</w:t>
            </w:r>
            <w:r w:rsidRPr="00465A42">
              <w:rPr>
                <w:rFonts w:ascii="Arial" w:hAnsi="Arial" w:cs="Arial"/>
                <w:sz w:val="22"/>
                <w:szCs w:val="22"/>
              </w:rPr>
              <w:t xml:space="preserve">approximately </w:t>
            </w:r>
            <w:r w:rsidR="005D5EFF" w:rsidRPr="00465A42">
              <w:rPr>
                <w:rFonts w:ascii="Arial" w:hAnsi="Arial" w:cs="Arial"/>
                <w:sz w:val="22"/>
                <w:szCs w:val="22"/>
              </w:rPr>
              <w:t xml:space="preserve">25 metre wide) tree belt </w:t>
            </w:r>
            <w:r w:rsidR="00657C19" w:rsidRPr="00465A42">
              <w:rPr>
                <w:rFonts w:ascii="Arial" w:hAnsi="Arial" w:cs="Arial"/>
                <w:sz w:val="22"/>
                <w:szCs w:val="22"/>
              </w:rPr>
              <w:t>screens the site along the</w:t>
            </w:r>
            <w:r w:rsidR="005D5EFF" w:rsidRPr="00465A42">
              <w:rPr>
                <w:rFonts w:ascii="Arial" w:hAnsi="Arial" w:cs="Arial"/>
                <w:sz w:val="22"/>
                <w:szCs w:val="22"/>
              </w:rPr>
              <w:t xml:space="preserve"> southern and western boundaries of the </w:t>
            </w:r>
            <w:r w:rsidR="00465A42">
              <w:rPr>
                <w:rFonts w:ascii="Arial" w:hAnsi="Arial" w:cs="Arial"/>
                <w:sz w:val="22"/>
                <w:szCs w:val="22"/>
              </w:rPr>
              <w:t xml:space="preserve">field. </w:t>
            </w:r>
            <w:r w:rsidR="005D5EFF" w:rsidRPr="00465A42">
              <w:rPr>
                <w:rFonts w:ascii="Arial" w:hAnsi="Arial" w:cs="Arial"/>
                <w:sz w:val="22"/>
                <w:szCs w:val="22"/>
              </w:rPr>
              <w:t>There is an existing agricultural access in the north-west corner of the field, and to the north-east corner</w:t>
            </w:r>
            <w:r w:rsidR="00657C19" w:rsidRPr="00465A42">
              <w:rPr>
                <w:rFonts w:ascii="Arial" w:hAnsi="Arial" w:cs="Arial"/>
                <w:sz w:val="22"/>
                <w:szCs w:val="22"/>
              </w:rPr>
              <w:t>,</w:t>
            </w:r>
            <w:r w:rsidR="005D5EFF" w:rsidRPr="00465A42">
              <w:rPr>
                <w:rFonts w:ascii="Arial" w:hAnsi="Arial" w:cs="Arial"/>
                <w:sz w:val="22"/>
                <w:szCs w:val="22"/>
              </w:rPr>
              <w:t xml:space="preserve"> off </w:t>
            </w:r>
            <w:proofErr w:type="spellStart"/>
            <w:r w:rsidR="005D5EFF" w:rsidRPr="00465A42">
              <w:rPr>
                <w:rFonts w:ascii="Arial" w:hAnsi="Arial" w:cs="Arial"/>
                <w:sz w:val="22"/>
                <w:szCs w:val="22"/>
              </w:rPr>
              <w:t>Molyneux</w:t>
            </w:r>
            <w:proofErr w:type="spellEnd"/>
            <w:r w:rsidR="005D5EFF" w:rsidRPr="00465A42">
              <w:rPr>
                <w:rFonts w:ascii="Arial" w:hAnsi="Arial" w:cs="Arial"/>
                <w:sz w:val="22"/>
                <w:szCs w:val="22"/>
              </w:rPr>
              <w:t xml:space="preserve"> Drive.</w:t>
            </w:r>
          </w:p>
        </w:tc>
      </w:tr>
      <w:tr w:rsidR="000862DA" w:rsidRPr="002548CB" w:rsidTr="00E56A32">
        <w:tc>
          <w:tcPr>
            <w:tcW w:w="828" w:type="dxa"/>
            <w:shd w:val="clear" w:color="auto" w:fill="auto"/>
          </w:tcPr>
          <w:p w:rsidR="000862DA" w:rsidRPr="00465A42" w:rsidRDefault="000862DA" w:rsidP="00E56A32">
            <w:pPr>
              <w:jc w:val="both"/>
              <w:rPr>
                <w:rFonts w:ascii="Arial" w:hAnsi="Arial" w:cs="Arial"/>
                <w:sz w:val="22"/>
                <w:szCs w:val="22"/>
              </w:rPr>
            </w:pPr>
          </w:p>
          <w:p w:rsidR="000862DA" w:rsidRPr="002548CB" w:rsidRDefault="000862DA" w:rsidP="00E56A32">
            <w:pPr>
              <w:jc w:val="both"/>
              <w:rPr>
                <w:rFonts w:ascii="Arial" w:hAnsi="Arial" w:cs="Arial"/>
                <w:sz w:val="22"/>
                <w:szCs w:val="22"/>
              </w:rPr>
            </w:pPr>
            <w:r w:rsidRPr="002548CB">
              <w:rPr>
                <w:rFonts w:ascii="Arial" w:hAnsi="Arial" w:cs="Arial"/>
                <w:sz w:val="22"/>
                <w:szCs w:val="22"/>
              </w:rPr>
              <w:t>1.3</w:t>
            </w:r>
          </w:p>
          <w:p w:rsidR="00375BFD" w:rsidRPr="002548CB" w:rsidRDefault="00375BFD" w:rsidP="00E56A32">
            <w:pPr>
              <w:jc w:val="both"/>
              <w:rPr>
                <w:rFonts w:ascii="Arial" w:hAnsi="Arial" w:cs="Arial"/>
                <w:sz w:val="22"/>
                <w:szCs w:val="22"/>
              </w:rPr>
            </w:pPr>
          </w:p>
          <w:p w:rsidR="00375BFD" w:rsidRPr="002548CB" w:rsidRDefault="00375BFD" w:rsidP="00E56A32">
            <w:pPr>
              <w:jc w:val="both"/>
              <w:rPr>
                <w:rFonts w:ascii="Arial" w:hAnsi="Arial" w:cs="Arial"/>
                <w:sz w:val="22"/>
                <w:szCs w:val="22"/>
              </w:rPr>
            </w:pPr>
          </w:p>
          <w:p w:rsidR="00375BFD" w:rsidRPr="002548CB" w:rsidRDefault="00375BFD" w:rsidP="00E56A32">
            <w:pPr>
              <w:jc w:val="both"/>
              <w:rPr>
                <w:rFonts w:ascii="Arial" w:hAnsi="Arial" w:cs="Arial"/>
                <w:sz w:val="22"/>
                <w:szCs w:val="22"/>
              </w:rPr>
            </w:pPr>
          </w:p>
          <w:p w:rsidR="00375BFD" w:rsidRPr="002548CB" w:rsidRDefault="00375BFD" w:rsidP="00E56A32">
            <w:pPr>
              <w:jc w:val="both"/>
              <w:rPr>
                <w:rFonts w:ascii="Arial" w:hAnsi="Arial" w:cs="Arial"/>
                <w:sz w:val="22"/>
                <w:szCs w:val="22"/>
              </w:rPr>
            </w:pPr>
            <w:r w:rsidRPr="002548CB">
              <w:rPr>
                <w:rFonts w:ascii="Arial" w:hAnsi="Arial" w:cs="Arial"/>
                <w:sz w:val="22"/>
                <w:szCs w:val="22"/>
              </w:rPr>
              <w:t>1.4</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B22663" w:rsidRPr="002548CB" w:rsidRDefault="00B22663" w:rsidP="00E56A32">
            <w:pPr>
              <w:jc w:val="both"/>
              <w:rPr>
                <w:rFonts w:ascii="Arial" w:hAnsi="Arial" w:cs="Arial"/>
                <w:sz w:val="22"/>
                <w:szCs w:val="22"/>
              </w:rPr>
            </w:pPr>
          </w:p>
          <w:p w:rsidR="00B22663" w:rsidRPr="002548CB" w:rsidRDefault="00B22663" w:rsidP="00E56A32">
            <w:pPr>
              <w:jc w:val="both"/>
              <w:rPr>
                <w:rFonts w:ascii="Arial" w:hAnsi="Arial" w:cs="Arial"/>
                <w:sz w:val="22"/>
                <w:szCs w:val="22"/>
              </w:rPr>
            </w:pPr>
          </w:p>
          <w:p w:rsidR="00B22663" w:rsidRPr="002548CB" w:rsidRDefault="00B22663"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r w:rsidRPr="002548CB">
              <w:rPr>
                <w:rFonts w:ascii="Arial" w:hAnsi="Arial" w:cs="Arial"/>
                <w:sz w:val="22"/>
                <w:szCs w:val="22"/>
              </w:rPr>
              <w:t>1.5</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F515AD" w:rsidRDefault="00F515AD"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r w:rsidRPr="002548CB">
              <w:rPr>
                <w:rFonts w:ascii="Arial" w:hAnsi="Arial" w:cs="Arial"/>
                <w:sz w:val="22"/>
                <w:szCs w:val="22"/>
              </w:rPr>
              <w:t>1.6</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r w:rsidRPr="002548CB">
              <w:rPr>
                <w:rFonts w:ascii="Arial" w:hAnsi="Arial" w:cs="Arial"/>
                <w:sz w:val="22"/>
                <w:szCs w:val="22"/>
              </w:rPr>
              <w:t>1.7</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r w:rsidRPr="002548CB">
              <w:rPr>
                <w:rFonts w:ascii="Arial" w:hAnsi="Arial" w:cs="Arial"/>
                <w:sz w:val="22"/>
                <w:szCs w:val="22"/>
              </w:rPr>
              <w:t>1.8</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r w:rsidRPr="002548CB">
              <w:rPr>
                <w:rFonts w:ascii="Arial" w:hAnsi="Arial" w:cs="Arial"/>
                <w:sz w:val="22"/>
                <w:szCs w:val="22"/>
              </w:rPr>
              <w:t>1.9</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r w:rsidRPr="002548CB">
              <w:rPr>
                <w:rFonts w:ascii="Arial" w:hAnsi="Arial" w:cs="Arial"/>
                <w:sz w:val="22"/>
                <w:szCs w:val="22"/>
              </w:rPr>
              <w:t>1.10</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465A42" w:rsidRPr="002548CB" w:rsidRDefault="00465A42"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r w:rsidRPr="002548CB">
              <w:rPr>
                <w:rFonts w:ascii="Arial" w:hAnsi="Arial" w:cs="Arial"/>
                <w:sz w:val="22"/>
                <w:szCs w:val="22"/>
              </w:rPr>
              <w:t>1.11</w:t>
            </w:r>
          </w:p>
          <w:p w:rsidR="00524AB6" w:rsidRPr="002548CB" w:rsidRDefault="00524AB6" w:rsidP="00E56A32">
            <w:pPr>
              <w:jc w:val="both"/>
              <w:rPr>
                <w:rFonts w:ascii="Arial" w:hAnsi="Arial" w:cs="Arial"/>
                <w:sz w:val="22"/>
                <w:szCs w:val="22"/>
              </w:rPr>
            </w:pPr>
          </w:p>
          <w:p w:rsidR="00524AB6" w:rsidRPr="002548CB" w:rsidRDefault="00524AB6" w:rsidP="00E56A32">
            <w:pPr>
              <w:jc w:val="both"/>
              <w:rPr>
                <w:rFonts w:ascii="Arial" w:hAnsi="Arial" w:cs="Arial"/>
                <w:sz w:val="22"/>
                <w:szCs w:val="22"/>
              </w:rPr>
            </w:pPr>
          </w:p>
        </w:tc>
        <w:tc>
          <w:tcPr>
            <w:tcW w:w="8568" w:type="dxa"/>
            <w:shd w:val="clear" w:color="auto" w:fill="auto"/>
          </w:tcPr>
          <w:p w:rsidR="000862DA" w:rsidRPr="002548CB" w:rsidRDefault="000862DA" w:rsidP="00E56A32">
            <w:pPr>
              <w:jc w:val="both"/>
              <w:rPr>
                <w:rFonts w:ascii="Arial" w:hAnsi="Arial" w:cs="Arial"/>
                <w:sz w:val="22"/>
                <w:szCs w:val="22"/>
              </w:rPr>
            </w:pPr>
          </w:p>
          <w:p w:rsidR="00CF3CD9" w:rsidRPr="002548CB" w:rsidRDefault="00B22663" w:rsidP="00375BFD">
            <w:pPr>
              <w:jc w:val="both"/>
              <w:rPr>
                <w:rFonts w:ascii="Arial" w:hAnsi="Arial" w:cs="Arial"/>
                <w:sz w:val="22"/>
                <w:szCs w:val="22"/>
              </w:rPr>
            </w:pPr>
            <w:r w:rsidRPr="002548CB">
              <w:rPr>
                <w:rFonts w:ascii="Arial" w:hAnsi="Arial" w:cs="Arial"/>
                <w:sz w:val="22"/>
                <w:szCs w:val="22"/>
              </w:rPr>
              <w:t>The site is in an area of archaeological interest, and t</w:t>
            </w:r>
            <w:r w:rsidR="00657C19" w:rsidRPr="002548CB">
              <w:rPr>
                <w:rFonts w:ascii="Arial" w:hAnsi="Arial" w:cs="Arial"/>
                <w:sz w:val="22"/>
                <w:szCs w:val="22"/>
              </w:rPr>
              <w:t xml:space="preserve">here are public rights of way passing to the south and west of the site. </w:t>
            </w:r>
            <w:r w:rsidR="00375BFD" w:rsidRPr="002548CB">
              <w:rPr>
                <w:rFonts w:ascii="Arial" w:hAnsi="Arial" w:cs="Arial"/>
                <w:sz w:val="22"/>
                <w:szCs w:val="22"/>
              </w:rPr>
              <w:t>The site is class</w:t>
            </w:r>
            <w:r w:rsidRPr="002548CB">
              <w:rPr>
                <w:rFonts w:ascii="Arial" w:hAnsi="Arial" w:cs="Arial"/>
                <w:sz w:val="22"/>
                <w:szCs w:val="22"/>
              </w:rPr>
              <w:t>ified as Grade II agricultural l</w:t>
            </w:r>
            <w:r w:rsidR="00375BFD" w:rsidRPr="002548CB">
              <w:rPr>
                <w:rFonts w:ascii="Arial" w:hAnsi="Arial" w:cs="Arial"/>
                <w:sz w:val="22"/>
                <w:szCs w:val="22"/>
              </w:rPr>
              <w:t>and, which is ‘best and most versatile agricultural land’ for planning purposes.</w:t>
            </w:r>
          </w:p>
          <w:p w:rsidR="00CF3CD9" w:rsidRPr="002548CB" w:rsidRDefault="00CF3CD9" w:rsidP="00375BFD">
            <w:pPr>
              <w:jc w:val="both"/>
              <w:rPr>
                <w:rFonts w:ascii="Arial" w:hAnsi="Arial" w:cs="Arial"/>
                <w:sz w:val="22"/>
                <w:szCs w:val="22"/>
              </w:rPr>
            </w:pPr>
          </w:p>
          <w:p w:rsidR="00CF3CD9" w:rsidRPr="002548CB" w:rsidRDefault="00CF3CD9" w:rsidP="00375BFD">
            <w:pPr>
              <w:jc w:val="both"/>
              <w:rPr>
                <w:rFonts w:ascii="Arial" w:hAnsi="Arial" w:cs="Arial"/>
                <w:sz w:val="22"/>
                <w:szCs w:val="22"/>
              </w:rPr>
            </w:pPr>
            <w:r w:rsidRPr="002548CB">
              <w:rPr>
                <w:rFonts w:ascii="Arial" w:hAnsi="Arial" w:cs="Arial"/>
                <w:sz w:val="22"/>
                <w:szCs w:val="22"/>
              </w:rPr>
              <w:t xml:space="preserve">Outline planning permission was granted on appeal for 82 dwellings on the northern part of the field. Reserved matters approval was subsequently granted on 10 April 2013. </w:t>
            </w:r>
            <w:r w:rsidR="00A11D55" w:rsidRPr="002548CB">
              <w:rPr>
                <w:rFonts w:ascii="Arial" w:hAnsi="Arial" w:cs="Arial"/>
                <w:sz w:val="22"/>
                <w:szCs w:val="22"/>
              </w:rPr>
              <w:t>T</w:t>
            </w:r>
            <w:r w:rsidR="00513C05" w:rsidRPr="002548CB">
              <w:rPr>
                <w:rFonts w:ascii="Arial" w:hAnsi="Arial" w:cs="Arial"/>
                <w:sz w:val="22"/>
                <w:szCs w:val="22"/>
              </w:rPr>
              <w:t>his planning permissio</w:t>
            </w:r>
            <w:r w:rsidR="00A11D55" w:rsidRPr="002548CB">
              <w:rPr>
                <w:rFonts w:ascii="Arial" w:hAnsi="Arial" w:cs="Arial"/>
                <w:sz w:val="22"/>
                <w:szCs w:val="22"/>
              </w:rPr>
              <w:t>n was implemented in April 2014 with the laying of foundations to a plot at the northern end of the site</w:t>
            </w:r>
            <w:r w:rsidR="00FA4C90" w:rsidRPr="002548CB">
              <w:rPr>
                <w:rFonts w:ascii="Arial" w:hAnsi="Arial" w:cs="Arial"/>
                <w:sz w:val="22"/>
                <w:szCs w:val="22"/>
              </w:rPr>
              <w:t>. However development has not progressed since then.</w:t>
            </w:r>
          </w:p>
          <w:p w:rsidR="00375BFD" w:rsidRPr="002548CB" w:rsidRDefault="00375BFD" w:rsidP="00375BFD">
            <w:pPr>
              <w:jc w:val="both"/>
              <w:rPr>
                <w:rFonts w:ascii="Arial" w:hAnsi="Arial" w:cs="Arial"/>
                <w:sz w:val="22"/>
                <w:szCs w:val="22"/>
              </w:rPr>
            </w:pPr>
          </w:p>
          <w:p w:rsidR="00B22663" w:rsidRPr="002548CB" w:rsidRDefault="00375BFD" w:rsidP="00375BFD">
            <w:pPr>
              <w:jc w:val="both"/>
              <w:rPr>
                <w:rFonts w:ascii="Arial" w:hAnsi="Arial" w:cs="Arial"/>
                <w:sz w:val="22"/>
                <w:szCs w:val="22"/>
                <w:u w:val="single"/>
              </w:rPr>
            </w:pPr>
            <w:r w:rsidRPr="002548CB">
              <w:rPr>
                <w:rFonts w:ascii="Arial" w:hAnsi="Arial" w:cs="Arial"/>
                <w:sz w:val="22"/>
                <w:szCs w:val="22"/>
                <w:u w:val="single"/>
              </w:rPr>
              <w:t>Proposed development</w:t>
            </w:r>
          </w:p>
          <w:p w:rsidR="00B22663" w:rsidRPr="002548CB" w:rsidRDefault="00B22663" w:rsidP="00375BFD">
            <w:pPr>
              <w:jc w:val="both"/>
              <w:rPr>
                <w:rFonts w:ascii="Arial" w:hAnsi="Arial" w:cs="Arial"/>
                <w:sz w:val="22"/>
                <w:szCs w:val="22"/>
                <w:u w:val="single"/>
              </w:rPr>
            </w:pPr>
          </w:p>
          <w:p w:rsidR="00375BFD" w:rsidRPr="002548CB" w:rsidRDefault="00B22663" w:rsidP="00375BFD">
            <w:pPr>
              <w:jc w:val="both"/>
              <w:rPr>
                <w:rFonts w:ascii="Arial" w:hAnsi="Arial" w:cs="Arial"/>
                <w:sz w:val="22"/>
                <w:szCs w:val="22"/>
              </w:rPr>
            </w:pPr>
            <w:r w:rsidRPr="002548CB">
              <w:rPr>
                <w:rFonts w:ascii="Arial" w:hAnsi="Arial" w:cs="Arial"/>
                <w:sz w:val="22"/>
                <w:szCs w:val="22"/>
              </w:rPr>
              <w:t>T</w:t>
            </w:r>
            <w:r w:rsidR="00740DFF" w:rsidRPr="002548CB">
              <w:rPr>
                <w:rFonts w:ascii="Arial" w:hAnsi="Arial" w:cs="Arial"/>
                <w:sz w:val="22"/>
                <w:szCs w:val="22"/>
              </w:rPr>
              <w:t xml:space="preserve">he proposal is </w:t>
            </w:r>
            <w:r w:rsidR="008868AF" w:rsidRPr="002548CB">
              <w:rPr>
                <w:rFonts w:ascii="Arial" w:hAnsi="Arial" w:cs="Arial"/>
                <w:sz w:val="22"/>
                <w:szCs w:val="22"/>
              </w:rPr>
              <w:t>for outline permission for up to 95 dwellings, with access and scale being considered. Appearance, landscaping and layout would be subject to reserved matters applications, if outline permission is granted.</w:t>
            </w:r>
          </w:p>
          <w:p w:rsidR="00657C19" w:rsidRDefault="00657C19" w:rsidP="00375BFD">
            <w:pPr>
              <w:jc w:val="both"/>
              <w:rPr>
                <w:rFonts w:ascii="Arial" w:hAnsi="Arial" w:cs="Arial"/>
                <w:sz w:val="22"/>
                <w:szCs w:val="22"/>
              </w:rPr>
            </w:pPr>
          </w:p>
          <w:p w:rsidR="00F515AD" w:rsidRPr="002548CB" w:rsidRDefault="00F515AD" w:rsidP="00375BFD">
            <w:pPr>
              <w:jc w:val="both"/>
              <w:rPr>
                <w:rFonts w:ascii="Arial" w:hAnsi="Arial" w:cs="Arial"/>
                <w:sz w:val="22"/>
                <w:szCs w:val="22"/>
              </w:rPr>
            </w:pPr>
          </w:p>
          <w:p w:rsidR="00382436" w:rsidRPr="002548CB" w:rsidRDefault="00382436" w:rsidP="00375BFD">
            <w:pPr>
              <w:jc w:val="both"/>
              <w:rPr>
                <w:rFonts w:ascii="Arial" w:hAnsi="Arial" w:cs="Arial"/>
                <w:sz w:val="22"/>
                <w:szCs w:val="22"/>
              </w:rPr>
            </w:pPr>
            <w:r w:rsidRPr="002548CB">
              <w:rPr>
                <w:rFonts w:ascii="Arial" w:hAnsi="Arial" w:cs="Arial"/>
                <w:sz w:val="22"/>
                <w:szCs w:val="22"/>
              </w:rPr>
              <w:t xml:space="preserve">An Illustrative </w:t>
            </w:r>
            <w:proofErr w:type="spellStart"/>
            <w:r w:rsidRPr="002548CB">
              <w:rPr>
                <w:rFonts w:ascii="Arial" w:hAnsi="Arial" w:cs="Arial"/>
                <w:sz w:val="22"/>
                <w:szCs w:val="22"/>
              </w:rPr>
              <w:t>Masterplan</w:t>
            </w:r>
            <w:proofErr w:type="spellEnd"/>
            <w:r w:rsidRPr="002548CB">
              <w:rPr>
                <w:rFonts w:ascii="Arial" w:hAnsi="Arial" w:cs="Arial"/>
                <w:sz w:val="22"/>
                <w:szCs w:val="22"/>
              </w:rPr>
              <w:t xml:space="preserve"> accompanies the application and shows one way in which the site could be developed. </w:t>
            </w:r>
            <w:r w:rsidR="009D18F9" w:rsidRPr="002548CB">
              <w:rPr>
                <w:rFonts w:ascii="Arial" w:hAnsi="Arial" w:cs="Arial"/>
                <w:sz w:val="22"/>
                <w:szCs w:val="22"/>
              </w:rPr>
              <w:t>Vehicular a</w:t>
            </w:r>
            <w:r w:rsidR="00513C05" w:rsidRPr="002548CB">
              <w:rPr>
                <w:rFonts w:ascii="Arial" w:hAnsi="Arial" w:cs="Arial"/>
                <w:sz w:val="22"/>
                <w:szCs w:val="22"/>
              </w:rPr>
              <w:t xml:space="preserve">ccess would be via </w:t>
            </w:r>
            <w:r w:rsidR="009D18F9" w:rsidRPr="002548CB">
              <w:rPr>
                <w:rFonts w:ascii="Arial" w:hAnsi="Arial" w:cs="Arial"/>
                <w:sz w:val="22"/>
                <w:szCs w:val="22"/>
              </w:rPr>
              <w:t xml:space="preserve">the existing shared </w:t>
            </w:r>
            <w:r w:rsidRPr="002548CB">
              <w:rPr>
                <w:rFonts w:ascii="Arial" w:hAnsi="Arial" w:cs="Arial"/>
                <w:sz w:val="22"/>
                <w:szCs w:val="22"/>
              </w:rPr>
              <w:t xml:space="preserve">access off the A4260, and is shown as a spur leading south from the approved access road to the northern housing site. The </w:t>
            </w:r>
            <w:r w:rsidR="00773B6A" w:rsidRPr="002548CB">
              <w:rPr>
                <w:rFonts w:ascii="Arial" w:hAnsi="Arial" w:cs="Arial"/>
                <w:sz w:val="22"/>
                <w:szCs w:val="22"/>
              </w:rPr>
              <w:t xml:space="preserve">primary </w:t>
            </w:r>
            <w:r w:rsidRPr="002548CB">
              <w:rPr>
                <w:rFonts w:ascii="Arial" w:hAnsi="Arial" w:cs="Arial"/>
                <w:sz w:val="22"/>
                <w:szCs w:val="22"/>
              </w:rPr>
              <w:t xml:space="preserve">road would follow a </w:t>
            </w:r>
            <w:r w:rsidR="00773B6A" w:rsidRPr="002548CB">
              <w:rPr>
                <w:rFonts w:ascii="Arial" w:hAnsi="Arial" w:cs="Arial"/>
                <w:sz w:val="22"/>
                <w:szCs w:val="22"/>
              </w:rPr>
              <w:t xml:space="preserve">broadly </w:t>
            </w:r>
            <w:r w:rsidRPr="002548CB">
              <w:rPr>
                <w:rFonts w:ascii="Arial" w:hAnsi="Arial" w:cs="Arial"/>
                <w:sz w:val="22"/>
                <w:szCs w:val="22"/>
              </w:rPr>
              <w:t xml:space="preserve">circular route within the site, with </w:t>
            </w:r>
            <w:r w:rsidR="00773B6A" w:rsidRPr="002548CB">
              <w:rPr>
                <w:rFonts w:ascii="Arial" w:hAnsi="Arial" w:cs="Arial"/>
                <w:sz w:val="22"/>
                <w:szCs w:val="22"/>
              </w:rPr>
              <w:t>secondary roads</w:t>
            </w:r>
            <w:r w:rsidRPr="002548CB">
              <w:rPr>
                <w:rFonts w:ascii="Arial" w:hAnsi="Arial" w:cs="Arial"/>
                <w:sz w:val="22"/>
                <w:szCs w:val="22"/>
              </w:rPr>
              <w:t xml:space="preserve"> leading off to the north and south. </w:t>
            </w:r>
          </w:p>
          <w:p w:rsidR="00382436" w:rsidRPr="002548CB" w:rsidRDefault="00382436" w:rsidP="00375BFD">
            <w:pPr>
              <w:jc w:val="both"/>
              <w:rPr>
                <w:rFonts w:ascii="Arial" w:hAnsi="Arial" w:cs="Arial"/>
                <w:sz w:val="22"/>
                <w:szCs w:val="22"/>
              </w:rPr>
            </w:pPr>
          </w:p>
          <w:p w:rsidR="00CF3CD9" w:rsidRPr="002548CB" w:rsidRDefault="00382436" w:rsidP="00375BFD">
            <w:pPr>
              <w:jc w:val="both"/>
              <w:rPr>
                <w:rFonts w:ascii="Arial" w:hAnsi="Arial" w:cs="Arial"/>
                <w:sz w:val="22"/>
                <w:szCs w:val="22"/>
              </w:rPr>
            </w:pPr>
            <w:r w:rsidRPr="002548CB">
              <w:rPr>
                <w:rFonts w:ascii="Arial" w:hAnsi="Arial" w:cs="Arial"/>
                <w:sz w:val="22"/>
                <w:szCs w:val="22"/>
              </w:rPr>
              <w:t xml:space="preserve">The existing Oak tree would be retained as the focal point of a central area of open space, which would be laid out along a north-west/south-east axis to align with the open space of the approved northern housing site. </w:t>
            </w:r>
            <w:r w:rsidR="00773B6A" w:rsidRPr="002548CB">
              <w:rPr>
                <w:rFonts w:ascii="Arial" w:hAnsi="Arial" w:cs="Arial"/>
                <w:sz w:val="22"/>
                <w:szCs w:val="22"/>
              </w:rPr>
              <w:t>A combined LAP/LEAP is shown provided adjacent the Oak tree. Cycle routes are indicated to be provided, connecting to the wider cycle network via the northern housing site.</w:t>
            </w:r>
          </w:p>
          <w:p w:rsidR="008868AF" w:rsidRPr="002548CB" w:rsidRDefault="008868AF" w:rsidP="00375BFD">
            <w:pPr>
              <w:jc w:val="both"/>
              <w:rPr>
                <w:rFonts w:ascii="Arial" w:hAnsi="Arial" w:cs="Arial"/>
                <w:sz w:val="22"/>
                <w:szCs w:val="22"/>
              </w:rPr>
            </w:pPr>
          </w:p>
          <w:p w:rsidR="00465A42" w:rsidRPr="002548CB" w:rsidRDefault="00524AB6" w:rsidP="00524AB6">
            <w:pPr>
              <w:jc w:val="both"/>
              <w:rPr>
                <w:rFonts w:ascii="Arial" w:hAnsi="Arial" w:cs="Arial"/>
                <w:sz w:val="22"/>
                <w:szCs w:val="22"/>
              </w:rPr>
            </w:pPr>
            <w:r w:rsidRPr="002548CB">
              <w:rPr>
                <w:rFonts w:ascii="Arial" w:hAnsi="Arial" w:cs="Arial"/>
                <w:sz w:val="22"/>
                <w:szCs w:val="22"/>
              </w:rPr>
              <w:t xml:space="preserve">The applicant proposes the creation of new footpath links along the southern and </w:t>
            </w:r>
            <w:r w:rsidR="00465A42" w:rsidRPr="002548CB">
              <w:rPr>
                <w:rFonts w:ascii="Arial" w:hAnsi="Arial" w:cs="Arial"/>
                <w:sz w:val="22"/>
                <w:szCs w:val="22"/>
              </w:rPr>
              <w:t xml:space="preserve">western boundaries of the site connecting to the existing footpath network, </w:t>
            </w:r>
            <w:r w:rsidRPr="002548CB">
              <w:rPr>
                <w:rFonts w:ascii="Arial" w:hAnsi="Arial" w:cs="Arial"/>
                <w:sz w:val="22"/>
                <w:szCs w:val="22"/>
              </w:rPr>
              <w:t xml:space="preserve">along with enhancements to the existing public rights of way that pass close to the site. </w:t>
            </w:r>
          </w:p>
          <w:p w:rsidR="00465A42" w:rsidRPr="002548CB" w:rsidRDefault="00465A42" w:rsidP="00524AB6">
            <w:pPr>
              <w:jc w:val="both"/>
              <w:rPr>
                <w:rFonts w:ascii="Arial" w:hAnsi="Arial" w:cs="Arial"/>
                <w:sz w:val="22"/>
                <w:szCs w:val="22"/>
              </w:rPr>
            </w:pPr>
          </w:p>
          <w:p w:rsidR="00465A42" w:rsidRPr="002548CB" w:rsidRDefault="00465A42" w:rsidP="00465A42">
            <w:pPr>
              <w:jc w:val="both"/>
              <w:rPr>
                <w:rFonts w:ascii="Arial" w:hAnsi="Arial" w:cs="Arial"/>
                <w:sz w:val="22"/>
                <w:szCs w:val="22"/>
              </w:rPr>
            </w:pPr>
            <w:r w:rsidRPr="002548CB">
              <w:rPr>
                <w:rFonts w:ascii="Arial" w:hAnsi="Arial" w:cs="Arial"/>
                <w:sz w:val="22"/>
                <w:szCs w:val="22"/>
              </w:rPr>
              <w:t>With regard to scale, the applicant has indicated the following:</w:t>
            </w:r>
          </w:p>
          <w:p w:rsidR="00465A42" w:rsidRPr="002548CB" w:rsidRDefault="00465A42" w:rsidP="00465A42">
            <w:pPr>
              <w:jc w:val="both"/>
              <w:rPr>
                <w:rFonts w:ascii="Arial" w:hAnsi="Arial" w:cs="Arial"/>
                <w:sz w:val="22"/>
                <w:szCs w:val="22"/>
              </w:rPr>
            </w:pPr>
          </w:p>
          <w:p w:rsidR="00465A42" w:rsidRPr="002548CB" w:rsidRDefault="00465A42" w:rsidP="00465A42">
            <w:pPr>
              <w:numPr>
                <w:ilvl w:val="0"/>
                <w:numId w:val="10"/>
              </w:numPr>
              <w:jc w:val="both"/>
              <w:rPr>
                <w:rFonts w:ascii="Arial" w:hAnsi="Arial" w:cs="Arial"/>
                <w:sz w:val="22"/>
                <w:szCs w:val="22"/>
              </w:rPr>
            </w:pPr>
            <w:r w:rsidRPr="002548CB">
              <w:rPr>
                <w:rFonts w:ascii="Arial" w:hAnsi="Arial" w:cs="Arial"/>
                <w:sz w:val="22"/>
                <w:szCs w:val="22"/>
              </w:rPr>
              <w:t>2 three storey buildings to be provided at the site entrance, approximately 11.5 metres high</w:t>
            </w:r>
          </w:p>
          <w:p w:rsidR="00465A42" w:rsidRPr="002548CB" w:rsidRDefault="00465A42" w:rsidP="00465A42">
            <w:pPr>
              <w:numPr>
                <w:ilvl w:val="0"/>
                <w:numId w:val="10"/>
              </w:numPr>
              <w:jc w:val="both"/>
              <w:rPr>
                <w:rFonts w:ascii="Arial" w:hAnsi="Arial" w:cs="Arial"/>
                <w:sz w:val="22"/>
                <w:szCs w:val="22"/>
              </w:rPr>
            </w:pPr>
            <w:r w:rsidRPr="002548CB">
              <w:rPr>
                <w:rFonts w:ascii="Arial" w:hAnsi="Arial" w:cs="Arial"/>
                <w:sz w:val="22"/>
                <w:szCs w:val="22"/>
              </w:rPr>
              <w:t>The remainder to be a mix of 2 and 2½ storey buildings, between 9 and 10.5 metres high</w:t>
            </w:r>
          </w:p>
          <w:p w:rsidR="00465A42" w:rsidRPr="002548CB" w:rsidRDefault="00465A42" w:rsidP="00465A42">
            <w:pPr>
              <w:jc w:val="both"/>
              <w:rPr>
                <w:rFonts w:ascii="Arial" w:hAnsi="Arial" w:cs="Arial"/>
                <w:sz w:val="22"/>
                <w:szCs w:val="22"/>
              </w:rPr>
            </w:pPr>
          </w:p>
          <w:p w:rsidR="00465A42" w:rsidRPr="002548CB" w:rsidRDefault="00465A42" w:rsidP="00465A42">
            <w:pPr>
              <w:jc w:val="both"/>
              <w:rPr>
                <w:rFonts w:ascii="Arial" w:hAnsi="Arial" w:cs="Arial"/>
                <w:sz w:val="22"/>
                <w:szCs w:val="22"/>
              </w:rPr>
            </w:pPr>
            <w:r w:rsidRPr="002548CB">
              <w:rPr>
                <w:rFonts w:ascii="Arial" w:hAnsi="Arial" w:cs="Arial"/>
                <w:sz w:val="22"/>
                <w:szCs w:val="22"/>
              </w:rPr>
              <w:t>The final distribution, design and size of buildings would be agreed at reserved matters stage.</w:t>
            </w:r>
          </w:p>
          <w:p w:rsidR="00465A42" w:rsidRPr="002548CB" w:rsidRDefault="00465A42" w:rsidP="00524AB6">
            <w:pPr>
              <w:jc w:val="both"/>
              <w:rPr>
                <w:rFonts w:ascii="Arial" w:hAnsi="Arial" w:cs="Arial"/>
                <w:sz w:val="22"/>
                <w:szCs w:val="22"/>
              </w:rPr>
            </w:pPr>
          </w:p>
          <w:p w:rsidR="008868AF" w:rsidRPr="002548CB" w:rsidRDefault="00E63EB7" w:rsidP="00375BFD">
            <w:pPr>
              <w:jc w:val="both"/>
              <w:rPr>
                <w:rFonts w:ascii="Arial" w:hAnsi="Arial" w:cs="Arial"/>
                <w:sz w:val="22"/>
                <w:szCs w:val="22"/>
              </w:rPr>
            </w:pPr>
            <w:r w:rsidRPr="002548CB">
              <w:rPr>
                <w:rFonts w:ascii="Arial" w:hAnsi="Arial" w:cs="Arial"/>
                <w:sz w:val="22"/>
                <w:szCs w:val="22"/>
              </w:rPr>
              <w:t>The following documents have been submitted in supported of the application:</w:t>
            </w:r>
          </w:p>
          <w:p w:rsidR="00E63EB7" w:rsidRPr="002548CB" w:rsidRDefault="00E63EB7" w:rsidP="00375BFD">
            <w:pPr>
              <w:jc w:val="both"/>
              <w:rPr>
                <w:rFonts w:ascii="Arial" w:hAnsi="Arial" w:cs="Arial"/>
                <w:sz w:val="22"/>
                <w:szCs w:val="22"/>
              </w:rPr>
            </w:pP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Planning Statement</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Design &amp; Access Statement</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Flood Risk Assessment</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Landscape, Townscape and Visual Appraisal</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Noise Assessment</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Ecology Desk Study and Phase I Habitat Survey</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Bat Activity and Dusk Emergence Survey</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Draft Written Scheme of Investigation for Archaeological Excavation</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Geophysical Survey and Archaeological Evaluation</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Arboricultural Impact Assessment</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Phase I Environmental Risk Assessment</w:t>
            </w:r>
          </w:p>
          <w:p w:rsidR="00E63EB7" w:rsidRPr="002548CB" w:rsidRDefault="00E63EB7" w:rsidP="00E63EB7">
            <w:pPr>
              <w:numPr>
                <w:ilvl w:val="0"/>
                <w:numId w:val="9"/>
              </w:numPr>
              <w:jc w:val="both"/>
              <w:rPr>
                <w:rFonts w:ascii="Arial" w:hAnsi="Arial" w:cs="Arial"/>
                <w:sz w:val="22"/>
                <w:szCs w:val="22"/>
              </w:rPr>
            </w:pPr>
            <w:r w:rsidRPr="002548CB">
              <w:rPr>
                <w:rFonts w:ascii="Arial" w:hAnsi="Arial" w:cs="Arial"/>
                <w:sz w:val="22"/>
                <w:szCs w:val="22"/>
              </w:rPr>
              <w:t>Transport Assessment</w:t>
            </w:r>
          </w:p>
          <w:p w:rsidR="009D18F9" w:rsidRPr="002548CB" w:rsidRDefault="009D18F9" w:rsidP="009D18F9">
            <w:pPr>
              <w:jc w:val="both"/>
              <w:rPr>
                <w:rFonts w:ascii="Arial" w:hAnsi="Arial" w:cs="Arial"/>
                <w:sz w:val="22"/>
                <w:szCs w:val="22"/>
              </w:rPr>
            </w:pPr>
          </w:p>
          <w:p w:rsidR="00382436" w:rsidRPr="002548CB" w:rsidRDefault="009D18F9" w:rsidP="00465A42">
            <w:pPr>
              <w:jc w:val="both"/>
              <w:rPr>
                <w:rFonts w:ascii="Arial" w:hAnsi="Arial" w:cs="Arial"/>
                <w:sz w:val="22"/>
                <w:szCs w:val="22"/>
              </w:rPr>
            </w:pPr>
            <w:r w:rsidRPr="002548CB">
              <w:rPr>
                <w:rFonts w:ascii="Arial" w:hAnsi="Arial" w:cs="Arial"/>
                <w:sz w:val="22"/>
                <w:szCs w:val="22"/>
              </w:rPr>
              <w:t xml:space="preserve">The applicant has indicated a willingness to enter into </w:t>
            </w:r>
            <w:proofErr w:type="gramStart"/>
            <w:r w:rsidRPr="002548CB">
              <w:rPr>
                <w:rFonts w:ascii="Arial" w:hAnsi="Arial" w:cs="Arial"/>
                <w:sz w:val="22"/>
                <w:szCs w:val="22"/>
              </w:rPr>
              <w:t>a</w:t>
            </w:r>
            <w:proofErr w:type="gramEnd"/>
            <w:r w:rsidRPr="002548CB">
              <w:rPr>
                <w:rFonts w:ascii="Arial" w:hAnsi="Arial" w:cs="Arial"/>
                <w:sz w:val="22"/>
                <w:szCs w:val="22"/>
              </w:rPr>
              <w:t xml:space="preserve"> s106 agreement to </w:t>
            </w:r>
            <w:r w:rsidR="00465A42" w:rsidRPr="002548CB">
              <w:rPr>
                <w:rFonts w:ascii="Arial" w:hAnsi="Arial" w:cs="Arial"/>
                <w:sz w:val="22"/>
                <w:szCs w:val="22"/>
              </w:rPr>
              <w:t xml:space="preserve">secure contributions to </w:t>
            </w:r>
            <w:r w:rsidRPr="002548CB">
              <w:rPr>
                <w:rFonts w:ascii="Arial" w:hAnsi="Arial" w:cs="Arial"/>
                <w:sz w:val="22"/>
                <w:szCs w:val="22"/>
              </w:rPr>
              <w:t>mitigate the infrastructure and other impacts of the development, subject to such contributions being justified and necessary.</w:t>
            </w:r>
            <w:r w:rsidR="00465A42" w:rsidRPr="002548CB">
              <w:rPr>
                <w:rFonts w:ascii="Arial" w:hAnsi="Arial" w:cs="Arial"/>
                <w:sz w:val="22"/>
                <w:szCs w:val="22"/>
              </w:rPr>
              <w:t xml:space="preserve"> This includes the provision of 35% affordable housing.</w:t>
            </w:r>
          </w:p>
        </w:tc>
      </w:tr>
    </w:tbl>
    <w:p w:rsidR="00F40490" w:rsidRDefault="00F40490">
      <w:pPr>
        <w:rPr>
          <w:rFonts w:ascii="Arial" w:hAnsi="Arial" w:cs="Arial"/>
          <w:sz w:val="22"/>
          <w:szCs w:val="22"/>
        </w:rPr>
      </w:pPr>
    </w:p>
    <w:p w:rsidR="0055482A" w:rsidRPr="002548CB" w:rsidRDefault="0055482A">
      <w:pPr>
        <w:rPr>
          <w:rFonts w:ascii="Arial" w:hAnsi="Arial" w:cs="Arial"/>
          <w:sz w:val="22"/>
          <w:szCs w:val="22"/>
        </w:rPr>
      </w:pPr>
    </w:p>
    <w:tbl>
      <w:tblPr>
        <w:tblW w:w="0" w:type="auto"/>
        <w:tblLook w:val="01E0" w:firstRow="1" w:lastRow="1" w:firstColumn="1" w:lastColumn="1" w:noHBand="0" w:noVBand="0"/>
      </w:tblPr>
      <w:tblGrid>
        <w:gridCol w:w="828"/>
        <w:gridCol w:w="8568"/>
      </w:tblGrid>
      <w:tr w:rsidR="000862DA" w:rsidRPr="002548CB" w:rsidTr="00E56A32">
        <w:tc>
          <w:tcPr>
            <w:tcW w:w="828" w:type="dxa"/>
            <w:shd w:val="clear" w:color="auto" w:fill="auto"/>
          </w:tcPr>
          <w:p w:rsidR="000862DA" w:rsidRPr="0055482A" w:rsidRDefault="000862DA" w:rsidP="00E56A32">
            <w:pPr>
              <w:jc w:val="both"/>
              <w:rPr>
                <w:rFonts w:ascii="Arial" w:hAnsi="Arial" w:cs="Arial"/>
                <w:b/>
                <w:sz w:val="22"/>
                <w:szCs w:val="22"/>
              </w:rPr>
            </w:pPr>
            <w:r w:rsidRPr="0055482A">
              <w:rPr>
                <w:rFonts w:ascii="Arial" w:hAnsi="Arial" w:cs="Arial"/>
                <w:b/>
                <w:sz w:val="22"/>
                <w:szCs w:val="22"/>
              </w:rPr>
              <w:t>2.</w:t>
            </w:r>
          </w:p>
        </w:tc>
        <w:tc>
          <w:tcPr>
            <w:tcW w:w="8568" w:type="dxa"/>
            <w:shd w:val="clear" w:color="auto" w:fill="auto"/>
          </w:tcPr>
          <w:p w:rsidR="000862DA" w:rsidRPr="0055482A" w:rsidRDefault="000862DA" w:rsidP="00E56A32">
            <w:pPr>
              <w:jc w:val="both"/>
              <w:rPr>
                <w:rFonts w:ascii="Arial" w:hAnsi="Arial" w:cs="Arial"/>
                <w:b/>
                <w:sz w:val="22"/>
                <w:szCs w:val="22"/>
              </w:rPr>
            </w:pPr>
            <w:r w:rsidRPr="0055482A">
              <w:rPr>
                <w:rFonts w:ascii="Arial" w:hAnsi="Arial" w:cs="Arial"/>
                <w:b/>
                <w:sz w:val="22"/>
                <w:szCs w:val="22"/>
              </w:rPr>
              <w:t>Application Publicity</w:t>
            </w:r>
          </w:p>
        </w:tc>
      </w:tr>
      <w:tr w:rsidR="000862DA" w:rsidRPr="002548CB" w:rsidTr="00E56A32">
        <w:tc>
          <w:tcPr>
            <w:tcW w:w="828" w:type="dxa"/>
            <w:shd w:val="clear" w:color="auto" w:fill="auto"/>
          </w:tcPr>
          <w:p w:rsidR="000862DA" w:rsidRPr="002548CB" w:rsidRDefault="000862DA" w:rsidP="00E56A32">
            <w:pPr>
              <w:jc w:val="both"/>
              <w:rPr>
                <w:rFonts w:ascii="Arial" w:hAnsi="Arial" w:cs="Arial"/>
                <w:sz w:val="22"/>
                <w:szCs w:val="22"/>
              </w:rPr>
            </w:pPr>
          </w:p>
          <w:p w:rsidR="000862DA" w:rsidRPr="002548CB" w:rsidRDefault="000862DA" w:rsidP="00E56A32">
            <w:pPr>
              <w:jc w:val="both"/>
              <w:rPr>
                <w:rFonts w:ascii="Arial" w:hAnsi="Arial" w:cs="Arial"/>
                <w:sz w:val="22"/>
                <w:szCs w:val="22"/>
              </w:rPr>
            </w:pPr>
            <w:r w:rsidRPr="002548CB">
              <w:rPr>
                <w:rFonts w:ascii="Arial" w:hAnsi="Arial" w:cs="Arial"/>
                <w:sz w:val="22"/>
                <w:szCs w:val="22"/>
              </w:rPr>
              <w:t>2.1</w:t>
            </w:r>
          </w:p>
        </w:tc>
        <w:tc>
          <w:tcPr>
            <w:tcW w:w="8568" w:type="dxa"/>
            <w:shd w:val="clear" w:color="auto" w:fill="auto"/>
          </w:tcPr>
          <w:p w:rsidR="000862DA" w:rsidRPr="002548CB" w:rsidRDefault="000862DA" w:rsidP="00E56A32">
            <w:pPr>
              <w:jc w:val="both"/>
              <w:rPr>
                <w:rFonts w:ascii="Arial" w:hAnsi="Arial" w:cs="Arial"/>
                <w:sz w:val="22"/>
                <w:szCs w:val="22"/>
              </w:rPr>
            </w:pPr>
          </w:p>
          <w:p w:rsidR="000862DA" w:rsidRPr="002548CB" w:rsidRDefault="000862DA" w:rsidP="00D1577F">
            <w:pPr>
              <w:jc w:val="both"/>
              <w:rPr>
                <w:rFonts w:ascii="Arial" w:hAnsi="Arial" w:cs="Arial"/>
                <w:sz w:val="22"/>
                <w:szCs w:val="22"/>
              </w:rPr>
            </w:pPr>
            <w:r w:rsidRPr="002548CB">
              <w:rPr>
                <w:rFonts w:ascii="Arial" w:hAnsi="Arial" w:cs="Arial"/>
                <w:sz w:val="22"/>
                <w:szCs w:val="22"/>
              </w:rPr>
              <w:t xml:space="preserve">The application has been advertised by way of neighbour letter, site notice and press notice.  The final date for comment was the </w:t>
            </w:r>
            <w:r w:rsidR="00D1577F" w:rsidRPr="002548CB">
              <w:rPr>
                <w:rFonts w:ascii="Arial" w:hAnsi="Arial" w:cs="Arial"/>
                <w:sz w:val="22"/>
                <w:szCs w:val="22"/>
              </w:rPr>
              <w:t>12 February 2015</w:t>
            </w:r>
            <w:r w:rsidRPr="002548CB">
              <w:rPr>
                <w:rFonts w:ascii="Arial" w:hAnsi="Arial" w:cs="Arial"/>
                <w:sz w:val="22"/>
                <w:szCs w:val="22"/>
              </w:rPr>
              <w:t xml:space="preserve">.  </w:t>
            </w:r>
            <w:r w:rsidR="00D1577F" w:rsidRPr="002548CB">
              <w:rPr>
                <w:rFonts w:ascii="Arial" w:hAnsi="Arial" w:cs="Arial"/>
                <w:sz w:val="22"/>
                <w:szCs w:val="22"/>
              </w:rPr>
              <w:t xml:space="preserve">2 responses have been received, </w:t>
            </w:r>
            <w:r w:rsidR="00465A42" w:rsidRPr="002548CB">
              <w:rPr>
                <w:rFonts w:ascii="Arial" w:hAnsi="Arial" w:cs="Arial"/>
                <w:sz w:val="22"/>
                <w:szCs w:val="22"/>
              </w:rPr>
              <w:t>and in summary the following issues have been raised</w:t>
            </w:r>
            <w:r w:rsidR="00D1577F" w:rsidRPr="002548CB">
              <w:rPr>
                <w:rFonts w:ascii="Arial" w:hAnsi="Arial" w:cs="Arial"/>
                <w:sz w:val="22"/>
                <w:szCs w:val="22"/>
              </w:rPr>
              <w:t>:</w:t>
            </w:r>
          </w:p>
          <w:p w:rsidR="004D2F2E" w:rsidRPr="002548CB" w:rsidRDefault="004D2F2E" w:rsidP="00E704EE">
            <w:pPr>
              <w:tabs>
                <w:tab w:val="left" w:pos="417"/>
              </w:tabs>
              <w:jc w:val="both"/>
              <w:rPr>
                <w:rFonts w:ascii="Arial" w:hAnsi="Arial" w:cs="Arial"/>
                <w:sz w:val="22"/>
                <w:szCs w:val="22"/>
                <w:u w:val="single"/>
              </w:rPr>
            </w:pPr>
          </w:p>
          <w:p w:rsidR="00E704EE" w:rsidRPr="002548CB" w:rsidRDefault="00465A42" w:rsidP="00E704EE">
            <w:pPr>
              <w:numPr>
                <w:ilvl w:val="0"/>
                <w:numId w:val="9"/>
              </w:numPr>
              <w:tabs>
                <w:tab w:val="left" w:pos="732"/>
              </w:tabs>
              <w:jc w:val="both"/>
              <w:rPr>
                <w:rFonts w:ascii="Arial" w:hAnsi="Arial" w:cs="Arial"/>
                <w:sz w:val="22"/>
                <w:szCs w:val="22"/>
              </w:rPr>
            </w:pPr>
            <w:r w:rsidRPr="002548CB">
              <w:rPr>
                <w:rFonts w:ascii="Arial" w:hAnsi="Arial" w:cs="Arial"/>
                <w:sz w:val="22"/>
                <w:szCs w:val="22"/>
              </w:rPr>
              <w:t xml:space="preserve">The site is not </w:t>
            </w:r>
            <w:r w:rsidR="00E704EE" w:rsidRPr="002548CB">
              <w:rPr>
                <w:rFonts w:ascii="Arial" w:hAnsi="Arial" w:cs="Arial"/>
                <w:sz w:val="22"/>
                <w:szCs w:val="22"/>
              </w:rPr>
              <w:t xml:space="preserve">a sustainable location to extend Bodicote village as it is too remote from the village, and is too far from </w:t>
            </w:r>
            <w:proofErr w:type="spellStart"/>
            <w:r w:rsidR="00E704EE" w:rsidRPr="002548CB">
              <w:rPr>
                <w:rFonts w:ascii="Arial" w:hAnsi="Arial" w:cs="Arial"/>
                <w:sz w:val="22"/>
                <w:szCs w:val="22"/>
              </w:rPr>
              <w:t>Twyford</w:t>
            </w:r>
            <w:proofErr w:type="spellEnd"/>
            <w:r w:rsidR="00E704EE" w:rsidRPr="002548CB">
              <w:rPr>
                <w:rFonts w:ascii="Arial" w:hAnsi="Arial" w:cs="Arial"/>
                <w:sz w:val="22"/>
                <w:szCs w:val="22"/>
              </w:rPr>
              <w:t>.</w:t>
            </w:r>
          </w:p>
          <w:p w:rsidR="00E704EE" w:rsidRPr="002548CB" w:rsidRDefault="00E704EE" w:rsidP="00E704EE">
            <w:pPr>
              <w:numPr>
                <w:ilvl w:val="0"/>
                <w:numId w:val="9"/>
              </w:numPr>
              <w:tabs>
                <w:tab w:val="left" w:pos="732"/>
              </w:tabs>
              <w:jc w:val="both"/>
              <w:rPr>
                <w:rFonts w:ascii="Arial" w:hAnsi="Arial" w:cs="Arial"/>
                <w:sz w:val="22"/>
                <w:szCs w:val="22"/>
              </w:rPr>
            </w:pPr>
            <w:r w:rsidRPr="002548CB">
              <w:rPr>
                <w:rFonts w:ascii="Arial" w:hAnsi="Arial" w:cs="Arial"/>
                <w:sz w:val="22"/>
                <w:szCs w:val="22"/>
              </w:rPr>
              <w:t>The proposal will further degrade the countryside around Banbury.</w:t>
            </w:r>
          </w:p>
          <w:p w:rsidR="004D2F2E" w:rsidRPr="002548CB" w:rsidRDefault="004D2F2E" w:rsidP="00E704EE">
            <w:pPr>
              <w:numPr>
                <w:ilvl w:val="0"/>
                <w:numId w:val="9"/>
              </w:numPr>
              <w:tabs>
                <w:tab w:val="left" w:pos="732"/>
              </w:tabs>
              <w:jc w:val="both"/>
              <w:rPr>
                <w:rFonts w:ascii="Arial" w:hAnsi="Arial" w:cs="Arial"/>
                <w:sz w:val="22"/>
                <w:szCs w:val="22"/>
              </w:rPr>
            </w:pPr>
            <w:r w:rsidRPr="002548CB">
              <w:rPr>
                <w:rFonts w:ascii="Arial" w:hAnsi="Arial" w:cs="Arial"/>
                <w:sz w:val="22"/>
                <w:szCs w:val="22"/>
              </w:rPr>
              <w:t xml:space="preserve">The local road network is congested and the proposed development will add </w:t>
            </w:r>
            <w:r w:rsidRPr="002548CB">
              <w:rPr>
                <w:rFonts w:ascii="Arial" w:hAnsi="Arial" w:cs="Arial"/>
                <w:sz w:val="22"/>
                <w:szCs w:val="22"/>
              </w:rPr>
              <w:lastRenderedPageBreak/>
              <w:t>to these problems, with increased risks to highway safety</w:t>
            </w:r>
          </w:p>
          <w:p w:rsidR="00E704EE" w:rsidRPr="002548CB" w:rsidRDefault="00E704EE" w:rsidP="00E704EE">
            <w:pPr>
              <w:numPr>
                <w:ilvl w:val="0"/>
                <w:numId w:val="9"/>
              </w:numPr>
              <w:tabs>
                <w:tab w:val="left" w:pos="732"/>
              </w:tabs>
              <w:jc w:val="both"/>
              <w:rPr>
                <w:rFonts w:ascii="Arial" w:hAnsi="Arial" w:cs="Arial"/>
                <w:sz w:val="22"/>
                <w:szCs w:val="22"/>
              </w:rPr>
            </w:pPr>
            <w:r w:rsidRPr="002548CB">
              <w:rPr>
                <w:rFonts w:ascii="Arial" w:hAnsi="Arial" w:cs="Arial"/>
                <w:sz w:val="22"/>
                <w:szCs w:val="22"/>
              </w:rPr>
              <w:t>Existing planned housing development has not been built out yet</w:t>
            </w:r>
          </w:p>
          <w:p w:rsidR="00E704EE" w:rsidRPr="002548CB" w:rsidRDefault="00E704EE" w:rsidP="00E704EE">
            <w:pPr>
              <w:numPr>
                <w:ilvl w:val="0"/>
                <w:numId w:val="9"/>
              </w:numPr>
              <w:tabs>
                <w:tab w:val="left" w:pos="732"/>
              </w:tabs>
              <w:jc w:val="both"/>
              <w:rPr>
                <w:rFonts w:ascii="Arial" w:hAnsi="Arial" w:cs="Arial"/>
                <w:sz w:val="22"/>
                <w:szCs w:val="22"/>
              </w:rPr>
            </w:pPr>
            <w:r w:rsidRPr="002548CB">
              <w:rPr>
                <w:rFonts w:ascii="Arial" w:hAnsi="Arial" w:cs="Arial"/>
                <w:sz w:val="22"/>
                <w:szCs w:val="22"/>
              </w:rPr>
              <w:t>The development will impact on drainage and increase the risk of flooding to neighbouring properties, and along the Sor Brook/River Thames</w:t>
            </w:r>
          </w:p>
          <w:p w:rsidR="000862DA" w:rsidRPr="002548CB" w:rsidRDefault="004D2F2E" w:rsidP="00E704EE">
            <w:pPr>
              <w:numPr>
                <w:ilvl w:val="0"/>
                <w:numId w:val="9"/>
              </w:numPr>
              <w:tabs>
                <w:tab w:val="left" w:pos="732"/>
              </w:tabs>
              <w:jc w:val="both"/>
              <w:rPr>
                <w:rFonts w:ascii="Arial" w:hAnsi="Arial" w:cs="Arial"/>
                <w:sz w:val="22"/>
                <w:szCs w:val="22"/>
              </w:rPr>
            </w:pPr>
            <w:r w:rsidRPr="002548CB">
              <w:rPr>
                <w:rFonts w:ascii="Arial" w:hAnsi="Arial" w:cs="Arial"/>
                <w:sz w:val="22"/>
                <w:szCs w:val="22"/>
              </w:rPr>
              <w:t>Local infrastructure cannot support the development</w:t>
            </w:r>
            <w:r w:rsidR="00E704EE" w:rsidRPr="002548CB">
              <w:rPr>
                <w:rFonts w:ascii="Arial" w:hAnsi="Arial" w:cs="Arial"/>
                <w:sz w:val="22"/>
                <w:szCs w:val="22"/>
              </w:rPr>
              <w:t>; local schools are already over-subscribed</w:t>
            </w:r>
          </w:p>
        </w:tc>
      </w:tr>
    </w:tbl>
    <w:p w:rsidR="000862DA" w:rsidRDefault="000862DA">
      <w:pPr>
        <w:rPr>
          <w:rFonts w:ascii="Arial" w:hAnsi="Arial" w:cs="Arial"/>
          <w:sz w:val="22"/>
          <w:szCs w:val="22"/>
        </w:rPr>
      </w:pPr>
    </w:p>
    <w:p w:rsidR="0055482A" w:rsidRPr="002548CB" w:rsidRDefault="0055482A">
      <w:pPr>
        <w:rPr>
          <w:rFonts w:ascii="Arial" w:hAnsi="Arial" w:cs="Arial"/>
          <w:sz w:val="22"/>
          <w:szCs w:val="22"/>
        </w:rPr>
      </w:pPr>
    </w:p>
    <w:tbl>
      <w:tblPr>
        <w:tblW w:w="0" w:type="auto"/>
        <w:tblLook w:val="01E0" w:firstRow="1" w:lastRow="1" w:firstColumn="1" w:lastColumn="1" w:noHBand="0" w:noVBand="0"/>
      </w:tblPr>
      <w:tblGrid>
        <w:gridCol w:w="828"/>
        <w:gridCol w:w="8568"/>
      </w:tblGrid>
      <w:tr w:rsidR="000862DA" w:rsidRPr="002548CB" w:rsidTr="00E56A32">
        <w:tc>
          <w:tcPr>
            <w:tcW w:w="828" w:type="dxa"/>
            <w:shd w:val="clear" w:color="auto" w:fill="auto"/>
          </w:tcPr>
          <w:p w:rsidR="000862DA" w:rsidRPr="0055482A" w:rsidRDefault="000862DA" w:rsidP="00E56A32">
            <w:pPr>
              <w:jc w:val="both"/>
              <w:rPr>
                <w:rFonts w:ascii="Arial" w:hAnsi="Arial" w:cs="Arial"/>
                <w:b/>
                <w:sz w:val="22"/>
                <w:szCs w:val="22"/>
              </w:rPr>
            </w:pPr>
            <w:r w:rsidRPr="0055482A">
              <w:rPr>
                <w:rFonts w:ascii="Arial" w:hAnsi="Arial" w:cs="Arial"/>
                <w:b/>
                <w:sz w:val="22"/>
                <w:szCs w:val="22"/>
              </w:rPr>
              <w:t>3.</w:t>
            </w:r>
          </w:p>
        </w:tc>
        <w:tc>
          <w:tcPr>
            <w:tcW w:w="8568" w:type="dxa"/>
            <w:shd w:val="clear" w:color="auto" w:fill="auto"/>
          </w:tcPr>
          <w:p w:rsidR="000862DA" w:rsidRPr="0055482A" w:rsidRDefault="000862DA" w:rsidP="00E56A32">
            <w:pPr>
              <w:jc w:val="both"/>
              <w:rPr>
                <w:rFonts w:ascii="Arial" w:hAnsi="Arial" w:cs="Arial"/>
                <w:b/>
                <w:sz w:val="22"/>
                <w:szCs w:val="22"/>
              </w:rPr>
            </w:pPr>
            <w:r w:rsidRPr="0055482A">
              <w:rPr>
                <w:rFonts w:ascii="Arial" w:hAnsi="Arial" w:cs="Arial"/>
                <w:b/>
                <w:sz w:val="22"/>
                <w:szCs w:val="22"/>
              </w:rPr>
              <w:t>Consultations</w:t>
            </w:r>
          </w:p>
        </w:tc>
      </w:tr>
      <w:tr w:rsidR="000862DA" w:rsidRPr="002548CB" w:rsidTr="00E56A32">
        <w:tc>
          <w:tcPr>
            <w:tcW w:w="828" w:type="dxa"/>
            <w:shd w:val="clear" w:color="auto" w:fill="auto"/>
          </w:tcPr>
          <w:p w:rsidR="000862DA" w:rsidRPr="002548CB" w:rsidRDefault="000862DA" w:rsidP="00E56A32">
            <w:pPr>
              <w:jc w:val="both"/>
              <w:rPr>
                <w:rFonts w:ascii="Arial" w:hAnsi="Arial" w:cs="Arial"/>
                <w:sz w:val="22"/>
                <w:szCs w:val="22"/>
              </w:rPr>
            </w:pPr>
          </w:p>
          <w:p w:rsidR="000862DA" w:rsidRPr="002548CB" w:rsidRDefault="000862DA" w:rsidP="00E56A32">
            <w:pPr>
              <w:jc w:val="both"/>
              <w:rPr>
                <w:rFonts w:ascii="Arial" w:hAnsi="Arial" w:cs="Arial"/>
                <w:sz w:val="22"/>
                <w:szCs w:val="22"/>
              </w:rPr>
            </w:pPr>
            <w:r w:rsidRPr="002548CB">
              <w:rPr>
                <w:rFonts w:ascii="Arial" w:hAnsi="Arial" w:cs="Arial"/>
                <w:sz w:val="22"/>
                <w:szCs w:val="22"/>
              </w:rPr>
              <w:t>3.1</w:t>
            </w:r>
          </w:p>
        </w:tc>
        <w:tc>
          <w:tcPr>
            <w:tcW w:w="8568" w:type="dxa"/>
            <w:shd w:val="clear" w:color="auto" w:fill="auto"/>
          </w:tcPr>
          <w:p w:rsidR="000862DA" w:rsidRPr="002548CB" w:rsidRDefault="000862DA" w:rsidP="00E56A32">
            <w:pPr>
              <w:jc w:val="both"/>
              <w:rPr>
                <w:rFonts w:ascii="Arial" w:hAnsi="Arial" w:cs="Arial"/>
                <w:sz w:val="22"/>
                <w:szCs w:val="22"/>
              </w:rPr>
            </w:pPr>
          </w:p>
          <w:p w:rsidR="000862DA" w:rsidRPr="002548CB" w:rsidRDefault="00323314" w:rsidP="00E56A32">
            <w:pPr>
              <w:jc w:val="both"/>
              <w:rPr>
                <w:rFonts w:ascii="Arial" w:hAnsi="Arial" w:cs="Arial"/>
                <w:sz w:val="22"/>
                <w:szCs w:val="22"/>
              </w:rPr>
            </w:pPr>
            <w:r w:rsidRPr="002548CB">
              <w:rPr>
                <w:rFonts w:ascii="Arial" w:hAnsi="Arial" w:cs="Arial"/>
                <w:sz w:val="22"/>
                <w:szCs w:val="22"/>
              </w:rPr>
              <w:t>BODICOTE PARISH COUNCIL</w:t>
            </w:r>
            <w:r w:rsidR="000862DA" w:rsidRPr="002548CB">
              <w:rPr>
                <w:rFonts w:ascii="Arial" w:hAnsi="Arial" w:cs="Arial"/>
                <w:sz w:val="22"/>
                <w:szCs w:val="22"/>
              </w:rPr>
              <w:t xml:space="preserve">: </w:t>
            </w:r>
            <w:r w:rsidR="00E704EE" w:rsidRPr="002548CB">
              <w:rPr>
                <w:rFonts w:ascii="Arial" w:hAnsi="Arial" w:cs="Arial"/>
                <w:b/>
                <w:sz w:val="22"/>
                <w:szCs w:val="22"/>
              </w:rPr>
              <w:t xml:space="preserve">object </w:t>
            </w:r>
            <w:r w:rsidR="005609EB" w:rsidRPr="002548CB">
              <w:rPr>
                <w:rFonts w:ascii="Arial" w:hAnsi="Arial" w:cs="Arial"/>
                <w:sz w:val="22"/>
                <w:szCs w:val="22"/>
              </w:rPr>
              <w:t>for the following reasons:</w:t>
            </w:r>
          </w:p>
          <w:p w:rsidR="005609EB" w:rsidRPr="002548CB" w:rsidRDefault="005609EB" w:rsidP="00E56A32">
            <w:pPr>
              <w:jc w:val="both"/>
              <w:rPr>
                <w:rFonts w:ascii="Arial" w:hAnsi="Arial" w:cs="Arial"/>
                <w:sz w:val="22"/>
                <w:szCs w:val="22"/>
              </w:rPr>
            </w:pPr>
          </w:p>
          <w:p w:rsidR="005609EB" w:rsidRPr="002548CB" w:rsidRDefault="007E30AB" w:rsidP="005609EB">
            <w:pPr>
              <w:numPr>
                <w:ilvl w:val="0"/>
                <w:numId w:val="9"/>
              </w:numPr>
              <w:jc w:val="both"/>
              <w:rPr>
                <w:rFonts w:ascii="Arial" w:hAnsi="Arial" w:cs="Arial"/>
                <w:sz w:val="22"/>
                <w:szCs w:val="22"/>
              </w:rPr>
            </w:pPr>
            <w:r w:rsidRPr="002548CB">
              <w:rPr>
                <w:rFonts w:ascii="Arial" w:hAnsi="Arial" w:cs="Arial"/>
                <w:sz w:val="22"/>
                <w:szCs w:val="22"/>
              </w:rPr>
              <w:t>The site is not identified for development in the Local Plan 2011-2031</w:t>
            </w:r>
          </w:p>
          <w:p w:rsidR="007E30AB" w:rsidRPr="002548CB" w:rsidRDefault="007E30AB" w:rsidP="005609EB">
            <w:pPr>
              <w:numPr>
                <w:ilvl w:val="0"/>
                <w:numId w:val="9"/>
              </w:numPr>
              <w:jc w:val="both"/>
              <w:rPr>
                <w:rFonts w:ascii="Arial" w:hAnsi="Arial" w:cs="Arial"/>
                <w:sz w:val="22"/>
                <w:szCs w:val="22"/>
              </w:rPr>
            </w:pPr>
            <w:r w:rsidRPr="002548CB">
              <w:rPr>
                <w:rFonts w:ascii="Arial" w:hAnsi="Arial" w:cs="Arial"/>
                <w:sz w:val="22"/>
                <w:szCs w:val="22"/>
              </w:rPr>
              <w:t>The site is outside the built-up area of Bodicote village and would be contrary to policies H13 and H18 of the Local Plan 1996</w:t>
            </w:r>
          </w:p>
          <w:p w:rsidR="007E30AB" w:rsidRPr="002548CB" w:rsidRDefault="007E30AB" w:rsidP="005609EB">
            <w:pPr>
              <w:numPr>
                <w:ilvl w:val="0"/>
                <w:numId w:val="9"/>
              </w:numPr>
              <w:jc w:val="both"/>
              <w:rPr>
                <w:rFonts w:ascii="Arial" w:hAnsi="Arial" w:cs="Arial"/>
                <w:sz w:val="22"/>
                <w:szCs w:val="22"/>
              </w:rPr>
            </w:pPr>
            <w:r w:rsidRPr="002548CB">
              <w:rPr>
                <w:rFonts w:ascii="Arial" w:hAnsi="Arial" w:cs="Arial"/>
                <w:sz w:val="22"/>
                <w:szCs w:val="22"/>
              </w:rPr>
              <w:t>The proposal would cause undue visual intrusion into the countryside and impact on areas judged to have a high level of tranquillity, contrary to policy ESD13 of the new Local Plan</w:t>
            </w:r>
          </w:p>
          <w:p w:rsidR="007E30AB" w:rsidRPr="002548CB" w:rsidRDefault="007E30AB" w:rsidP="005609EB">
            <w:pPr>
              <w:numPr>
                <w:ilvl w:val="0"/>
                <w:numId w:val="9"/>
              </w:numPr>
              <w:jc w:val="both"/>
              <w:rPr>
                <w:rFonts w:ascii="Arial" w:hAnsi="Arial" w:cs="Arial"/>
                <w:sz w:val="22"/>
                <w:szCs w:val="22"/>
              </w:rPr>
            </w:pPr>
            <w:r w:rsidRPr="002548CB">
              <w:rPr>
                <w:rFonts w:ascii="Arial" w:hAnsi="Arial" w:cs="Arial"/>
                <w:sz w:val="22"/>
                <w:szCs w:val="22"/>
              </w:rPr>
              <w:t>There are already traffic problems along Oxford Road and these will undoubtedly worsen as a result of planned development in the area, including the housing approved on the site to the north of the current proposal. This will increase traffic chaos and cause highway safety problems</w:t>
            </w:r>
          </w:p>
          <w:p w:rsidR="000862DA" w:rsidRPr="002548CB" w:rsidRDefault="007E30AB" w:rsidP="00E56A32">
            <w:pPr>
              <w:numPr>
                <w:ilvl w:val="0"/>
                <w:numId w:val="9"/>
              </w:numPr>
              <w:jc w:val="both"/>
              <w:rPr>
                <w:rFonts w:ascii="Arial" w:hAnsi="Arial" w:cs="Arial"/>
                <w:sz w:val="22"/>
                <w:szCs w:val="22"/>
              </w:rPr>
            </w:pPr>
            <w:r w:rsidRPr="002548CB">
              <w:rPr>
                <w:rFonts w:ascii="Arial" w:hAnsi="Arial" w:cs="Arial"/>
                <w:sz w:val="22"/>
                <w:szCs w:val="22"/>
              </w:rPr>
              <w:t>The relationship between the approved and proposed housing developments would be awkward. If the District Council is minded to approve the development, then “phase 1” and “phase 2” should be brought together more effectively</w:t>
            </w:r>
          </w:p>
        </w:tc>
      </w:tr>
      <w:tr w:rsidR="00244861" w:rsidRPr="002548CB" w:rsidTr="00823DEB">
        <w:tc>
          <w:tcPr>
            <w:tcW w:w="9396" w:type="dxa"/>
            <w:gridSpan w:val="2"/>
            <w:shd w:val="clear" w:color="auto" w:fill="auto"/>
          </w:tcPr>
          <w:p w:rsidR="00244861" w:rsidRPr="002548CB" w:rsidRDefault="00244861" w:rsidP="00E56A32">
            <w:pPr>
              <w:jc w:val="both"/>
              <w:rPr>
                <w:rFonts w:ascii="Arial" w:hAnsi="Arial" w:cs="Arial"/>
                <w:sz w:val="22"/>
                <w:szCs w:val="22"/>
              </w:rPr>
            </w:pPr>
          </w:p>
          <w:p w:rsidR="00244861" w:rsidRPr="002548CB" w:rsidRDefault="00244861" w:rsidP="00E56A32">
            <w:pPr>
              <w:jc w:val="both"/>
              <w:rPr>
                <w:rFonts w:ascii="Arial" w:hAnsi="Arial" w:cs="Arial"/>
                <w:b/>
                <w:sz w:val="22"/>
                <w:szCs w:val="22"/>
              </w:rPr>
            </w:pPr>
            <w:r w:rsidRPr="002548CB">
              <w:rPr>
                <w:rFonts w:ascii="Arial" w:hAnsi="Arial" w:cs="Arial"/>
                <w:b/>
                <w:sz w:val="22"/>
                <w:szCs w:val="22"/>
              </w:rPr>
              <w:t xml:space="preserve">Cherwell District Council </w:t>
            </w:r>
            <w:proofErr w:type="spellStart"/>
            <w:r w:rsidRPr="002548CB">
              <w:rPr>
                <w:rFonts w:ascii="Arial" w:hAnsi="Arial" w:cs="Arial"/>
                <w:b/>
                <w:sz w:val="22"/>
                <w:szCs w:val="22"/>
              </w:rPr>
              <w:t>Consultees</w:t>
            </w:r>
            <w:proofErr w:type="spellEnd"/>
          </w:p>
        </w:tc>
      </w:tr>
      <w:tr w:rsidR="000862DA" w:rsidRPr="009662FD" w:rsidTr="00E56A32">
        <w:tc>
          <w:tcPr>
            <w:tcW w:w="828" w:type="dxa"/>
            <w:shd w:val="clear" w:color="auto" w:fill="auto"/>
          </w:tcPr>
          <w:p w:rsidR="000862DA" w:rsidRPr="002548CB" w:rsidRDefault="000862DA" w:rsidP="00E56A32">
            <w:pPr>
              <w:jc w:val="both"/>
              <w:rPr>
                <w:rFonts w:ascii="Arial" w:hAnsi="Arial" w:cs="Arial"/>
                <w:sz w:val="22"/>
                <w:szCs w:val="22"/>
              </w:rPr>
            </w:pPr>
          </w:p>
          <w:p w:rsidR="000862DA" w:rsidRPr="002548CB" w:rsidRDefault="000862DA" w:rsidP="00E56A32">
            <w:pPr>
              <w:jc w:val="both"/>
              <w:rPr>
                <w:rFonts w:ascii="Arial" w:hAnsi="Arial" w:cs="Arial"/>
                <w:sz w:val="22"/>
                <w:szCs w:val="22"/>
              </w:rPr>
            </w:pPr>
            <w:r w:rsidRPr="002548CB">
              <w:rPr>
                <w:rFonts w:ascii="Arial" w:hAnsi="Arial" w:cs="Arial"/>
                <w:sz w:val="22"/>
                <w:szCs w:val="22"/>
              </w:rPr>
              <w:t>3.2</w:t>
            </w:r>
          </w:p>
        </w:tc>
        <w:tc>
          <w:tcPr>
            <w:tcW w:w="8568" w:type="dxa"/>
            <w:shd w:val="clear" w:color="auto" w:fill="auto"/>
          </w:tcPr>
          <w:p w:rsidR="00323314" w:rsidRPr="002548CB" w:rsidRDefault="00323314" w:rsidP="00323314">
            <w:pPr>
              <w:jc w:val="both"/>
              <w:rPr>
                <w:rFonts w:ascii="Arial" w:hAnsi="Arial" w:cs="Arial"/>
                <w:sz w:val="22"/>
                <w:szCs w:val="22"/>
              </w:rPr>
            </w:pPr>
          </w:p>
          <w:p w:rsidR="000862DA" w:rsidRPr="002548CB" w:rsidRDefault="00323314" w:rsidP="00323314">
            <w:pPr>
              <w:jc w:val="both"/>
              <w:rPr>
                <w:rFonts w:ascii="Arial" w:hAnsi="Arial" w:cs="Arial"/>
                <w:sz w:val="22"/>
                <w:szCs w:val="22"/>
              </w:rPr>
            </w:pPr>
            <w:r w:rsidRPr="002548CB">
              <w:rPr>
                <w:rFonts w:ascii="Arial" w:hAnsi="Arial" w:cs="Arial"/>
                <w:sz w:val="22"/>
                <w:szCs w:val="22"/>
              </w:rPr>
              <w:t>PLANNING POLICY:</w:t>
            </w:r>
            <w:r w:rsidR="000862DA" w:rsidRPr="002548CB">
              <w:rPr>
                <w:rFonts w:ascii="Arial" w:hAnsi="Arial" w:cs="Arial"/>
                <w:sz w:val="22"/>
                <w:szCs w:val="22"/>
              </w:rPr>
              <w:t xml:space="preserve"> </w:t>
            </w:r>
            <w:r w:rsidRPr="002548CB">
              <w:rPr>
                <w:rFonts w:ascii="Arial" w:hAnsi="Arial" w:cs="Arial"/>
                <w:b/>
                <w:sz w:val="22"/>
                <w:szCs w:val="22"/>
              </w:rPr>
              <w:t>no objections in principle</w:t>
            </w:r>
            <w:r w:rsidRPr="002548CB">
              <w:rPr>
                <w:rFonts w:ascii="Arial" w:hAnsi="Arial" w:cs="Arial"/>
                <w:sz w:val="22"/>
                <w:szCs w:val="22"/>
              </w:rPr>
              <w:t xml:space="preserve"> </w:t>
            </w:r>
            <w:r w:rsidR="00892445" w:rsidRPr="002548CB">
              <w:rPr>
                <w:rFonts w:ascii="Arial" w:hAnsi="Arial" w:cs="Arial"/>
                <w:sz w:val="22"/>
                <w:szCs w:val="22"/>
              </w:rPr>
              <w:t>commenting that the site has been identified as potentially suitable for development in the Strategic Housing Land Availability Assessment (SHLAA) Update 2014, subject to the implementation of the approved development to the north of the site. Moreover the site is included in the 2014 Annual Monitoring Report (AMR) as contributing 95 dwellings to the Council’s 5 year housing land supply.</w:t>
            </w:r>
          </w:p>
          <w:p w:rsidR="00892445" w:rsidRPr="002548CB" w:rsidRDefault="00892445" w:rsidP="00323314">
            <w:pPr>
              <w:jc w:val="both"/>
              <w:rPr>
                <w:rFonts w:ascii="Arial" w:hAnsi="Arial" w:cs="Arial"/>
                <w:sz w:val="22"/>
                <w:szCs w:val="22"/>
              </w:rPr>
            </w:pPr>
          </w:p>
          <w:p w:rsidR="00892445" w:rsidRPr="002548CB" w:rsidRDefault="00892445" w:rsidP="00323314">
            <w:pPr>
              <w:jc w:val="both"/>
              <w:rPr>
                <w:rFonts w:ascii="Arial" w:hAnsi="Arial" w:cs="Arial"/>
                <w:sz w:val="22"/>
                <w:szCs w:val="22"/>
              </w:rPr>
            </w:pPr>
            <w:r w:rsidRPr="002548CB">
              <w:rPr>
                <w:rFonts w:ascii="Arial" w:hAnsi="Arial" w:cs="Arial"/>
                <w:sz w:val="22"/>
                <w:szCs w:val="22"/>
              </w:rPr>
              <w:t>Planning Policy officers advise that the site is in a sustainable location with access to community facilities and services such as a nursery, primary school, food shop, village hall and public house. Although there are extant permissions for residential development in Bodicote, it is noted that Policy Villages 2 of the Cherwell Local Plan 2011-2031 Part 1 directs an additional 750 dwellings to be delivered at the Category A villages, of which Bodicote is one.</w:t>
            </w:r>
          </w:p>
          <w:p w:rsidR="00892445" w:rsidRPr="002548CB" w:rsidRDefault="00892445" w:rsidP="00323314">
            <w:pPr>
              <w:jc w:val="both"/>
              <w:rPr>
                <w:rFonts w:ascii="Arial" w:hAnsi="Arial" w:cs="Arial"/>
                <w:sz w:val="22"/>
                <w:szCs w:val="22"/>
              </w:rPr>
            </w:pPr>
          </w:p>
          <w:p w:rsidR="00892445" w:rsidRPr="002548CB" w:rsidRDefault="00892445" w:rsidP="00323314">
            <w:pPr>
              <w:jc w:val="both"/>
              <w:rPr>
                <w:rFonts w:ascii="Arial" w:hAnsi="Arial" w:cs="Arial"/>
                <w:sz w:val="22"/>
                <w:szCs w:val="22"/>
              </w:rPr>
            </w:pPr>
            <w:r w:rsidRPr="002548CB">
              <w:rPr>
                <w:rFonts w:ascii="Arial" w:hAnsi="Arial" w:cs="Arial"/>
                <w:sz w:val="22"/>
                <w:szCs w:val="22"/>
              </w:rPr>
              <w:t>Nevertheless Planning Policy officers caution that development of the site without development of the approved housing to the north would result in a poorly integrated form of development, on the periphery of the village. In addition the application needs to demonstrate that the proposal is acceptable in all other respects including integration into the existing landscape and the relationship to the neighbouring business park.</w:t>
            </w:r>
          </w:p>
        </w:tc>
      </w:tr>
      <w:tr w:rsidR="000862DA" w:rsidRPr="009662FD" w:rsidTr="00E56A32">
        <w:tc>
          <w:tcPr>
            <w:tcW w:w="828" w:type="dxa"/>
            <w:shd w:val="clear" w:color="auto" w:fill="auto"/>
          </w:tcPr>
          <w:p w:rsidR="000862DA" w:rsidRPr="004D0A7C" w:rsidRDefault="000862DA" w:rsidP="00E56A32">
            <w:pPr>
              <w:jc w:val="both"/>
              <w:rPr>
                <w:rFonts w:ascii="Arial" w:hAnsi="Arial" w:cs="Arial"/>
                <w:sz w:val="22"/>
                <w:szCs w:val="22"/>
              </w:rPr>
            </w:pPr>
          </w:p>
          <w:p w:rsidR="000862DA" w:rsidRPr="004D0A7C" w:rsidRDefault="000862DA" w:rsidP="00E56A32">
            <w:pPr>
              <w:jc w:val="both"/>
              <w:rPr>
                <w:rFonts w:ascii="Arial" w:hAnsi="Arial" w:cs="Arial"/>
                <w:sz w:val="22"/>
                <w:szCs w:val="22"/>
              </w:rPr>
            </w:pPr>
            <w:r w:rsidRPr="004D0A7C">
              <w:rPr>
                <w:rFonts w:ascii="Arial" w:hAnsi="Arial" w:cs="Arial"/>
                <w:sz w:val="22"/>
                <w:szCs w:val="22"/>
              </w:rPr>
              <w:t>3.3</w:t>
            </w:r>
          </w:p>
        </w:tc>
        <w:tc>
          <w:tcPr>
            <w:tcW w:w="8568" w:type="dxa"/>
            <w:shd w:val="clear" w:color="auto" w:fill="auto"/>
          </w:tcPr>
          <w:p w:rsidR="000862DA" w:rsidRPr="002548CB" w:rsidRDefault="000862DA" w:rsidP="00E56A32">
            <w:pPr>
              <w:jc w:val="both"/>
              <w:rPr>
                <w:rFonts w:ascii="Arial" w:hAnsi="Arial" w:cs="Arial"/>
                <w:sz w:val="22"/>
                <w:szCs w:val="22"/>
              </w:rPr>
            </w:pPr>
          </w:p>
          <w:p w:rsidR="006418DE" w:rsidRPr="002548CB" w:rsidRDefault="004D0A7C" w:rsidP="00E56A32">
            <w:pPr>
              <w:jc w:val="both"/>
              <w:rPr>
                <w:rFonts w:ascii="Arial" w:hAnsi="Arial" w:cs="Arial"/>
                <w:sz w:val="22"/>
                <w:szCs w:val="22"/>
              </w:rPr>
            </w:pPr>
            <w:r w:rsidRPr="002548CB">
              <w:rPr>
                <w:rFonts w:ascii="Arial" w:hAnsi="Arial" w:cs="Arial"/>
                <w:sz w:val="22"/>
                <w:szCs w:val="22"/>
              </w:rPr>
              <w:t xml:space="preserve">URBAN DESIGN: </w:t>
            </w:r>
            <w:r w:rsidR="006418DE" w:rsidRPr="002548CB">
              <w:rPr>
                <w:rFonts w:ascii="Arial" w:hAnsi="Arial" w:cs="Arial"/>
                <w:b/>
                <w:sz w:val="22"/>
                <w:szCs w:val="22"/>
              </w:rPr>
              <w:t xml:space="preserve">issues need to be addressed </w:t>
            </w:r>
            <w:r w:rsidR="006418DE" w:rsidRPr="002548CB">
              <w:rPr>
                <w:rFonts w:ascii="Arial" w:hAnsi="Arial" w:cs="Arial"/>
                <w:sz w:val="22"/>
                <w:szCs w:val="22"/>
              </w:rPr>
              <w:t>to ensure a suitable design response can be achieved at reserved matters stage. In summary these are:</w:t>
            </w:r>
          </w:p>
          <w:p w:rsidR="006418DE" w:rsidRPr="002548CB" w:rsidRDefault="006418DE" w:rsidP="00E56A32">
            <w:pPr>
              <w:jc w:val="both"/>
              <w:rPr>
                <w:rFonts w:ascii="Arial" w:hAnsi="Arial" w:cs="Arial"/>
                <w:sz w:val="22"/>
                <w:szCs w:val="22"/>
              </w:rPr>
            </w:pPr>
          </w:p>
          <w:p w:rsidR="006418DE" w:rsidRPr="002548CB" w:rsidRDefault="006418DE" w:rsidP="006418DE">
            <w:pPr>
              <w:numPr>
                <w:ilvl w:val="0"/>
                <w:numId w:val="9"/>
              </w:numPr>
              <w:jc w:val="both"/>
              <w:rPr>
                <w:rFonts w:ascii="Arial" w:hAnsi="Arial" w:cs="Arial"/>
                <w:sz w:val="22"/>
                <w:szCs w:val="22"/>
              </w:rPr>
            </w:pPr>
            <w:r w:rsidRPr="002548CB">
              <w:rPr>
                <w:rFonts w:ascii="Arial" w:hAnsi="Arial" w:cs="Arial"/>
                <w:sz w:val="22"/>
                <w:szCs w:val="22"/>
              </w:rPr>
              <w:t>The relationship of the development to the business park, along the eastern boundary of the site. A buffer of some sort may be required to mitigate the potential noise and visual impacts of the business park</w:t>
            </w:r>
          </w:p>
          <w:p w:rsidR="006418DE" w:rsidRPr="002548CB" w:rsidRDefault="006418DE" w:rsidP="006418DE">
            <w:pPr>
              <w:numPr>
                <w:ilvl w:val="0"/>
                <w:numId w:val="9"/>
              </w:numPr>
              <w:jc w:val="both"/>
              <w:rPr>
                <w:rFonts w:ascii="Arial" w:hAnsi="Arial" w:cs="Arial"/>
                <w:sz w:val="22"/>
                <w:szCs w:val="22"/>
              </w:rPr>
            </w:pPr>
            <w:r w:rsidRPr="002548CB">
              <w:rPr>
                <w:rFonts w:ascii="Arial" w:hAnsi="Arial" w:cs="Arial"/>
                <w:sz w:val="22"/>
                <w:szCs w:val="22"/>
              </w:rPr>
              <w:t xml:space="preserve">The relationship of the development to the approved scheme (ref: </w:t>
            </w:r>
            <w:r w:rsidR="005D48B8" w:rsidRPr="002548CB">
              <w:rPr>
                <w:rFonts w:ascii="Arial" w:hAnsi="Arial" w:cs="Arial"/>
                <w:sz w:val="22"/>
                <w:szCs w:val="22"/>
              </w:rPr>
              <w:t>11/00617/OUT</w:t>
            </w:r>
            <w:r w:rsidRPr="002548CB">
              <w:rPr>
                <w:rFonts w:ascii="Arial" w:hAnsi="Arial" w:cs="Arial"/>
                <w:sz w:val="22"/>
                <w:szCs w:val="22"/>
              </w:rPr>
              <w:t xml:space="preserve">), along the north-west boundary of the site, is improved on the </w:t>
            </w:r>
            <w:r w:rsidRPr="002548CB">
              <w:rPr>
                <w:rFonts w:ascii="Arial" w:hAnsi="Arial" w:cs="Arial"/>
                <w:sz w:val="22"/>
                <w:szCs w:val="22"/>
              </w:rPr>
              <w:lastRenderedPageBreak/>
              <w:t xml:space="preserve">scheme discussed at pre-application stage. However the configuration of access roads remains awkward and does not make efficient use of land. This should be reconsidered and ideally access taken direct from the </w:t>
            </w:r>
            <w:r w:rsidR="00823D25" w:rsidRPr="002548CB">
              <w:rPr>
                <w:rFonts w:ascii="Arial" w:hAnsi="Arial" w:cs="Arial"/>
                <w:sz w:val="22"/>
                <w:szCs w:val="22"/>
              </w:rPr>
              <w:t xml:space="preserve">access to the </w:t>
            </w:r>
            <w:r w:rsidRPr="002548CB">
              <w:rPr>
                <w:rFonts w:ascii="Arial" w:hAnsi="Arial" w:cs="Arial"/>
                <w:sz w:val="22"/>
                <w:szCs w:val="22"/>
              </w:rPr>
              <w:t xml:space="preserve">approved </w:t>
            </w:r>
            <w:r w:rsidR="00823D25" w:rsidRPr="002548CB">
              <w:rPr>
                <w:rFonts w:ascii="Arial" w:hAnsi="Arial" w:cs="Arial"/>
                <w:sz w:val="22"/>
                <w:szCs w:val="22"/>
              </w:rPr>
              <w:t>scheme.</w:t>
            </w:r>
          </w:p>
          <w:p w:rsidR="00823D25" w:rsidRPr="002548CB" w:rsidRDefault="00823D25" w:rsidP="00823D25">
            <w:pPr>
              <w:numPr>
                <w:ilvl w:val="0"/>
                <w:numId w:val="9"/>
              </w:numPr>
              <w:jc w:val="both"/>
              <w:rPr>
                <w:rFonts w:ascii="Arial" w:hAnsi="Arial" w:cs="Arial"/>
                <w:sz w:val="22"/>
                <w:szCs w:val="22"/>
              </w:rPr>
            </w:pPr>
            <w:r w:rsidRPr="002548CB">
              <w:rPr>
                <w:rFonts w:ascii="Arial" w:hAnsi="Arial" w:cs="Arial"/>
                <w:sz w:val="22"/>
                <w:szCs w:val="22"/>
              </w:rPr>
              <w:t xml:space="preserve">Greater variation in the density and mix of building types is preferred across the scheme; more consideration needs to be given to </w:t>
            </w:r>
            <w:proofErr w:type="spellStart"/>
            <w:r w:rsidRPr="002548CB">
              <w:rPr>
                <w:rFonts w:ascii="Arial" w:hAnsi="Arial" w:cs="Arial"/>
                <w:sz w:val="22"/>
                <w:szCs w:val="22"/>
              </w:rPr>
              <w:t>streetscenes</w:t>
            </w:r>
            <w:proofErr w:type="spellEnd"/>
            <w:r w:rsidRPr="002548CB">
              <w:rPr>
                <w:rFonts w:ascii="Arial" w:hAnsi="Arial" w:cs="Arial"/>
                <w:sz w:val="22"/>
                <w:szCs w:val="22"/>
              </w:rPr>
              <w:t>, to demonstrate a clear hierarchy of streets and spaces</w:t>
            </w:r>
            <w:r w:rsidR="00155ECA" w:rsidRPr="002548CB">
              <w:rPr>
                <w:rFonts w:ascii="Arial" w:hAnsi="Arial" w:cs="Arial"/>
                <w:sz w:val="22"/>
                <w:szCs w:val="22"/>
              </w:rPr>
              <w:t>. Also further con</w:t>
            </w:r>
            <w:r w:rsidR="00CB4A45" w:rsidRPr="002548CB">
              <w:rPr>
                <w:rFonts w:ascii="Arial" w:hAnsi="Arial" w:cs="Arial"/>
                <w:sz w:val="22"/>
                <w:szCs w:val="22"/>
              </w:rPr>
              <w:t>sideration needs to be given to</w:t>
            </w:r>
            <w:r w:rsidR="00155ECA" w:rsidRPr="002548CB">
              <w:rPr>
                <w:rFonts w:ascii="Arial" w:hAnsi="Arial" w:cs="Arial"/>
                <w:sz w:val="22"/>
                <w:szCs w:val="22"/>
              </w:rPr>
              <w:t xml:space="preserve"> townscape with particular attention to key views and vistas into, out of, and through the site.</w:t>
            </w:r>
          </w:p>
          <w:p w:rsidR="00294A61" w:rsidRPr="002548CB" w:rsidRDefault="00155ECA" w:rsidP="00823D25">
            <w:pPr>
              <w:numPr>
                <w:ilvl w:val="0"/>
                <w:numId w:val="9"/>
              </w:numPr>
              <w:jc w:val="both"/>
              <w:rPr>
                <w:rFonts w:ascii="Arial" w:hAnsi="Arial" w:cs="Arial"/>
                <w:sz w:val="22"/>
                <w:szCs w:val="22"/>
              </w:rPr>
            </w:pPr>
            <w:r w:rsidRPr="002548CB">
              <w:rPr>
                <w:rFonts w:ascii="Arial" w:hAnsi="Arial" w:cs="Arial"/>
                <w:sz w:val="22"/>
                <w:szCs w:val="22"/>
              </w:rPr>
              <w:t xml:space="preserve">The distribution of storey heights seems uncoordinated. 2.5 storey units adjacent the landscape buffer does not seem a sensitive response to this edge, and although some 3 storey units may be appropriate, </w:t>
            </w:r>
            <w:r w:rsidR="005D48B8" w:rsidRPr="002548CB">
              <w:rPr>
                <w:rFonts w:ascii="Arial" w:hAnsi="Arial" w:cs="Arial"/>
                <w:sz w:val="22"/>
                <w:szCs w:val="22"/>
              </w:rPr>
              <w:t>a sense of scale/enclosure would better be achieved with linked units.</w:t>
            </w:r>
          </w:p>
          <w:p w:rsidR="005D48B8" w:rsidRPr="002548CB" w:rsidRDefault="005D48B8" w:rsidP="005D48B8">
            <w:pPr>
              <w:numPr>
                <w:ilvl w:val="0"/>
                <w:numId w:val="9"/>
              </w:numPr>
              <w:jc w:val="both"/>
              <w:rPr>
                <w:rFonts w:ascii="Arial" w:hAnsi="Arial" w:cs="Arial"/>
                <w:sz w:val="22"/>
                <w:szCs w:val="22"/>
              </w:rPr>
            </w:pPr>
            <w:r w:rsidRPr="002548CB">
              <w:rPr>
                <w:rFonts w:ascii="Arial" w:hAnsi="Arial" w:cs="Arial"/>
                <w:sz w:val="22"/>
                <w:szCs w:val="22"/>
              </w:rPr>
              <w:t>Although the proposed green link through the development is positive, the design could be rationalised. A greater continuity of enclosure along the green route would be welcomed, along with further consideration/detail as to where footpath links connect off-site.</w:t>
            </w:r>
          </w:p>
          <w:p w:rsidR="004D0A7C" w:rsidRPr="002548CB" w:rsidRDefault="004D0A7C" w:rsidP="004D0A7C">
            <w:pPr>
              <w:jc w:val="both"/>
              <w:rPr>
                <w:rFonts w:ascii="Arial" w:hAnsi="Arial" w:cs="Arial"/>
                <w:sz w:val="22"/>
                <w:szCs w:val="22"/>
              </w:rPr>
            </w:pPr>
          </w:p>
          <w:p w:rsidR="004D0A7C" w:rsidRPr="002548CB" w:rsidRDefault="004D0A7C" w:rsidP="004D0A7C">
            <w:pPr>
              <w:jc w:val="both"/>
              <w:rPr>
                <w:rFonts w:ascii="Arial" w:hAnsi="Arial" w:cs="Arial"/>
                <w:sz w:val="22"/>
                <w:szCs w:val="22"/>
              </w:rPr>
            </w:pPr>
            <w:r w:rsidRPr="002548CB">
              <w:rPr>
                <w:rFonts w:ascii="Arial" w:hAnsi="Arial" w:cs="Arial"/>
                <w:sz w:val="22"/>
                <w:szCs w:val="22"/>
              </w:rPr>
              <w:t xml:space="preserve">The Illustrative Layout was amended and revised details of scale were received in response to these comments. </w:t>
            </w:r>
          </w:p>
        </w:tc>
      </w:tr>
      <w:tr w:rsidR="000862DA" w:rsidRPr="009662FD" w:rsidTr="00E56A32">
        <w:tc>
          <w:tcPr>
            <w:tcW w:w="828" w:type="dxa"/>
            <w:shd w:val="clear" w:color="auto" w:fill="auto"/>
          </w:tcPr>
          <w:p w:rsidR="000862DA" w:rsidRPr="002548CB" w:rsidRDefault="000862DA" w:rsidP="00E56A32">
            <w:pPr>
              <w:jc w:val="both"/>
              <w:rPr>
                <w:rFonts w:ascii="Arial" w:hAnsi="Arial" w:cs="Arial"/>
                <w:sz w:val="22"/>
                <w:szCs w:val="22"/>
              </w:rPr>
            </w:pPr>
          </w:p>
          <w:p w:rsidR="000862DA" w:rsidRPr="002548CB" w:rsidRDefault="000862DA" w:rsidP="00E56A32">
            <w:pPr>
              <w:jc w:val="both"/>
              <w:rPr>
                <w:rFonts w:ascii="Arial" w:hAnsi="Arial" w:cs="Arial"/>
                <w:sz w:val="22"/>
                <w:szCs w:val="22"/>
              </w:rPr>
            </w:pPr>
            <w:r w:rsidRPr="002548CB">
              <w:rPr>
                <w:rFonts w:ascii="Arial" w:hAnsi="Arial" w:cs="Arial"/>
                <w:sz w:val="22"/>
                <w:szCs w:val="22"/>
              </w:rPr>
              <w:t>3.4</w:t>
            </w:r>
          </w:p>
        </w:tc>
        <w:tc>
          <w:tcPr>
            <w:tcW w:w="8568" w:type="dxa"/>
            <w:shd w:val="clear" w:color="auto" w:fill="auto"/>
          </w:tcPr>
          <w:p w:rsidR="000862DA" w:rsidRPr="002548CB" w:rsidRDefault="000862DA" w:rsidP="00E56A32">
            <w:pPr>
              <w:jc w:val="both"/>
              <w:rPr>
                <w:rFonts w:ascii="Arial" w:hAnsi="Arial" w:cs="Arial"/>
                <w:sz w:val="22"/>
                <w:szCs w:val="22"/>
              </w:rPr>
            </w:pPr>
          </w:p>
          <w:p w:rsidR="00244861" w:rsidRPr="002548CB" w:rsidRDefault="00244861" w:rsidP="00E56A32">
            <w:pPr>
              <w:jc w:val="both"/>
              <w:rPr>
                <w:rFonts w:ascii="Arial" w:hAnsi="Arial" w:cs="Arial"/>
                <w:sz w:val="22"/>
                <w:szCs w:val="22"/>
              </w:rPr>
            </w:pPr>
            <w:r w:rsidRPr="002548CB">
              <w:rPr>
                <w:rFonts w:ascii="Arial" w:hAnsi="Arial" w:cs="Arial"/>
                <w:sz w:val="22"/>
                <w:szCs w:val="22"/>
              </w:rPr>
              <w:t>HOUSING</w:t>
            </w:r>
            <w:r w:rsidR="000862DA" w:rsidRPr="002548CB">
              <w:rPr>
                <w:rFonts w:ascii="Arial" w:hAnsi="Arial" w:cs="Arial"/>
                <w:sz w:val="22"/>
                <w:szCs w:val="22"/>
              </w:rPr>
              <w:t xml:space="preserve">: </w:t>
            </w:r>
            <w:r w:rsidRPr="002548CB">
              <w:rPr>
                <w:rFonts w:ascii="Arial" w:hAnsi="Arial" w:cs="Arial"/>
                <w:b/>
                <w:sz w:val="22"/>
                <w:szCs w:val="22"/>
              </w:rPr>
              <w:t xml:space="preserve">no objections </w:t>
            </w:r>
            <w:r w:rsidRPr="002548CB">
              <w:rPr>
                <w:rFonts w:ascii="Arial" w:hAnsi="Arial" w:cs="Arial"/>
                <w:sz w:val="22"/>
                <w:szCs w:val="22"/>
              </w:rPr>
              <w:t>advising that the full on site affordable housing contribution required by policy BSC3 of the Cherwell Local Plan 2011-2031 is being offered, and the proposed housing mix is acceptable. The affordable housing should be clustered in groups of no more than 15 units and dispersed throughout the site, and should be built to agreed standards (</w:t>
            </w:r>
            <w:proofErr w:type="spellStart"/>
            <w:r w:rsidRPr="002548CB">
              <w:rPr>
                <w:rFonts w:ascii="Arial" w:hAnsi="Arial" w:cs="Arial"/>
                <w:sz w:val="22"/>
                <w:szCs w:val="22"/>
              </w:rPr>
              <w:t>e.g</w:t>
            </w:r>
            <w:proofErr w:type="spellEnd"/>
            <w:r w:rsidRPr="002548CB">
              <w:rPr>
                <w:rFonts w:ascii="Arial" w:hAnsi="Arial" w:cs="Arial"/>
                <w:sz w:val="22"/>
                <w:szCs w:val="22"/>
              </w:rPr>
              <w:t xml:space="preserve"> HCA’s Design and Quality Standards). </w:t>
            </w:r>
          </w:p>
        </w:tc>
      </w:tr>
      <w:tr w:rsidR="000862DA" w:rsidRPr="009662FD" w:rsidTr="00E56A32">
        <w:tc>
          <w:tcPr>
            <w:tcW w:w="828" w:type="dxa"/>
            <w:shd w:val="clear" w:color="auto" w:fill="auto"/>
          </w:tcPr>
          <w:p w:rsidR="000862DA" w:rsidRPr="002548CB" w:rsidRDefault="000862DA" w:rsidP="00E56A32">
            <w:pPr>
              <w:jc w:val="both"/>
              <w:rPr>
                <w:rFonts w:ascii="Arial" w:hAnsi="Arial" w:cs="Arial"/>
                <w:sz w:val="22"/>
                <w:szCs w:val="22"/>
              </w:rPr>
            </w:pPr>
          </w:p>
          <w:p w:rsidR="000862DA" w:rsidRPr="002548CB" w:rsidRDefault="000862DA" w:rsidP="00E56A32">
            <w:pPr>
              <w:jc w:val="both"/>
              <w:rPr>
                <w:rFonts w:ascii="Arial" w:hAnsi="Arial" w:cs="Arial"/>
                <w:sz w:val="22"/>
                <w:szCs w:val="22"/>
              </w:rPr>
            </w:pPr>
            <w:r w:rsidRPr="002548CB">
              <w:rPr>
                <w:rFonts w:ascii="Arial" w:hAnsi="Arial" w:cs="Arial"/>
                <w:sz w:val="22"/>
                <w:szCs w:val="22"/>
              </w:rPr>
              <w:t>3.5</w:t>
            </w:r>
          </w:p>
        </w:tc>
        <w:tc>
          <w:tcPr>
            <w:tcW w:w="8568" w:type="dxa"/>
            <w:shd w:val="clear" w:color="auto" w:fill="auto"/>
          </w:tcPr>
          <w:p w:rsidR="000862DA" w:rsidRPr="002548CB" w:rsidRDefault="000862DA" w:rsidP="00E56A32">
            <w:pPr>
              <w:jc w:val="both"/>
              <w:rPr>
                <w:rFonts w:ascii="Arial" w:hAnsi="Arial" w:cs="Arial"/>
                <w:sz w:val="22"/>
                <w:szCs w:val="22"/>
              </w:rPr>
            </w:pPr>
          </w:p>
          <w:p w:rsidR="00BC062E" w:rsidRPr="002548CB" w:rsidRDefault="00BC062E" w:rsidP="00E56A32">
            <w:pPr>
              <w:jc w:val="both"/>
              <w:rPr>
                <w:rFonts w:ascii="Arial" w:hAnsi="Arial" w:cs="Arial"/>
                <w:sz w:val="22"/>
                <w:szCs w:val="22"/>
              </w:rPr>
            </w:pPr>
            <w:r w:rsidRPr="002548CB">
              <w:rPr>
                <w:rFonts w:ascii="Arial" w:hAnsi="Arial" w:cs="Arial"/>
                <w:sz w:val="22"/>
                <w:szCs w:val="22"/>
              </w:rPr>
              <w:t xml:space="preserve">ANTI-SOCIAL BEHAVIOUR: </w:t>
            </w:r>
            <w:r w:rsidRPr="002548CB">
              <w:rPr>
                <w:rFonts w:ascii="Arial" w:hAnsi="Arial" w:cs="Arial"/>
                <w:b/>
                <w:sz w:val="22"/>
                <w:szCs w:val="22"/>
              </w:rPr>
              <w:t xml:space="preserve">no objections </w:t>
            </w:r>
            <w:r w:rsidRPr="002548CB">
              <w:rPr>
                <w:rFonts w:ascii="Arial" w:hAnsi="Arial" w:cs="Arial"/>
                <w:sz w:val="22"/>
                <w:szCs w:val="22"/>
              </w:rPr>
              <w:t xml:space="preserve">commenting that the Noise Assessment submitted with the application demonstrates that with appropriate mitigation </w:t>
            </w:r>
            <w:r w:rsidR="00C21254" w:rsidRPr="002548CB">
              <w:rPr>
                <w:rFonts w:ascii="Arial" w:hAnsi="Arial" w:cs="Arial"/>
                <w:sz w:val="22"/>
                <w:szCs w:val="22"/>
              </w:rPr>
              <w:t xml:space="preserve">(to address the potential noise impact from road traffic on the A4260 and from the business park) </w:t>
            </w:r>
            <w:r w:rsidRPr="002548CB">
              <w:rPr>
                <w:rFonts w:ascii="Arial" w:hAnsi="Arial" w:cs="Arial"/>
                <w:sz w:val="22"/>
                <w:szCs w:val="22"/>
              </w:rPr>
              <w:t>the site is suitable for residential development. However this is predicated on the assumption that B2 (general business) uses are not permitted on the business park.</w:t>
            </w:r>
          </w:p>
        </w:tc>
      </w:tr>
      <w:tr w:rsidR="000862DA" w:rsidRPr="009662FD" w:rsidTr="00407F84">
        <w:tc>
          <w:tcPr>
            <w:tcW w:w="828" w:type="dxa"/>
            <w:shd w:val="clear" w:color="auto" w:fill="auto"/>
          </w:tcPr>
          <w:p w:rsidR="000862DA" w:rsidRPr="009662FD" w:rsidRDefault="000862DA" w:rsidP="00E56A32">
            <w:pPr>
              <w:jc w:val="both"/>
              <w:rPr>
                <w:rFonts w:ascii="Arial" w:hAnsi="Arial" w:cs="Arial"/>
                <w:sz w:val="22"/>
                <w:szCs w:val="22"/>
                <w:highlight w:val="yellow"/>
              </w:rPr>
            </w:pPr>
          </w:p>
          <w:p w:rsidR="000862DA" w:rsidRDefault="000862DA" w:rsidP="00E56A32">
            <w:pPr>
              <w:jc w:val="both"/>
              <w:rPr>
                <w:rFonts w:ascii="Arial" w:hAnsi="Arial" w:cs="Arial"/>
                <w:sz w:val="22"/>
                <w:szCs w:val="22"/>
              </w:rPr>
            </w:pPr>
            <w:r w:rsidRPr="002548CB">
              <w:rPr>
                <w:rFonts w:ascii="Arial" w:hAnsi="Arial" w:cs="Arial"/>
                <w:sz w:val="22"/>
                <w:szCs w:val="22"/>
              </w:rPr>
              <w:t>3.6</w:t>
            </w: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r>
              <w:rPr>
                <w:rFonts w:ascii="Arial" w:hAnsi="Arial" w:cs="Arial"/>
                <w:sz w:val="22"/>
                <w:szCs w:val="22"/>
              </w:rPr>
              <w:t>3.7</w:t>
            </w: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Default="002548CB" w:rsidP="00E56A32">
            <w:pPr>
              <w:jc w:val="both"/>
              <w:rPr>
                <w:rFonts w:ascii="Arial" w:hAnsi="Arial" w:cs="Arial"/>
                <w:sz w:val="22"/>
                <w:szCs w:val="22"/>
              </w:rPr>
            </w:pPr>
          </w:p>
          <w:p w:rsidR="002548CB" w:rsidRPr="009662FD" w:rsidRDefault="002548CB" w:rsidP="00E56A32">
            <w:pPr>
              <w:jc w:val="both"/>
              <w:rPr>
                <w:rFonts w:ascii="Arial" w:hAnsi="Arial" w:cs="Arial"/>
                <w:sz w:val="22"/>
                <w:szCs w:val="22"/>
                <w:highlight w:val="yellow"/>
              </w:rPr>
            </w:pPr>
            <w:r>
              <w:rPr>
                <w:rFonts w:ascii="Arial" w:hAnsi="Arial" w:cs="Arial"/>
                <w:sz w:val="22"/>
                <w:szCs w:val="22"/>
              </w:rPr>
              <w:t>3.8</w:t>
            </w:r>
          </w:p>
        </w:tc>
        <w:tc>
          <w:tcPr>
            <w:tcW w:w="8568" w:type="dxa"/>
            <w:shd w:val="clear" w:color="auto" w:fill="auto"/>
          </w:tcPr>
          <w:p w:rsidR="000862DA" w:rsidRPr="002548CB" w:rsidRDefault="000862DA" w:rsidP="00E56A32">
            <w:pPr>
              <w:jc w:val="both"/>
              <w:rPr>
                <w:rFonts w:ascii="Arial" w:hAnsi="Arial" w:cs="Arial"/>
                <w:sz w:val="22"/>
                <w:szCs w:val="22"/>
              </w:rPr>
            </w:pPr>
          </w:p>
          <w:p w:rsidR="00797474" w:rsidRPr="002548CB" w:rsidRDefault="00797474" w:rsidP="00E56A32">
            <w:pPr>
              <w:jc w:val="both"/>
              <w:rPr>
                <w:rFonts w:ascii="Arial" w:hAnsi="Arial" w:cs="Arial"/>
                <w:sz w:val="22"/>
                <w:szCs w:val="22"/>
              </w:rPr>
            </w:pPr>
            <w:r w:rsidRPr="002548CB">
              <w:rPr>
                <w:rFonts w:ascii="Arial" w:hAnsi="Arial" w:cs="Arial"/>
                <w:sz w:val="22"/>
                <w:szCs w:val="22"/>
              </w:rPr>
              <w:t xml:space="preserve">LANDSCAPE: </w:t>
            </w:r>
            <w:r w:rsidRPr="002548CB">
              <w:rPr>
                <w:rFonts w:ascii="Arial" w:hAnsi="Arial" w:cs="Arial"/>
                <w:b/>
                <w:sz w:val="22"/>
                <w:szCs w:val="22"/>
              </w:rPr>
              <w:t xml:space="preserve">no objections </w:t>
            </w:r>
            <w:r w:rsidRPr="002548CB">
              <w:rPr>
                <w:rFonts w:ascii="Arial" w:hAnsi="Arial" w:cs="Arial"/>
                <w:sz w:val="22"/>
                <w:szCs w:val="22"/>
              </w:rPr>
              <w:t>subject to a legal agreement to secure contributions to the following:</w:t>
            </w:r>
          </w:p>
          <w:p w:rsidR="00797474" w:rsidRPr="002548CB" w:rsidRDefault="00797474" w:rsidP="00E56A32">
            <w:pPr>
              <w:jc w:val="both"/>
              <w:rPr>
                <w:rFonts w:ascii="Arial" w:hAnsi="Arial" w:cs="Arial"/>
                <w:sz w:val="22"/>
                <w:szCs w:val="22"/>
              </w:rPr>
            </w:pPr>
          </w:p>
          <w:p w:rsidR="00797474" w:rsidRPr="002548CB" w:rsidRDefault="00797474" w:rsidP="00797474">
            <w:pPr>
              <w:numPr>
                <w:ilvl w:val="0"/>
                <w:numId w:val="9"/>
              </w:numPr>
              <w:jc w:val="both"/>
              <w:rPr>
                <w:rFonts w:ascii="Arial" w:hAnsi="Arial" w:cs="Arial"/>
                <w:sz w:val="22"/>
                <w:szCs w:val="22"/>
              </w:rPr>
            </w:pPr>
            <w:r w:rsidRPr="002548CB">
              <w:rPr>
                <w:rFonts w:ascii="Arial" w:hAnsi="Arial" w:cs="Arial"/>
                <w:sz w:val="22"/>
                <w:szCs w:val="22"/>
              </w:rPr>
              <w:t>Commuted sum toward the maintenance of existing hedgerows on the site of £35.78 per m²</w:t>
            </w:r>
          </w:p>
          <w:p w:rsidR="00797474" w:rsidRPr="002548CB" w:rsidRDefault="00797474" w:rsidP="00797474">
            <w:pPr>
              <w:numPr>
                <w:ilvl w:val="0"/>
                <w:numId w:val="9"/>
              </w:numPr>
              <w:jc w:val="both"/>
              <w:rPr>
                <w:rFonts w:ascii="Arial" w:hAnsi="Arial" w:cs="Arial"/>
                <w:sz w:val="22"/>
                <w:szCs w:val="22"/>
              </w:rPr>
            </w:pPr>
            <w:r w:rsidRPr="002548CB">
              <w:rPr>
                <w:rFonts w:ascii="Arial" w:hAnsi="Arial" w:cs="Arial"/>
                <w:sz w:val="22"/>
                <w:szCs w:val="22"/>
              </w:rPr>
              <w:t>Provision of a combined LAP/LEAP and commuted sum toward maintenance of £122, 889.10</w:t>
            </w:r>
          </w:p>
          <w:p w:rsidR="00797474" w:rsidRPr="002548CB" w:rsidRDefault="00797474" w:rsidP="00797474">
            <w:pPr>
              <w:numPr>
                <w:ilvl w:val="0"/>
                <w:numId w:val="9"/>
              </w:numPr>
              <w:jc w:val="both"/>
              <w:rPr>
                <w:rFonts w:ascii="Arial" w:hAnsi="Arial" w:cs="Arial"/>
                <w:sz w:val="22"/>
                <w:szCs w:val="22"/>
              </w:rPr>
            </w:pPr>
            <w:r w:rsidRPr="002548CB">
              <w:rPr>
                <w:rFonts w:ascii="Arial" w:hAnsi="Arial" w:cs="Arial"/>
                <w:sz w:val="22"/>
                <w:szCs w:val="22"/>
              </w:rPr>
              <w:t>Provision of informal open space and commuted sum toward maintenance of £25.07 per m²</w:t>
            </w:r>
          </w:p>
          <w:p w:rsidR="00BD55ED" w:rsidRPr="002548CB" w:rsidRDefault="00BD55ED" w:rsidP="00BD55ED">
            <w:pPr>
              <w:jc w:val="both"/>
              <w:rPr>
                <w:rFonts w:ascii="Arial" w:hAnsi="Arial" w:cs="Arial"/>
                <w:sz w:val="22"/>
                <w:szCs w:val="22"/>
              </w:rPr>
            </w:pPr>
          </w:p>
          <w:p w:rsidR="00BD55ED" w:rsidRPr="002548CB" w:rsidRDefault="00BD55ED" w:rsidP="00BD55ED">
            <w:pPr>
              <w:jc w:val="both"/>
              <w:rPr>
                <w:rFonts w:ascii="Arial" w:hAnsi="Arial" w:cs="Arial"/>
                <w:sz w:val="22"/>
                <w:szCs w:val="22"/>
              </w:rPr>
            </w:pPr>
            <w:r w:rsidRPr="002548CB">
              <w:rPr>
                <w:rFonts w:ascii="Arial" w:hAnsi="Arial" w:cs="Arial"/>
                <w:sz w:val="22"/>
                <w:szCs w:val="22"/>
              </w:rPr>
              <w:t>The Landscape Officer comments that a coherent interface between the approved and proposed developments will need to be provided as currently there appears to be an inefficient use of land with duplication of access roads. In addition a link to the right of way to the south of the site should be provided, and the open space at the site entrance needs to be imaginatively developed.</w:t>
            </w:r>
          </w:p>
          <w:p w:rsidR="00A77674" w:rsidRPr="002548CB" w:rsidRDefault="00A77674" w:rsidP="00E56A32">
            <w:pPr>
              <w:jc w:val="both"/>
              <w:rPr>
                <w:rFonts w:ascii="Arial" w:hAnsi="Arial" w:cs="Arial"/>
                <w:sz w:val="22"/>
                <w:szCs w:val="22"/>
              </w:rPr>
            </w:pPr>
          </w:p>
          <w:p w:rsidR="00204B49" w:rsidRPr="002548CB" w:rsidRDefault="00204B49" w:rsidP="00E56A32">
            <w:pPr>
              <w:jc w:val="both"/>
              <w:rPr>
                <w:rFonts w:ascii="Arial" w:hAnsi="Arial" w:cs="Arial"/>
                <w:sz w:val="22"/>
                <w:szCs w:val="22"/>
              </w:rPr>
            </w:pPr>
            <w:r w:rsidRPr="002548CB">
              <w:rPr>
                <w:rFonts w:ascii="Arial" w:hAnsi="Arial" w:cs="Arial"/>
                <w:sz w:val="22"/>
                <w:szCs w:val="22"/>
              </w:rPr>
              <w:t>RECREATION AND HEALTH</w:t>
            </w:r>
            <w:r w:rsidR="00A77674" w:rsidRPr="002548CB">
              <w:rPr>
                <w:rFonts w:ascii="Arial" w:hAnsi="Arial" w:cs="Arial"/>
                <w:sz w:val="22"/>
                <w:szCs w:val="22"/>
              </w:rPr>
              <w:t xml:space="preserve">: </w:t>
            </w:r>
            <w:r w:rsidR="00A77674" w:rsidRPr="002548CB">
              <w:rPr>
                <w:rFonts w:ascii="Arial" w:hAnsi="Arial" w:cs="Arial"/>
                <w:b/>
                <w:sz w:val="22"/>
                <w:szCs w:val="22"/>
              </w:rPr>
              <w:t xml:space="preserve">contributions requested </w:t>
            </w:r>
            <w:r w:rsidR="00A77674" w:rsidRPr="002548CB">
              <w:rPr>
                <w:rFonts w:ascii="Arial" w:hAnsi="Arial" w:cs="Arial"/>
                <w:sz w:val="22"/>
                <w:szCs w:val="22"/>
              </w:rPr>
              <w:t xml:space="preserve">to community halls and community development, in accordance with the Council’s draft SPD for Planning Obligations. </w:t>
            </w:r>
            <w:r w:rsidRPr="002548CB">
              <w:rPr>
                <w:rFonts w:ascii="Arial" w:hAnsi="Arial" w:cs="Arial"/>
                <w:sz w:val="22"/>
                <w:szCs w:val="22"/>
              </w:rPr>
              <w:t xml:space="preserve">A contribution of </w:t>
            </w:r>
            <w:r w:rsidR="0017386A" w:rsidRPr="002548CB">
              <w:rPr>
                <w:rFonts w:ascii="Arial" w:hAnsi="Arial" w:cs="Arial"/>
                <w:sz w:val="22"/>
                <w:szCs w:val="22"/>
              </w:rPr>
              <w:t xml:space="preserve">£21, 998.32 is sought toward the enhancement of existing community facilities, to meet the additional demand anticipated from the development, and a contribution of £22, 968.12 is sought toward community events and publicity (such as residents’ newsletters) to promote community integration. </w:t>
            </w:r>
          </w:p>
          <w:p w:rsidR="00B65F22" w:rsidRPr="002548CB" w:rsidRDefault="00B65F22" w:rsidP="00E56A32">
            <w:pPr>
              <w:jc w:val="both"/>
              <w:rPr>
                <w:rFonts w:ascii="Arial" w:hAnsi="Arial" w:cs="Arial"/>
                <w:sz w:val="22"/>
                <w:szCs w:val="22"/>
              </w:rPr>
            </w:pPr>
          </w:p>
          <w:p w:rsidR="00B65F22" w:rsidRPr="002548CB" w:rsidRDefault="00B65F22" w:rsidP="00E56A32">
            <w:pPr>
              <w:jc w:val="both"/>
              <w:rPr>
                <w:rFonts w:ascii="Arial" w:hAnsi="Arial" w:cs="Arial"/>
                <w:sz w:val="22"/>
                <w:szCs w:val="22"/>
              </w:rPr>
            </w:pPr>
            <w:r w:rsidRPr="002548CB">
              <w:rPr>
                <w:rFonts w:ascii="Arial" w:hAnsi="Arial" w:cs="Arial"/>
                <w:sz w:val="22"/>
                <w:szCs w:val="22"/>
              </w:rPr>
              <w:t>In addition, a contribution toward public art is sought of £150 per dwelling.</w:t>
            </w:r>
          </w:p>
          <w:p w:rsidR="00A77674" w:rsidRPr="002548CB" w:rsidRDefault="00A77674" w:rsidP="00E56A32">
            <w:pPr>
              <w:jc w:val="both"/>
              <w:rPr>
                <w:rFonts w:ascii="Arial" w:hAnsi="Arial" w:cs="Arial"/>
                <w:sz w:val="22"/>
                <w:szCs w:val="22"/>
              </w:rPr>
            </w:pPr>
          </w:p>
          <w:p w:rsidR="00A77674" w:rsidRPr="002548CB" w:rsidRDefault="00204B49" w:rsidP="00E56A32">
            <w:pPr>
              <w:jc w:val="both"/>
              <w:rPr>
                <w:rFonts w:ascii="Arial" w:hAnsi="Arial" w:cs="Arial"/>
                <w:sz w:val="22"/>
                <w:szCs w:val="22"/>
              </w:rPr>
            </w:pPr>
            <w:r w:rsidRPr="002548CB">
              <w:rPr>
                <w:rFonts w:ascii="Arial" w:hAnsi="Arial" w:cs="Arial"/>
                <w:sz w:val="22"/>
                <w:szCs w:val="22"/>
              </w:rPr>
              <w:t>WASTE AND RECYCLING</w:t>
            </w:r>
            <w:r w:rsidR="00A77674" w:rsidRPr="002548CB">
              <w:rPr>
                <w:rFonts w:ascii="Arial" w:hAnsi="Arial" w:cs="Arial"/>
                <w:sz w:val="22"/>
                <w:szCs w:val="22"/>
              </w:rPr>
              <w:t xml:space="preserve">: </w:t>
            </w:r>
            <w:r w:rsidR="00A77674" w:rsidRPr="002548CB">
              <w:rPr>
                <w:rFonts w:ascii="Arial" w:hAnsi="Arial" w:cs="Arial"/>
                <w:b/>
                <w:sz w:val="22"/>
                <w:szCs w:val="22"/>
              </w:rPr>
              <w:t xml:space="preserve">no objections </w:t>
            </w:r>
            <w:r w:rsidR="00A77674" w:rsidRPr="002548CB">
              <w:rPr>
                <w:rFonts w:ascii="Arial" w:hAnsi="Arial" w:cs="Arial"/>
                <w:sz w:val="22"/>
                <w:szCs w:val="22"/>
              </w:rPr>
              <w:t>subject to a contribution of £67.50 per dwelling to provide Waste and Recycling services to the development</w:t>
            </w:r>
          </w:p>
          <w:p w:rsidR="002548CB" w:rsidRPr="002548CB" w:rsidRDefault="002548CB" w:rsidP="00E56A32">
            <w:pPr>
              <w:jc w:val="both"/>
              <w:rPr>
                <w:rFonts w:ascii="Arial" w:hAnsi="Arial" w:cs="Arial"/>
                <w:sz w:val="22"/>
                <w:szCs w:val="22"/>
              </w:rPr>
            </w:pPr>
          </w:p>
        </w:tc>
      </w:tr>
      <w:tr w:rsidR="00244861" w:rsidRPr="009662FD" w:rsidTr="00407F84">
        <w:tc>
          <w:tcPr>
            <w:tcW w:w="828" w:type="dxa"/>
            <w:shd w:val="clear" w:color="auto" w:fill="auto"/>
          </w:tcPr>
          <w:p w:rsidR="00244861" w:rsidRPr="002548CB" w:rsidRDefault="002548CB" w:rsidP="00E56A32">
            <w:pPr>
              <w:jc w:val="both"/>
              <w:rPr>
                <w:rFonts w:ascii="Arial" w:hAnsi="Arial" w:cs="Arial"/>
                <w:sz w:val="22"/>
                <w:szCs w:val="22"/>
              </w:rPr>
            </w:pPr>
            <w:r w:rsidRPr="002548CB">
              <w:rPr>
                <w:rFonts w:ascii="Arial" w:hAnsi="Arial" w:cs="Arial"/>
                <w:sz w:val="22"/>
                <w:szCs w:val="22"/>
              </w:rPr>
              <w:lastRenderedPageBreak/>
              <w:t>3.9</w:t>
            </w:r>
          </w:p>
        </w:tc>
        <w:tc>
          <w:tcPr>
            <w:tcW w:w="8568" w:type="dxa"/>
            <w:shd w:val="clear" w:color="auto" w:fill="auto"/>
          </w:tcPr>
          <w:p w:rsidR="00244861" w:rsidRPr="002548CB" w:rsidRDefault="00244861" w:rsidP="00E56A32">
            <w:pPr>
              <w:jc w:val="both"/>
              <w:rPr>
                <w:rFonts w:ascii="Arial" w:hAnsi="Arial" w:cs="Arial"/>
                <w:sz w:val="22"/>
                <w:szCs w:val="22"/>
              </w:rPr>
            </w:pPr>
            <w:r w:rsidRPr="002548CB">
              <w:rPr>
                <w:rFonts w:ascii="Arial" w:hAnsi="Arial" w:cs="Arial"/>
                <w:sz w:val="22"/>
                <w:szCs w:val="22"/>
              </w:rPr>
              <w:t xml:space="preserve">TREES: </w:t>
            </w:r>
            <w:r w:rsidRPr="002548CB">
              <w:rPr>
                <w:rFonts w:ascii="Arial" w:hAnsi="Arial" w:cs="Arial"/>
                <w:b/>
                <w:sz w:val="22"/>
                <w:szCs w:val="22"/>
              </w:rPr>
              <w:t xml:space="preserve">no objections </w:t>
            </w:r>
            <w:r w:rsidRPr="002548CB">
              <w:rPr>
                <w:rFonts w:ascii="Arial" w:hAnsi="Arial" w:cs="Arial"/>
                <w:sz w:val="22"/>
                <w:szCs w:val="22"/>
              </w:rPr>
              <w:t>subject to conditions requiring submission and approval of an Arboricultural Method Statement (including a tree protection plan), the retention and protection of veteran trees</w:t>
            </w:r>
            <w:r w:rsidR="004467EA" w:rsidRPr="002548CB">
              <w:rPr>
                <w:rFonts w:ascii="Arial" w:hAnsi="Arial" w:cs="Arial"/>
                <w:sz w:val="22"/>
                <w:szCs w:val="22"/>
              </w:rPr>
              <w:t>, and the submission and approval of details of tree planting pits.</w:t>
            </w:r>
          </w:p>
          <w:p w:rsidR="004467EA" w:rsidRPr="002548CB" w:rsidRDefault="004467EA" w:rsidP="00E56A32">
            <w:pPr>
              <w:jc w:val="both"/>
              <w:rPr>
                <w:rFonts w:ascii="Arial" w:hAnsi="Arial" w:cs="Arial"/>
                <w:sz w:val="22"/>
                <w:szCs w:val="22"/>
              </w:rPr>
            </w:pPr>
          </w:p>
        </w:tc>
      </w:tr>
      <w:tr w:rsidR="00182B63" w:rsidRPr="009662FD" w:rsidTr="00E56A32">
        <w:tc>
          <w:tcPr>
            <w:tcW w:w="9396" w:type="dxa"/>
            <w:gridSpan w:val="2"/>
            <w:shd w:val="clear" w:color="auto" w:fill="auto"/>
          </w:tcPr>
          <w:p w:rsidR="00182B63" w:rsidRPr="002548CB" w:rsidRDefault="00182B63" w:rsidP="00E56A32">
            <w:pPr>
              <w:jc w:val="both"/>
              <w:rPr>
                <w:rFonts w:ascii="Arial" w:hAnsi="Arial" w:cs="Arial"/>
                <w:b/>
                <w:sz w:val="22"/>
                <w:szCs w:val="22"/>
              </w:rPr>
            </w:pPr>
            <w:smartTag w:uri="urn:schemas-microsoft-com:office:smarttags" w:element="place">
              <w:smartTag w:uri="urn:schemas-microsoft-com:office:smarttags" w:element="PlaceName">
                <w:r w:rsidRPr="002548CB">
                  <w:rPr>
                    <w:rFonts w:ascii="Arial" w:hAnsi="Arial" w:cs="Arial"/>
                    <w:b/>
                    <w:sz w:val="22"/>
                    <w:szCs w:val="22"/>
                  </w:rPr>
                  <w:t>Oxfordshire</w:t>
                </w:r>
              </w:smartTag>
              <w:r w:rsidRPr="002548CB">
                <w:rPr>
                  <w:rFonts w:ascii="Arial" w:hAnsi="Arial" w:cs="Arial"/>
                  <w:b/>
                  <w:sz w:val="22"/>
                  <w:szCs w:val="22"/>
                </w:rPr>
                <w:t xml:space="preserve"> </w:t>
              </w:r>
              <w:smartTag w:uri="urn:schemas-microsoft-com:office:smarttags" w:element="PlaceType">
                <w:r w:rsidRPr="002548CB">
                  <w:rPr>
                    <w:rFonts w:ascii="Arial" w:hAnsi="Arial" w:cs="Arial"/>
                    <w:b/>
                    <w:sz w:val="22"/>
                    <w:szCs w:val="22"/>
                  </w:rPr>
                  <w:t>County</w:t>
                </w:r>
              </w:smartTag>
            </w:smartTag>
            <w:r w:rsidRPr="002548CB">
              <w:rPr>
                <w:rFonts w:ascii="Arial" w:hAnsi="Arial" w:cs="Arial"/>
                <w:b/>
                <w:sz w:val="22"/>
                <w:szCs w:val="22"/>
              </w:rPr>
              <w:t xml:space="preserve"> Council </w:t>
            </w:r>
            <w:proofErr w:type="spellStart"/>
            <w:r w:rsidRPr="002548CB">
              <w:rPr>
                <w:rFonts w:ascii="Arial" w:hAnsi="Arial" w:cs="Arial"/>
                <w:b/>
                <w:sz w:val="22"/>
                <w:szCs w:val="22"/>
              </w:rPr>
              <w:t>Consultees</w:t>
            </w:r>
            <w:proofErr w:type="spellEnd"/>
          </w:p>
        </w:tc>
      </w:tr>
      <w:tr w:rsidR="00182B63" w:rsidRPr="009662FD" w:rsidTr="00E56A32">
        <w:tc>
          <w:tcPr>
            <w:tcW w:w="828" w:type="dxa"/>
            <w:shd w:val="clear" w:color="auto" w:fill="auto"/>
          </w:tcPr>
          <w:p w:rsidR="00182B63" w:rsidRPr="009662FD" w:rsidRDefault="00182B63" w:rsidP="00E56A32">
            <w:pPr>
              <w:jc w:val="both"/>
              <w:rPr>
                <w:rFonts w:ascii="Arial" w:hAnsi="Arial" w:cs="Arial"/>
                <w:sz w:val="22"/>
                <w:szCs w:val="22"/>
                <w:highlight w:val="yellow"/>
              </w:rPr>
            </w:pPr>
          </w:p>
          <w:p w:rsidR="00182B63" w:rsidRPr="009662FD" w:rsidRDefault="00182B63" w:rsidP="00E56A32">
            <w:pPr>
              <w:jc w:val="both"/>
              <w:rPr>
                <w:rFonts w:ascii="Arial" w:hAnsi="Arial" w:cs="Arial"/>
                <w:sz w:val="22"/>
                <w:szCs w:val="22"/>
                <w:highlight w:val="yellow"/>
              </w:rPr>
            </w:pPr>
            <w:r w:rsidRPr="00172D76">
              <w:rPr>
                <w:rFonts w:ascii="Arial" w:hAnsi="Arial" w:cs="Arial"/>
                <w:sz w:val="22"/>
                <w:szCs w:val="22"/>
              </w:rPr>
              <w:t>3.</w:t>
            </w:r>
            <w:r w:rsidR="002548CB" w:rsidRPr="00172D76">
              <w:rPr>
                <w:rFonts w:ascii="Arial" w:hAnsi="Arial" w:cs="Arial"/>
                <w:sz w:val="22"/>
                <w:szCs w:val="22"/>
              </w:rPr>
              <w:t>10</w:t>
            </w:r>
          </w:p>
        </w:tc>
        <w:tc>
          <w:tcPr>
            <w:tcW w:w="8568" w:type="dxa"/>
            <w:shd w:val="clear" w:color="auto" w:fill="auto"/>
          </w:tcPr>
          <w:p w:rsidR="00182B63" w:rsidRPr="002548CB" w:rsidRDefault="00182B63" w:rsidP="00E56A32">
            <w:pPr>
              <w:jc w:val="both"/>
              <w:rPr>
                <w:rFonts w:ascii="Arial" w:hAnsi="Arial" w:cs="Arial"/>
                <w:sz w:val="22"/>
                <w:szCs w:val="22"/>
              </w:rPr>
            </w:pPr>
          </w:p>
          <w:p w:rsidR="00182B63" w:rsidRPr="002548CB" w:rsidRDefault="00AA1123" w:rsidP="00E56A32">
            <w:pPr>
              <w:jc w:val="both"/>
              <w:rPr>
                <w:rFonts w:ascii="Arial" w:hAnsi="Arial" w:cs="Arial"/>
                <w:sz w:val="22"/>
                <w:szCs w:val="22"/>
              </w:rPr>
            </w:pPr>
            <w:r w:rsidRPr="002548CB">
              <w:rPr>
                <w:rFonts w:ascii="Arial" w:hAnsi="Arial" w:cs="Arial"/>
                <w:sz w:val="22"/>
                <w:szCs w:val="22"/>
              </w:rPr>
              <w:t xml:space="preserve">TRANSPORT: </w:t>
            </w:r>
            <w:r w:rsidRPr="002548CB">
              <w:rPr>
                <w:rFonts w:ascii="Arial" w:hAnsi="Arial" w:cs="Arial"/>
                <w:b/>
                <w:sz w:val="22"/>
                <w:szCs w:val="22"/>
              </w:rPr>
              <w:t xml:space="preserve">no objections </w:t>
            </w:r>
            <w:r w:rsidRPr="002548CB">
              <w:rPr>
                <w:rFonts w:ascii="Arial" w:hAnsi="Arial" w:cs="Arial"/>
                <w:sz w:val="22"/>
                <w:szCs w:val="22"/>
              </w:rPr>
              <w:t>subject to conditions</w:t>
            </w:r>
            <w:r w:rsidR="00954DE3" w:rsidRPr="002548CB">
              <w:rPr>
                <w:rFonts w:ascii="Arial" w:hAnsi="Arial" w:cs="Arial"/>
                <w:sz w:val="22"/>
                <w:szCs w:val="22"/>
              </w:rPr>
              <w:t xml:space="preserve"> requiring approval of full details, and subsequent provision of, the means of access between the land and the public highway, the parking and manoeuvring areas, and pedestrian links from the site to Oxford Road and to </w:t>
            </w:r>
            <w:proofErr w:type="spellStart"/>
            <w:r w:rsidR="00954DE3" w:rsidRPr="002548CB">
              <w:rPr>
                <w:rFonts w:ascii="Arial" w:hAnsi="Arial" w:cs="Arial"/>
                <w:sz w:val="22"/>
                <w:szCs w:val="22"/>
              </w:rPr>
              <w:t>Molyneux</w:t>
            </w:r>
            <w:proofErr w:type="spellEnd"/>
            <w:r w:rsidR="00954DE3" w:rsidRPr="002548CB">
              <w:rPr>
                <w:rFonts w:ascii="Arial" w:hAnsi="Arial" w:cs="Arial"/>
                <w:sz w:val="22"/>
                <w:szCs w:val="22"/>
              </w:rPr>
              <w:t xml:space="preserve"> Drive, along with the approval and implementation of a Travel Plan. </w:t>
            </w:r>
            <w:r w:rsidRPr="002548CB">
              <w:rPr>
                <w:rFonts w:ascii="Arial" w:hAnsi="Arial" w:cs="Arial"/>
                <w:sz w:val="22"/>
                <w:szCs w:val="22"/>
              </w:rPr>
              <w:t xml:space="preserve"> </w:t>
            </w:r>
            <w:r w:rsidR="00954DE3" w:rsidRPr="002548CB">
              <w:rPr>
                <w:rFonts w:ascii="Arial" w:hAnsi="Arial" w:cs="Arial"/>
                <w:sz w:val="22"/>
                <w:szCs w:val="22"/>
              </w:rPr>
              <w:t xml:space="preserve">In addition </w:t>
            </w:r>
            <w:r w:rsidR="00D30BD6" w:rsidRPr="002548CB">
              <w:rPr>
                <w:rFonts w:ascii="Arial" w:hAnsi="Arial" w:cs="Arial"/>
                <w:sz w:val="22"/>
                <w:szCs w:val="22"/>
              </w:rPr>
              <w:t>a legal agreement to secure the following is required</w:t>
            </w:r>
            <w:r w:rsidR="00361873" w:rsidRPr="002548CB">
              <w:rPr>
                <w:rFonts w:ascii="Arial" w:hAnsi="Arial" w:cs="Arial"/>
                <w:sz w:val="22"/>
                <w:szCs w:val="22"/>
              </w:rPr>
              <w:t>:</w:t>
            </w:r>
          </w:p>
          <w:p w:rsidR="00361873" w:rsidRPr="002548CB" w:rsidRDefault="00361873" w:rsidP="00E56A32">
            <w:pPr>
              <w:jc w:val="both"/>
              <w:rPr>
                <w:rFonts w:ascii="Arial" w:hAnsi="Arial" w:cs="Arial"/>
                <w:sz w:val="22"/>
                <w:szCs w:val="22"/>
              </w:rPr>
            </w:pPr>
          </w:p>
          <w:p w:rsidR="00361873" w:rsidRPr="002548CB" w:rsidRDefault="00361873" w:rsidP="00361873">
            <w:pPr>
              <w:numPr>
                <w:ilvl w:val="0"/>
                <w:numId w:val="9"/>
              </w:numPr>
              <w:jc w:val="both"/>
              <w:rPr>
                <w:rFonts w:ascii="Arial" w:hAnsi="Arial" w:cs="Arial"/>
                <w:sz w:val="22"/>
                <w:szCs w:val="22"/>
              </w:rPr>
            </w:pPr>
            <w:r w:rsidRPr="002548CB">
              <w:rPr>
                <w:rFonts w:ascii="Arial" w:hAnsi="Arial" w:cs="Arial"/>
                <w:sz w:val="22"/>
                <w:szCs w:val="22"/>
              </w:rPr>
              <w:t xml:space="preserve">An amount per dwelling towards the Banbury Transport Strategy, calculated in line with the </w:t>
            </w:r>
            <w:r w:rsidR="00480A56" w:rsidRPr="002548CB">
              <w:rPr>
                <w:rFonts w:ascii="Arial" w:hAnsi="Arial" w:cs="Arial"/>
                <w:sz w:val="22"/>
                <w:szCs w:val="22"/>
              </w:rPr>
              <w:t>draft SPD for Planning Obligations</w:t>
            </w:r>
          </w:p>
          <w:p w:rsidR="00361873" w:rsidRPr="002548CB" w:rsidRDefault="00361873" w:rsidP="00361873">
            <w:pPr>
              <w:numPr>
                <w:ilvl w:val="0"/>
                <w:numId w:val="9"/>
              </w:numPr>
              <w:jc w:val="both"/>
              <w:rPr>
                <w:rFonts w:ascii="Arial" w:hAnsi="Arial" w:cs="Arial"/>
                <w:sz w:val="22"/>
                <w:szCs w:val="22"/>
              </w:rPr>
            </w:pPr>
            <w:r w:rsidRPr="002548CB">
              <w:rPr>
                <w:rFonts w:ascii="Arial" w:hAnsi="Arial" w:cs="Arial"/>
                <w:sz w:val="22"/>
                <w:szCs w:val="22"/>
              </w:rPr>
              <w:t>£862 per dwelling towards improving the frequency of bus services in the Bodicote area</w:t>
            </w:r>
          </w:p>
          <w:p w:rsidR="00361873" w:rsidRPr="002548CB" w:rsidRDefault="00361873" w:rsidP="00361873">
            <w:pPr>
              <w:numPr>
                <w:ilvl w:val="0"/>
                <w:numId w:val="9"/>
              </w:numPr>
              <w:jc w:val="both"/>
              <w:rPr>
                <w:rFonts w:ascii="Arial" w:hAnsi="Arial" w:cs="Arial"/>
                <w:sz w:val="22"/>
                <w:szCs w:val="22"/>
              </w:rPr>
            </w:pPr>
            <w:r w:rsidRPr="002548CB">
              <w:rPr>
                <w:rFonts w:ascii="Arial" w:hAnsi="Arial" w:cs="Arial"/>
                <w:sz w:val="22"/>
                <w:szCs w:val="22"/>
              </w:rPr>
              <w:t>£10,000 to improve the existing Weeping Cross bus stops on the A4260 Oxford Road</w:t>
            </w:r>
          </w:p>
          <w:p w:rsidR="00361873" w:rsidRPr="002548CB" w:rsidRDefault="00361873" w:rsidP="00361873">
            <w:pPr>
              <w:numPr>
                <w:ilvl w:val="0"/>
                <w:numId w:val="9"/>
              </w:numPr>
              <w:jc w:val="both"/>
              <w:rPr>
                <w:rFonts w:ascii="Arial" w:hAnsi="Arial" w:cs="Arial"/>
                <w:sz w:val="22"/>
                <w:szCs w:val="22"/>
              </w:rPr>
            </w:pPr>
            <w:r w:rsidRPr="002548CB">
              <w:rPr>
                <w:rFonts w:ascii="Arial" w:hAnsi="Arial" w:cs="Arial"/>
                <w:sz w:val="22"/>
                <w:szCs w:val="22"/>
              </w:rPr>
              <w:t>£1240 toward the cost of monitoring the Travel Plan</w:t>
            </w:r>
          </w:p>
          <w:p w:rsidR="00954DE3" w:rsidRPr="002548CB" w:rsidRDefault="00954DE3" w:rsidP="00361873">
            <w:pPr>
              <w:numPr>
                <w:ilvl w:val="0"/>
                <w:numId w:val="9"/>
              </w:numPr>
              <w:jc w:val="both"/>
              <w:rPr>
                <w:rFonts w:ascii="Arial" w:hAnsi="Arial" w:cs="Arial"/>
                <w:sz w:val="22"/>
                <w:szCs w:val="22"/>
              </w:rPr>
            </w:pPr>
            <w:r w:rsidRPr="002548CB">
              <w:rPr>
                <w:rFonts w:ascii="Arial" w:hAnsi="Arial" w:cs="Arial"/>
                <w:sz w:val="22"/>
                <w:szCs w:val="22"/>
              </w:rPr>
              <w:t>Cycle improvements to connect to the cycle network north of Broad Gap</w:t>
            </w:r>
          </w:p>
          <w:p w:rsidR="00954DE3" w:rsidRPr="002548CB" w:rsidRDefault="00954DE3" w:rsidP="00361873">
            <w:pPr>
              <w:numPr>
                <w:ilvl w:val="0"/>
                <w:numId w:val="9"/>
              </w:numPr>
              <w:jc w:val="both"/>
              <w:rPr>
                <w:rFonts w:ascii="Arial" w:hAnsi="Arial" w:cs="Arial"/>
                <w:sz w:val="22"/>
                <w:szCs w:val="22"/>
              </w:rPr>
            </w:pPr>
            <w:r w:rsidRPr="002548CB">
              <w:rPr>
                <w:rFonts w:ascii="Arial" w:hAnsi="Arial" w:cs="Arial"/>
                <w:sz w:val="22"/>
                <w:szCs w:val="22"/>
              </w:rPr>
              <w:t>A requirement to provide the proposed new walking routes and maintain them in perpetuity</w:t>
            </w:r>
          </w:p>
          <w:p w:rsidR="00954DE3" w:rsidRPr="002548CB" w:rsidRDefault="00954DE3" w:rsidP="00954DE3">
            <w:pPr>
              <w:jc w:val="both"/>
              <w:rPr>
                <w:rFonts w:ascii="Arial" w:hAnsi="Arial" w:cs="Arial"/>
                <w:sz w:val="22"/>
                <w:szCs w:val="22"/>
              </w:rPr>
            </w:pPr>
          </w:p>
          <w:p w:rsidR="00954DE3" w:rsidRPr="002548CB" w:rsidRDefault="00036747" w:rsidP="00954DE3">
            <w:pPr>
              <w:jc w:val="both"/>
              <w:rPr>
                <w:rFonts w:ascii="Arial" w:hAnsi="Arial" w:cs="Arial"/>
                <w:sz w:val="22"/>
                <w:szCs w:val="22"/>
              </w:rPr>
            </w:pPr>
            <w:r w:rsidRPr="002548CB">
              <w:rPr>
                <w:rFonts w:ascii="Arial" w:hAnsi="Arial" w:cs="Arial"/>
                <w:sz w:val="22"/>
                <w:szCs w:val="22"/>
              </w:rPr>
              <w:t>In raising no objections, OCC Transport officers acknowledge that the proposal would contribute to cumulative transport impacts in the area giving rise to the need for transport improvements, and would also contribute towards congestion on the local network. However the applicant’s willingness to make contributions to the Banbury Transport Strategy, and towards improving public transport and cycle connections, are welcomed and are considered adequate to make the transport impacts of the development acceptable.</w:t>
            </w:r>
          </w:p>
          <w:p w:rsidR="00036747" w:rsidRPr="002548CB" w:rsidRDefault="00036747" w:rsidP="00954DE3">
            <w:pPr>
              <w:jc w:val="both"/>
              <w:rPr>
                <w:rFonts w:ascii="Arial" w:hAnsi="Arial" w:cs="Arial"/>
                <w:sz w:val="22"/>
                <w:szCs w:val="22"/>
              </w:rPr>
            </w:pPr>
          </w:p>
          <w:p w:rsidR="00036747" w:rsidRPr="002548CB" w:rsidRDefault="00036747" w:rsidP="00036747">
            <w:pPr>
              <w:jc w:val="both"/>
              <w:rPr>
                <w:rFonts w:ascii="Arial" w:hAnsi="Arial" w:cs="Arial"/>
                <w:sz w:val="22"/>
                <w:szCs w:val="22"/>
              </w:rPr>
            </w:pPr>
            <w:r w:rsidRPr="002548CB">
              <w:rPr>
                <w:rFonts w:ascii="Arial" w:hAnsi="Arial" w:cs="Arial"/>
                <w:sz w:val="22"/>
                <w:szCs w:val="22"/>
              </w:rPr>
              <w:t>With regard to the safety of vehicles exiting onto the A4260, OCC Transport officers accept that modelling cannot accurately predict the potential for lengthy delays to occur (which could result in an increase in unsafe manoeuvres). Furthermore, it is acknowledged that there is not a consistent pattern of accidents locally that involve traffic failing to give way from a minor road where queuing occurs. Therefore this is not considered sufficient reason to object to the proposal on highway safety grounds.</w:t>
            </w:r>
          </w:p>
          <w:p w:rsidR="00036747" w:rsidRPr="002548CB" w:rsidRDefault="00036747" w:rsidP="00036747">
            <w:pPr>
              <w:jc w:val="both"/>
              <w:rPr>
                <w:rFonts w:ascii="Arial" w:hAnsi="Arial" w:cs="Arial"/>
                <w:sz w:val="22"/>
                <w:szCs w:val="22"/>
              </w:rPr>
            </w:pPr>
          </w:p>
          <w:p w:rsidR="00B71462" w:rsidRPr="002548CB" w:rsidRDefault="00036747" w:rsidP="00B71462">
            <w:pPr>
              <w:jc w:val="both"/>
              <w:rPr>
                <w:rFonts w:ascii="Arial" w:hAnsi="Arial" w:cs="Arial"/>
                <w:sz w:val="22"/>
                <w:szCs w:val="22"/>
              </w:rPr>
            </w:pPr>
            <w:r w:rsidRPr="002548CB">
              <w:rPr>
                <w:rFonts w:ascii="Arial" w:hAnsi="Arial" w:cs="Arial"/>
                <w:sz w:val="22"/>
                <w:szCs w:val="22"/>
              </w:rPr>
              <w:t xml:space="preserve">In respect of the Illustrative Layout, OCC Transport officers advise that </w:t>
            </w:r>
            <w:r w:rsidR="00B71462" w:rsidRPr="002548CB">
              <w:rPr>
                <w:rFonts w:ascii="Arial" w:hAnsi="Arial" w:cs="Arial"/>
                <w:sz w:val="22"/>
                <w:szCs w:val="22"/>
              </w:rPr>
              <w:t>the pedestrian/cycle route through the centre of the development should be suitable for shared use in all weathers and should be as direct as possible. In addition footpath connections should be provided to the surrounding rights of way network, and vehicle tracking should be provided at reserved matters stage.</w:t>
            </w:r>
          </w:p>
        </w:tc>
      </w:tr>
      <w:tr w:rsidR="00182B63" w:rsidRPr="009662FD" w:rsidTr="00E56A32">
        <w:tc>
          <w:tcPr>
            <w:tcW w:w="828" w:type="dxa"/>
            <w:shd w:val="clear" w:color="auto" w:fill="auto"/>
          </w:tcPr>
          <w:p w:rsidR="00182B63" w:rsidRPr="00172D76" w:rsidRDefault="00182B63" w:rsidP="00E56A32">
            <w:pPr>
              <w:jc w:val="both"/>
              <w:rPr>
                <w:rFonts w:ascii="Arial" w:hAnsi="Arial" w:cs="Arial"/>
                <w:sz w:val="22"/>
                <w:szCs w:val="22"/>
              </w:rPr>
            </w:pPr>
          </w:p>
          <w:p w:rsidR="00182B63" w:rsidRPr="00172D76" w:rsidRDefault="00182B63" w:rsidP="00E56A32">
            <w:pPr>
              <w:jc w:val="both"/>
              <w:rPr>
                <w:rFonts w:ascii="Arial" w:hAnsi="Arial" w:cs="Arial"/>
                <w:sz w:val="22"/>
                <w:szCs w:val="22"/>
              </w:rPr>
            </w:pPr>
            <w:r w:rsidRPr="00172D76">
              <w:rPr>
                <w:rFonts w:ascii="Arial" w:hAnsi="Arial" w:cs="Arial"/>
                <w:sz w:val="22"/>
                <w:szCs w:val="22"/>
              </w:rPr>
              <w:t>3.</w:t>
            </w:r>
            <w:r w:rsidR="002548CB" w:rsidRPr="00172D76">
              <w:rPr>
                <w:rFonts w:ascii="Arial" w:hAnsi="Arial" w:cs="Arial"/>
                <w:sz w:val="22"/>
                <w:szCs w:val="22"/>
              </w:rPr>
              <w:t>11</w:t>
            </w:r>
          </w:p>
        </w:tc>
        <w:tc>
          <w:tcPr>
            <w:tcW w:w="8568" w:type="dxa"/>
            <w:shd w:val="clear" w:color="auto" w:fill="auto"/>
          </w:tcPr>
          <w:p w:rsidR="00182B63" w:rsidRPr="002548CB" w:rsidRDefault="00182B63" w:rsidP="00E56A32">
            <w:pPr>
              <w:jc w:val="both"/>
              <w:rPr>
                <w:rFonts w:ascii="Arial" w:hAnsi="Arial" w:cs="Arial"/>
                <w:sz w:val="22"/>
                <w:szCs w:val="22"/>
              </w:rPr>
            </w:pPr>
          </w:p>
          <w:p w:rsidR="00182B63" w:rsidRPr="002548CB" w:rsidRDefault="00D30BD6" w:rsidP="00E56A32">
            <w:pPr>
              <w:jc w:val="both"/>
              <w:rPr>
                <w:rFonts w:ascii="Arial" w:hAnsi="Arial" w:cs="Arial"/>
                <w:sz w:val="22"/>
                <w:szCs w:val="22"/>
              </w:rPr>
            </w:pPr>
            <w:r w:rsidRPr="002548CB">
              <w:rPr>
                <w:rFonts w:ascii="Arial" w:hAnsi="Arial" w:cs="Arial"/>
                <w:sz w:val="22"/>
                <w:szCs w:val="22"/>
              </w:rPr>
              <w:t xml:space="preserve">ARCHAEOLOGY: </w:t>
            </w:r>
            <w:r w:rsidRPr="002548CB">
              <w:rPr>
                <w:rFonts w:ascii="Arial" w:hAnsi="Arial" w:cs="Arial"/>
                <w:b/>
                <w:sz w:val="22"/>
                <w:szCs w:val="22"/>
              </w:rPr>
              <w:t xml:space="preserve">no objections </w:t>
            </w:r>
            <w:r w:rsidRPr="002548CB">
              <w:rPr>
                <w:rFonts w:ascii="Arial" w:hAnsi="Arial" w:cs="Arial"/>
                <w:sz w:val="22"/>
                <w:szCs w:val="22"/>
              </w:rPr>
              <w:t>subject to a condition requiring a programme of archaeological investigation to be carried out in accordance with the submitted Written Scheme of Investigation (WSI).</w:t>
            </w:r>
          </w:p>
        </w:tc>
      </w:tr>
      <w:tr w:rsidR="00D30BD6" w:rsidRPr="009662FD" w:rsidTr="00E56A32">
        <w:tc>
          <w:tcPr>
            <w:tcW w:w="828" w:type="dxa"/>
            <w:shd w:val="clear" w:color="auto" w:fill="auto"/>
          </w:tcPr>
          <w:p w:rsidR="00D30BD6" w:rsidRPr="00172D76" w:rsidRDefault="00D30BD6" w:rsidP="00E56A32">
            <w:pPr>
              <w:jc w:val="both"/>
              <w:rPr>
                <w:rFonts w:ascii="Arial" w:hAnsi="Arial" w:cs="Arial"/>
                <w:sz w:val="22"/>
                <w:szCs w:val="22"/>
              </w:rPr>
            </w:pPr>
          </w:p>
          <w:p w:rsidR="00D30BD6" w:rsidRPr="00172D76" w:rsidRDefault="00D30BD6" w:rsidP="00E56A32">
            <w:pPr>
              <w:jc w:val="both"/>
              <w:rPr>
                <w:rFonts w:ascii="Arial" w:hAnsi="Arial" w:cs="Arial"/>
                <w:sz w:val="22"/>
                <w:szCs w:val="22"/>
              </w:rPr>
            </w:pPr>
            <w:r w:rsidRPr="00172D76">
              <w:rPr>
                <w:rFonts w:ascii="Arial" w:hAnsi="Arial" w:cs="Arial"/>
                <w:sz w:val="22"/>
                <w:szCs w:val="22"/>
              </w:rPr>
              <w:t>3.</w:t>
            </w:r>
            <w:r w:rsidR="002548CB" w:rsidRPr="00172D76">
              <w:rPr>
                <w:rFonts w:ascii="Arial" w:hAnsi="Arial" w:cs="Arial"/>
                <w:sz w:val="22"/>
                <w:szCs w:val="22"/>
              </w:rPr>
              <w:t>12</w:t>
            </w:r>
          </w:p>
        </w:tc>
        <w:tc>
          <w:tcPr>
            <w:tcW w:w="8568" w:type="dxa"/>
            <w:shd w:val="clear" w:color="auto" w:fill="auto"/>
          </w:tcPr>
          <w:p w:rsidR="00D30BD6" w:rsidRPr="002548CB" w:rsidRDefault="00D30BD6" w:rsidP="00E56A32">
            <w:pPr>
              <w:jc w:val="both"/>
              <w:rPr>
                <w:rFonts w:ascii="Arial" w:hAnsi="Arial" w:cs="Arial"/>
                <w:sz w:val="22"/>
                <w:szCs w:val="22"/>
              </w:rPr>
            </w:pPr>
          </w:p>
          <w:p w:rsidR="00D30BD6" w:rsidRPr="002548CB" w:rsidRDefault="00D30BD6" w:rsidP="00E56A32">
            <w:pPr>
              <w:jc w:val="both"/>
              <w:rPr>
                <w:rFonts w:ascii="Arial" w:hAnsi="Arial" w:cs="Arial"/>
                <w:sz w:val="22"/>
                <w:szCs w:val="22"/>
              </w:rPr>
            </w:pPr>
            <w:r w:rsidRPr="002548CB">
              <w:rPr>
                <w:rFonts w:ascii="Arial" w:hAnsi="Arial" w:cs="Arial"/>
                <w:sz w:val="22"/>
                <w:szCs w:val="22"/>
              </w:rPr>
              <w:t xml:space="preserve">EDUCATION: </w:t>
            </w:r>
            <w:r w:rsidRPr="002548CB">
              <w:rPr>
                <w:rFonts w:ascii="Arial" w:hAnsi="Arial" w:cs="Arial"/>
                <w:b/>
                <w:sz w:val="22"/>
                <w:szCs w:val="22"/>
              </w:rPr>
              <w:t xml:space="preserve">no objections </w:t>
            </w:r>
            <w:r w:rsidRPr="002548CB">
              <w:rPr>
                <w:rFonts w:ascii="Arial" w:hAnsi="Arial" w:cs="Arial"/>
                <w:sz w:val="22"/>
                <w:szCs w:val="22"/>
              </w:rPr>
              <w:t xml:space="preserve">subject to a legal agreement to </w:t>
            </w:r>
            <w:r w:rsidR="0014151E" w:rsidRPr="002548CB">
              <w:rPr>
                <w:rFonts w:ascii="Arial" w:hAnsi="Arial" w:cs="Arial"/>
                <w:sz w:val="22"/>
                <w:szCs w:val="22"/>
              </w:rPr>
              <w:t>secure the following:</w:t>
            </w:r>
          </w:p>
          <w:p w:rsidR="0014151E" w:rsidRPr="002548CB" w:rsidRDefault="0014151E" w:rsidP="00E56A32">
            <w:pPr>
              <w:jc w:val="both"/>
              <w:rPr>
                <w:rFonts w:ascii="Arial" w:hAnsi="Arial" w:cs="Arial"/>
                <w:sz w:val="22"/>
                <w:szCs w:val="22"/>
              </w:rPr>
            </w:pPr>
          </w:p>
          <w:p w:rsidR="0014151E" w:rsidRPr="002548CB" w:rsidRDefault="0014151E" w:rsidP="0014151E">
            <w:pPr>
              <w:numPr>
                <w:ilvl w:val="0"/>
                <w:numId w:val="9"/>
              </w:numPr>
              <w:jc w:val="both"/>
              <w:rPr>
                <w:rFonts w:ascii="Arial" w:hAnsi="Arial" w:cs="Arial"/>
                <w:sz w:val="22"/>
                <w:szCs w:val="22"/>
              </w:rPr>
            </w:pPr>
            <w:r w:rsidRPr="002548CB">
              <w:rPr>
                <w:rFonts w:ascii="Arial" w:hAnsi="Arial" w:cs="Arial"/>
                <w:sz w:val="22"/>
                <w:szCs w:val="22"/>
              </w:rPr>
              <w:t>£733, 774 to</w:t>
            </w:r>
            <w:r w:rsidR="00D70BB3" w:rsidRPr="002548CB">
              <w:rPr>
                <w:rFonts w:ascii="Arial" w:hAnsi="Arial" w:cs="Arial"/>
                <w:sz w:val="22"/>
                <w:szCs w:val="22"/>
              </w:rPr>
              <w:t xml:space="preserve">wards the future expansion to 2 form entry </w:t>
            </w:r>
            <w:r w:rsidRPr="002548CB">
              <w:rPr>
                <w:rFonts w:ascii="Arial" w:hAnsi="Arial" w:cs="Arial"/>
                <w:sz w:val="22"/>
                <w:szCs w:val="22"/>
              </w:rPr>
              <w:t>of the new Longford Park Primary School</w:t>
            </w:r>
          </w:p>
          <w:p w:rsidR="0014151E" w:rsidRPr="002548CB" w:rsidRDefault="0014151E" w:rsidP="0014151E">
            <w:pPr>
              <w:numPr>
                <w:ilvl w:val="0"/>
                <w:numId w:val="9"/>
              </w:numPr>
              <w:jc w:val="both"/>
              <w:rPr>
                <w:rFonts w:ascii="Arial" w:hAnsi="Arial" w:cs="Arial"/>
                <w:sz w:val="22"/>
                <w:szCs w:val="22"/>
              </w:rPr>
            </w:pPr>
            <w:r w:rsidRPr="002548CB">
              <w:rPr>
                <w:rFonts w:ascii="Arial" w:hAnsi="Arial" w:cs="Arial"/>
                <w:sz w:val="22"/>
                <w:szCs w:val="22"/>
              </w:rPr>
              <w:t>£433, 637 towards the expansion of secon</w:t>
            </w:r>
            <w:r w:rsidR="00D70BB3" w:rsidRPr="002548CB">
              <w:rPr>
                <w:rFonts w:ascii="Arial" w:hAnsi="Arial" w:cs="Arial"/>
                <w:sz w:val="22"/>
                <w:szCs w:val="22"/>
              </w:rPr>
              <w:t xml:space="preserve">dary school capacity at </w:t>
            </w:r>
            <w:proofErr w:type="spellStart"/>
            <w:r w:rsidR="00D70BB3" w:rsidRPr="002548CB">
              <w:rPr>
                <w:rFonts w:ascii="Arial" w:hAnsi="Arial" w:cs="Arial"/>
                <w:sz w:val="22"/>
                <w:szCs w:val="22"/>
              </w:rPr>
              <w:t>Warriner</w:t>
            </w:r>
            <w:proofErr w:type="spellEnd"/>
            <w:r w:rsidR="00D70BB3" w:rsidRPr="002548CB">
              <w:rPr>
                <w:rFonts w:ascii="Arial" w:hAnsi="Arial" w:cs="Arial"/>
                <w:sz w:val="22"/>
                <w:szCs w:val="22"/>
              </w:rPr>
              <w:t xml:space="preserve"> </w:t>
            </w:r>
            <w:r w:rsidR="00D70BB3" w:rsidRPr="002548CB">
              <w:rPr>
                <w:rFonts w:ascii="Arial" w:hAnsi="Arial" w:cs="Arial"/>
                <w:sz w:val="22"/>
                <w:szCs w:val="22"/>
              </w:rPr>
              <w:lastRenderedPageBreak/>
              <w:t xml:space="preserve">School, </w:t>
            </w:r>
            <w:proofErr w:type="spellStart"/>
            <w:r w:rsidR="00D70BB3" w:rsidRPr="002548CB">
              <w:rPr>
                <w:rFonts w:ascii="Arial" w:hAnsi="Arial" w:cs="Arial"/>
                <w:sz w:val="22"/>
                <w:szCs w:val="22"/>
              </w:rPr>
              <w:t>Bloxham</w:t>
            </w:r>
            <w:proofErr w:type="spellEnd"/>
          </w:p>
          <w:p w:rsidR="0014151E" w:rsidRPr="002548CB" w:rsidRDefault="00D70BB3" w:rsidP="0014151E">
            <w:pPr>
              <w:numPr>
                <w:ilvl w:val="0"/>
                <w:numId w:val="9"/>
              </w:numPr>
              <w:jc w:val="both"/>
              <w:rPr>
                <w:rFonts w:ascii="Arial" w:hAnsi="Arial" w:cs="Arial"/>
                <w:sz w:val="22"/>
                <w:szCs w:val="22"/>
              </w:rPr>
            </w:pPr>
            <w:r w:rsidRPr="002548CB">
              <w:rPr>
                <w:rFonts w:ascii="Arial" w:hAnsi="Arial" w:cs="Arial"/>
                <w:sz w:val="22"/>
                <w:szCs w:val="22"/>
              </w:rPr>
              <w:t xml:space="preserve">£19, </w:t>
            </w:r>
            <w:r w:rsidR="0014151E" w:rsidRPr="002548CB">
              <w:rPr>
                <w:rFonts w:ascii="Arial" w:hAnsi="Arial" w:cs="Arial"/>
                <w:sz w:val="22"/>
                <w:szCs w:val="22"/>
              </w:rPr>
              <w:t xml:space="preserve">815 toward </w:t>
            </w:r>
            <w:r w:rsidRPr="002548CB">
              <w:rPr>
                <w:rFonts w:ascii="Arial" w:hAnsi="Arial" w:cs="Arial"/>
                <w:sz w:val="22"/>
                <w:szCs w:val="22"/>
              </w:rPr>
              <w:t>the expansion of special educational needs provision in the area, at Frank Wise School</w:t>
            </w:r>
          </w:p>
          <w:p w:rsidR="00D70BB3" w:rsidRPr="002548CB" w:rsidRDefault="00D70BB3" w:rsidP="00D70BB3">
            <w:pPr>
              <w:jc w:val="both"/>
              <w:rPr>
                <w:rFonts w:ascii="Arial" w:hAnsi="Arial" w:cs="Arial"/>
                <w:sz w:val="22"/>
                <w:szCs w:val="22"/>
              </w:rPr>
            </w:pPr>
          </w:p>
          <w:p w:rsidR="00D70BB3" w:rsidRPr="002548CB" w:rsidRDefault="00D70BB3" w:rsidP="00D70BB3">
            <w:pPr>
              <w:jc w:val="both"/>
              <w:rPr>
                <w:rFonts w:ascii="Arial" w:hAnsi="Arial" w:cs="Arial"/>
                <w:sz w:val="22"/>
                <w:szCs w:val="22"/>
              </w:rPr>
            </w:pPr>
            <w:r w:rsidRPr="002548CB">
              <w:rPr>
                <w:rFonts w:ascii="Arial" w:hAnsi="Arial" w:cs="Arial"/>
                <w:sz w:val="22"/>
                <w:szCs w:val="22"/>
              </w:rPr>
              <w:t>OCC advise that these contributions are necessary to ensure the expansion of education facilities to meet the needs of the development</w:t>
            </w:r>
          </w:p>
        </w:tc>
      </w:tr>
      <w:tr w:rsidR="001A01ED" w:rsidRPr="009662FD" w:rsidTr="00E56A32">
        <w:tc>
          <w:tcPr>
            <w:tcW w:w="828" w:type="dxa"/>
            <w:shd w:val="clear" w:color="auto" w:fill="auto"/>
          </w:tcPr>
          <w:p w:rsidR="001A01ED" w:rsidRPr="00172D76" w:rsidRDefault="001A01ED" w:rsidP="00E56A32">
            <w:pPr>
              <w:jc w:val="both"/>
              <w:rPr>
                <w:rFonts w:ascii="Arial" w:hAnsi="Arial" w:cs="Arial"/>
                <w:sz w:val="22"/>
                <w:szCs w:val="22"/>
              </w:rPr>
            </w:pPr>
          </w:p>
          <w:p w:rsidR="001A01ED" w:rsidRPr="00172D76" w:rsidRDefault="002548CB" w:rsidP="00E56A32">
            <w:pPr>
              <w:jc w:val="both"/>
              <w:rPr>
                <w:rFonts w:ascii="Arial" w:hAnsi="Arial" w:cs="Arial"/>
                <w:sz w:val="22"/>
                <w:szCs w:val="22"/>
              </w:rPr>
            </w:pPr>
            <w:r w:rsidRPr="00172D76">
              <w:rPr>
                <w:rFonts w:ascii="Arial" w:hAnsi="Arial" w:cs="Arial"/>
                <w:sz w:val="22"/>
                <w:szCs w:val="22"/>
              </w:rPr>
              <w:t>3.13</w:t>
            </w:r>
          </w:p>
        </w:tc>
        <w:tc>
          <w:tcPr>
            <w:tcW w:w="8568" w:type="dxa"/>
            <w:shd w:val="clear" w:color="auto" w:fill="auto"/>
          </w:tcPr>
          <w:p w:rsidR="001A01ED" w:rsidRPr="002548CB" w:rsidRDefault="001A01ED" w:rsidP="00E56A32">
            <w:pPr>
              <w:jc w:val="both"/>
              <w:rPr>
                <w:rFonts w:ascii="Arial" w:hAnsi="Arial" w:cs="Arial"/>
                <w:sz w:val="22"/>
                <w:szCs w:val="22"/>
              </w:rPr>
            </w:pPr>
          </w:p>
          <w:p w:rsidR="001A01ED" w:rsidRPr="002548CB" w:rsidRDefault="001A01ED" w:rsidP="00E56A32">
            <w:pPr>
              <w:jc w:val="both"/>
              <w:rPr>
                <w:rFonts w:ascii="Arial" w:hAnsi="Arial" w:cs="Arial"/>
                <w:sz w:val="22"/>
                <w:szCs w:val="22"/>
              </w:rPr>
            </w:pPr>
            <w:r w:rsidRPr="002548CB">
              <w:rPr>
                <w:rFonts w:ascii="Arial" w:hAnsi="Arial" w:cs="Arial"/>
                <w:sz w:val="22"/>
                <w:szCs w:val="22"/>
              </w:rPr>
              <w:t xml:space="preserve">PROPERTY: </w:t>
            </w:r>
            <w:r w:rsidRPr="002548CB">
              <w:rPr>
                <w:rFonts w:ascii="Arial" w:hAnsi="Arial" w:cs="Arial"/>
                <w:b/>
                <w:sz w:val="22"/>
                <w:szCs w:val="22"/>
              </w:rPr>
              <w:t xml:space="preserve">no objections </w:t>
            </w:r>
            <w:r w:rsidRPr="002548CB">
              <w:rPr>
                <w:rFonts w:ascii="Arial" w:hAnsi="Arial" w:cs="Arial"/>
                <w:sz w:val="22"/>
                <w:szCs w:val="22"/>
              </w:rPr>
              <w:t>subject to a condition requiring the provision of fire hydrants in accordance with the requirements of the Fire &amp; Rescue Service</w:t>
            </w:r>
            <w:r w:rsidR="00371713" w:rsidRPr="002548CB">
              <w:rPr>
                <w:rFonts w:ascii="Arial" w:hAnsi="Arial" w:cs="Arial"/>
                <w:sz w:val="22"/>
                <w:szCs w:val="22"/>
              </w:rPr>
              <w:t>.</w:t>
            </w:r>
          </w:p>
          <w:p w:rsidR="00E31CF6" w:rsidRPr="002548CB" w:rsidRDefault="00E31CF6" w:rsidP="00E56A32">
            <w:pPr>
              <w:jc w:val="both"/>
              <w:rPr>
                <w:rFonts w:ascii="Arial" w:hAnsi="Arial" w:cs="Arial"/>
                <w:sz w:val="22"/>
                <w:szCs w:val="22"/>
              </w:rPr>
            </w:pPr>
          </w:p>
          <w:p w:rsidR="001A01ED" w:rsidRPr="002548CB" w:rsidRDefault="00E31CF6" w:rsidP="00E31CF6">
            <w:pPr>
              <w:jc w:val="both"/>
              <w:rPr>
                <w:b/>
              </w:rPr>
            </w:pPr>
            <w:r w:rsidRPr="002548CB">
              <w:rPr>
                <w:rFonts w:ascii="Arial" w:hAnsi="Arial" w:cs="Arial"/>
                <w:sz w:val="22"/>
                <w:szCs w:val="22"/>
              </w:rPr>
              <w:t xml:space="preserve">S106 contributions toward libraries, waste management, museums, youth services and adult day care are </w:t>
            </w:r>
            <w:r w:rsidRPr="002548CB">
              <w:rPr>
                <w:rFonts w:ascii="Arial" w:hAnsi="Arial" w:cs="Arial"/>
                <w:sz w:val="22"/>
                <w:szCs w:val="22"/>
                <w:u w:val="single"/>
              </w:rPr>
              <w:t>not</w:t>
            </w:r>
            <w:r w:rsidRPr="002548CB">
              <w:rPr>
                <w:rFonts w:ascii="Arial" w:hAnsi="Arial" w:cs="Arial"/>
                <w:sz w:val="22"/>
                <w:szCs w:val="22"/>
              </w:rPr>
              <w:t xml:space="preserve"> being sought solely due to the restriction on pooling contributions imposed by regulation 123 of the Community Infrastructure Regulations 2010 (as amended).</w:t>
            </w:r>
          </w:p>
        </w:tc>
      </w:tr>
      <w:tr w:rsidR="00182B63" w:rsidRPr="009662FD" w:rsidTr="00E56A32">
        <w:tc>
          <w:tcPr>
            <w:tcW w:w="9396" w:type="dxa"/>
            <w:gridSpan w:val="2"/>
            <w:shd w:val="clear" w:color="auto" w:fill="auto"/>
          </w:tcPr>
          <w:p w:rsidR="00182B63" w:rsidRPr="002548CB" w:rsidRDefault="00182B63" w:rsidP="00E56A32">
            <w:pPr>
              <w:jc w:val="both"/>
              <w:rPr>
                <w:rFonts w:ascii="Arial" w:hAnsi="Arial" w:cs="Arial"/>
                <w:sz w:val="22"/>
                <w:szCs w:val="22"/>
              </w:rPr>
            </w:pPr>
          </w:p>
          <w:p w:rsidR="00182B63" w:rsidRPr="002548CB" w:rsidRDefault="00182B63" w:rsidP="00E56A32">
            <w:pPr>
              <w:jc w:val="both"/>
              <w:rPr>
                <w:rFonts w:ascii="Arial" w:hAnsi="Arial" w:cs="Arial"/>
                <w:b/>
                <w:sz w:val="22"/>
                <w:szCs w:val="22"/>
              </w:rPr>
            </w:pPr>
            <w:r w:rsidRPr="002548CB">
              <w:rPr>
                <w:rFonts w:ascii="Arial" w:hAnsi="Arial" w:cs="Arial"/>
                <w:b/>
                <w:sz w:val="22"/>
                <w:szCs w:val="22"/>
              </w:rPr>
              <w:t>Other Consultees</w:t>
            </w:r>
          </w:p>
        </w:tc>
      </w:tr>
      <w:tr w:rsidR="00182B63" w:rsidRPr="009662FD" w:rsidTr="00E56A32">
        <w:tc>
          <w:tcPr>
            <w:tcW w:w="828" w:type="dxa"/>
            <w:shd w:val="clear" w:color="auto" w:fill="auto"/>
          </w:tcPr>
          <w:p w:rsidR="00182B63" w:rsidRPr="009662FD" w:rsidRDefault="00182B63" w:rsidP="00E56A32">
            <w:pPr>
              <w:jc w:val="both"/>
              <w:rPr>
                <w:rFonts w:ascii="Arial" w:hAnsi="Arial" w:cs="Arial"/>
                <w:sz w:val="22"/>
                <w:szCs w:val="22"/>
                <w:highlight w:val="yellow"/>
              </w:rPr>
            </w:pPr>
          </w:p>
          <w:p w:rsidR="00182B63" w:rsidRPr="00172D76" w:rsidRDefault="00182B63" w:rsidP="00E56A32">
            <w:pPr>
              <w:jc w:val="both"/>
              <w:rPr>
                <w:rFonts w:ascii="Arial" w:hAnsi="Arial" w:cs="Arial"/>
                <w:sz w:val="22"/>
                <w:szCs w:val="22"/>
              </w:rPr>
            </w:pPr>
            <w:r w:rsidRPr="00172D76">
              <w:rPr>
                <w:rFonts w:ascii="Arial" w:hAnsi="Arial" w:cs="Arial"/>
                <w:sz w:val="22"/>
                <w:szCs w:val="22"/>
              </w:rPr>
              <w:t>3.1</w:t>
            </w:r>
            <w:r w:rsidR="002548CB" w:rsidRPr="00172D76">
              <w:rPr>
                <w:rFonts w:ascii="Arial" w:hAnsi="Arial" w:cs="Arial"/>
                <w:sz w:val="22"/>
                <w:szCs w:val="22"/>
              </w:rPr>
              <w:t>4</w:t>
            </w: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r w:rsidRPr="00172D76">
              <w:rPr>
                <w:rFonts w:ascii="Arial" w:hAnsi="Arial" w:cs="Arial"/>
                <w:sz w:val="22"/>
                <w:szCs w:val="22"/>
              </w:rPr>
              <w:t>3.15</w:t>
            </w: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p>
          <w:p w:rsidR="002548CB" w:rsidRPr="00172D76" w:rsidRDefault="002548CB" w:rsidP="00E56A32">
            <w:pPr>
              <w:jc w:val="both"/>
              <w:rPr>
                <w:rFonts w:ascii="Arial" w:hAnsi="Arial" w:cs="Arial"/>
                <w:sz w:val="22"/>
                <w:szCs w:val="22"/>
              </w:rPr>
            </w:pPr>
            <w:r w:rsidRPr="00172D76">
              <w:rPr>
                <w:rFonts w:ascii="Arial" w:hAnsi="Arial" w:cs="Arial"/>
                <w:sz w:val="22"/>
                <w:szCs w:val="22"/>
              </w:rPr>
              <w:t>3.16</w:t>
            </w:r>
          </w:p>
          <w:p w:rsidR="002548CB" w:rsidRDefault="002548CB" w:rsidP="00E56A32">
            <w:pPr>
              <w:jc w:val="both"/>
              <w:rPr>
                <w:rFonts w:ascii="Arial" w:hAnsi="Arial" w:cs="Arial"/>
                <w:sz w:val="22"/>
                <w:szCs w:val="22"/>
                <w:highlight w:val="yellow"/>
              </w:rPr>
            </w:pPr>
          </w:p>
          <w:p w:rsidR="002548CB" w:rsidRDefault="002548CB" w:rsidP="00E56A32">
            <w:pPr>
              <w:jc w:val="both"/>
              <w:rPr>
                <w:rFonts w:ascii="Arial" w:hAnsi="Arial" w:cs="Arial"/>
                <w:sz w:val="22"/>
                <w:szCs w:val="22"/>
                <w:highlight w:val="yellow"/>
              </w:rPr>
            </w:pPr>
          </w:p>
          <w:p w:rsidR="002548CB" w:rsidRDefault="002548CB" w:rsidP="00E56A32">
            <w:pPr>
              <w:jc w:val="both"/>
              <w:rPr>
                <w:rFonts w:ascii="Arial" w:hAnsi="Arial" w:cs="Arial"/>
                <w:sz w:val="22"/>
                <w:szCs w:val="22"/>
                <w:highlight w:val="yellow"/>
              </w:rPr>
            </w:pPr>
          </w:p>
          <w:p w:rsidR="002548CB" w:rsidRPr="009662FD" w:rsidRDefault="002548CB" w:rsidP="00E56A32">
            <w:pPr>
              <w:jc w:val="both"/>
              <w:rPr>
                <w:rFonts w:ascii="Arial" w:hAnsi="Arial" w:cs="Arial"/>
                <w:sz w:val="22"/>
                <w:szCs w:val="22"/>
                <w:highlight w:val="yellow"/>
              </w:rPr>
            </w:pPr>
          </w:p>
        </w:tc>
        <w:tc>
          <w:tcPr>
            <w:tcW w:w="8568" w:type="dxa"/>
            <w:shd w:val="clear" w:color="auto" w:fill="auto"/>
          </w:tcPr>
          <w:p w:rsidR="00182B63" w:rsidRPr="002548CB" w:rsidRDefault="00182B63" w:rsidP="00E56A32">
            <w:pPr>
              <w:jc w:val="both"/>
              <w:rPr>
                <w:rFonts w:ascii="Arial" w:hAnsi="Arial" w:cs="Arial"/>
                <w:sz w:val="22"/>
                <w:szCs w:val="22"/>
              </w:rPr>
            </w:pPr>
          </w:p>
          <w:p w:rsidR="00182B63" w:rsidRPr="002548CB" w:rsidRDefault="001A26C7" w:rsidP="00E56A32">
            <w:pPr>
              <w:jc w:val="both"/>
              <w:rPr>
                <w:rFonts w:ascii="Arial" w:hAnsi="Arial" w:cs="Arial"/>
                <w:sz w:val="22"/>
                <w:szCs w:val="22"/>
              </w:rPr>
            </w:pPr>
            <w:r w:rsidRPr="002548CB">
              <w:rPr>
                <w:rFonts w:ascii="Arial" w:hAnsi="Arial" w:cs="Arial"/>
                <w:sz w:val="22"/>
                <w:szCs w:val="22"/>
              </w:rPr>
              <w:t xml:space="preserve">ENVIRONMENT AGENCY: </w:t>
            </w:r>
            <w:r w:rsidRPr="002548CB">
              <w:rPr>
                <w:rFonts w:ascii="Arial" w:hAnsi="Arial" w:cs="Arial"/>
                <w:b/>
                <w:sz w:val="22"/>
                <w:szCs w:val="22"/>
              </w:rPr>
              <w:t xml:space="preserve">no objections, </w:t>
            </w:r>
            <w:r w:rsidRPr="002548CB">
              <w:rPr>
                <w:rFonts w:ascii="Arial" w:hAnsi="Arial" w:cs="Arial"/>
                <w:sz w:val="22"/>
                <w:szCs w:val="22"/>
              </w:rPr>
              <w:t>advising that the responsibility for assessing surface water drainage proposals now rests with the Lead Local Flood Authority (LLFA).</w:t>
            </w:r>
          </w:p>
          <w:p w:rsidR="00037C8B" w:rsidRPr="002548CB" w:rsidRDefault="00037C8B" w:rsidP="00E56A32">
            <w:pPr>
              <w:jc w:val="both"/>
              <w:rPr>
                <w:rFonts w:ascii="Arial" w:hAnsi="Arial" w:cs="Arial"/>
                <w:sz w:val="22"/>
                <w:szCs w:val="22"/>
              </w:rPr>
            </w:pPr>
          </w:p>
          <w:p w:rsidR="00BE7F08" w:rsidRPr="002548CB" w:rsidRDefault="00BE7F08" w:rsidP="00A77674">
            <w:pPr>
              <w:jc w:val="both"/>
              <w:rPr>
                <w:rFonts w:ascii="Arial" w:hAnsi="Arial" w:cs="Arial"/>
                <w:sz w:val="22"/>
                <w:szCs w:val="22"/>
              </w:rPr>
            </w:pPr>
            <w:r w:rsidRPr="002548CB">
              <w:rPr>
                <w:rFonts w:ascii="Arial" w:hAnsi="Arial" w:cs="Arial"/>
                <w:sz w:val="22"/>
                <w:szCs w:val="22"/>
              </w:rPr>
              <w:t xml:space="preserve">THAMES WATER: </w:t>
            </w:r>
            <w:r w:rsidRPr="002548CB">
              <w:rPr>
                <w:rFonts w:ascii="Arial" w:hAnsi="Arial" w:cs="Arial"/>
                <w:b/>
                <w:sz w:val="22"/>
                <w:szCs w:val="22"/>
              </w:rPr>
              <w:t xml:space="preserve">no objections </w:t>
            </w:r>
            <w:r w:rsidRPr="002548CB">
              <w:rPr>
                <w:rFonts w:ascii="Arial" w:hAnsi="Arial" w:cs="Arial"/>
                <w:sz w:val="22"/>
                <w:szCs w:val="22"/>
              </w:rPr>
              <w:t xml:space="preserve">subject to conditions requiring the submission, approval and implementation of a foul and surface water drainage strategy, and requiring the submission and approval of a Water Network Impact Study. In addition </w:t>
            </w:r>
            <w:proofErr w:type="spellStart"/>
            <w:r w:rsidRPr="002548CB">
              <w:rPr>
                <w:rFonts w:ascii="Arial" w:hAnsi="Arial" w:cs="Arial"/>
                <w:sz w:val="22"/>
                <w:szCs w:val="22"/>
              </w:rPr>
              <w:t>informatives</w:t>
            </w:r>
            <w:proofErr w:type="spellEnd"/>
            <w:r w:rsidRPr="002548CB">
              <w:rPr>
                <w:rFonts w:ascii="Arial" w:hAnsi="Arial" w:cs="Arial"/>
                <w:sz w:val="22"/>
                <w:szCs w:val="22"/>
              </w:rPr>
              <w:t xml:space="preserve"> are recommended regarding the presence of a </w:t>
            </w:r>
            <w:r w:rsidR="00A25A08" w:rsidRPr="002548CB">
              <w:rPr>
                <w:rFonts w:ascii="Arial" w:hAnsi="Arial" w:cs="Arial"/>
                <w:sz w:val="22"/>
                <w:szCs w:val="22"/>
              </w:rPr>
              <w:t>Thames Water</w:t>
            </w:r>
            <w:r w:rsidRPr="002548CB">
              <w:rPr>
                <w:rFonts w:ascii="Arial" w:hAnsi="Arial" w:cs="Arial"/>
                <w:sz w:val="22"/>
                <w:szCs w:val="22"/>
              </w:rPr>
              <w:t xml:space="preserve"> main crossing the site, and regarding the minimum water pressure that should be designed into the development.</w:t>
            </w:r>
          </w:p>
          <w:p w:rsidR="00BE7F08" w:rsidRPr="002548CB" w:rsidRDefault="00BE7F08" w:rsidP="00A77674">
            <w:pPr>
              <w:jc w:val="both"/>
              <w:rPr>
                <w:rFonts w:ascii="Arial" w:hAnsi="Arial" w:cs="Arial"/>
                <w:sz w:val="22"/>
                <w:szCs w:val="22"/>
              </w:rPr>
            </w:pPr>
          </w:p>
          <w:p w:rsidR="00037C8B" w:rsidRPr="002548CB" w:rsidRDefault="002548CB" w:rsidP="00A77674">
            <w:pPr>
              <w:jc w:val="both"/>
              <w:rPr>
                <w:rFonts w:ascii="Arial" w:hAnsi="Arial" w:cs="Arial"/>
                <w:sz w:val="22"/>
                <w:szCs w:val="22"/>
              </w:rPr>
            </w:pPr>
            <w:r w:rsidRPr="002548CB">
              <w:rPr>
                <w:rFonts w:ascii="Arial" w:hAnsi="Arial" w:cs="Arial"/>
                <w:sz w:val="22"/>
                <w:szCs w:val="22"/>
              </w:rPr>
              <w:t>THAMES VALLEY POLICE (INFRASTRUCTURE)</w:t>
            </w:r>
            <w:r w:rsidR="00037C8B" w:rsidRPr="002548CB">
              <w:rPr>
                <w:rFonts w:ascii="Arial" w:hAnsi="Arial" w:cs="Arial"/>
                <w:sz w:val="22"/>
                <w:szCs w:val="22"/>
              </w:rPr>
              <w:t xml:space="preserve">: </w:t>
            </w:r>
            <w:r w:rsidR="00037C8B" w:rsidRPr="002548CB">
              <w:rPr>
                <w:rFonts w:ascii="Arial" w:hAnsi="Arial" w:cs="Arial"/>
                <w:b/>
                <w:sz w:val="22"/>
                <w:szCs w:val="22"/>
              </w:rPr>
              <w:t xml:space="preserve">contributions </w:t>
            </w:r>
            <w:r w:rsidR="00A77674" w:rsidRPr="002548CB">
              <w:rPr>
                <w:rFonts w:ascii="Arial" w:hAnsi="Arial" w:cs="Arial"/>
                <w:b/>
                <w:sz w:val="22"/>
                <w:szCs w:val="22"/>
              </w:rPr>
              <w:t xml:space="preserve">requested </w:t>
            </w:r>
            <w:r w:rsidR="00A77674" w:rsidRPr="002548CB">
              <w:rPr>
                <w:rFonts w:ascii="Arial" w:hAnsi="Arial" w:cs="Arial"/>
                <w:sz w:val="22"/>
                <w:szCs w:val="22"/>
              </w:rPr>
              <w:t>to mitigate the impact of the development on Police services. This includes contributions to new/extended premises, vehicles, officer training and equipment. A contribution of £17,640.75 is requested, calculated on the basis of the anticipated population size of the development.</w:t>
            </w:r>
          </w:p>
        </w:tc>
      </w:tr>
    </w:tbl>
    <w:p w:rsidR="000862DA" w:rsidRDefault="000862DA">
      <w:pPr>
        <w:rPr>
          <w:rFonts w:ascii="Arial" w:hAnsi="Arial" w:cs="Arial"/>
          <w:sz w:val="22"/>
          <w:szCs w:val="22"/>
          <w:highlight w:val="yellow"/>
        </w:rPr>
      </w:pPr>
    </w:p>
    <w:p w:rsidR="0055482A" w:rsidRPr="009662FD" w:rsidRDefault="0055482A">
      <w:pPr>
        <w:rPr>
          <w:rFonts w:ascii="Arial" w:hAnsi="Arial" w:cs="Arial"/>
          <w:sz w:val="22"/>
          <w:szCs w:val="22"/>
          <w:highlight w:val="yellow"/>
        </w:rPr>
      </w:pPr>
    </w:p>
    <w:tbl>
      <w:tblPr>
        <w:tblW w:w="0" w:type="auto"/>
        <w:tblLook w:val="01E0" w:firstRow="1" w:lastRow="1" w:firstColumn="1" w:lastColumn="1" w:noHBand="0" w:noVBand="0"/>
      </w:tblPr>
      <w:tblGrid>
        <w:gridCol w:w="828"/>
        <w:gridCol w:w="8568"/>
      </w:tblGrid>
      <w:tr w:rsidR="00182B63" w:rsidRPr="000502DC" w:rsidTr="00E56A32">
        <w:tc>
          <w:tcPr>
            <w:tcW w:w="828" w:type="dxa"/>
            <w:shd w:val="clear" w:color="auto" w:fill="auto"/>
          </w:tcPr>
          <w:p w:rsidR="00182B63" w:rsidRPr="0055482A" w:rsidRDefault="00C31630" w:rsidP="00E56A32">
            <w:pPr>
              <w:jc w:val="both"/>
              <w:rPr>
                <w:rFonts w:ascii="Arial" w:hAnsi="Arial" w:cs="Arial"/>
                <w:b/>
                <w:sz w:val="22"/>
                <w:szCs w:val="22"/>
              </w:rPr>
            </w:pPr>
            <w:r w:rsidRPr="0055482A">
              <w:rPr>
                <w:rFonts w:ascii="Arial" w:hAnsi="Arial" w:cs="Arial"/>
                <w:b/>
                <w:sz w:val="22"/>
                <w:szCs w:val="22"/>
              </w:rPr>
              <w:t>4</w:t>
            </w:r>
            <w:r w:rsidR="00182B63" w:rsidRPr="0055482A">
              <w:rPr>
                <w:rFonts w:ascii="Arial" w:hAnsi="Arial" w:cs="Arial"/>
                <w:b/>
                <w:sz w:val="22"/>
                <w:szCs w:val="22"/>
              </w:rPr>
              <w:t>.</w:t>
            </w:r>
          </w:p>
        </w:tc>
        <w:tc>
          <w:tcPr>
            <w:tcW w:w="8568" w:type="dxa"/>
            <w:shd w:val="clear" w:color="auto" w:fill="auto"/>
          </w:tcPr>
          <w:p w:rsidR="00C31630" w:rsidRPr="0055482A" w:rsidRDefault="00C31630" w:rsidP="00E56A32">
            <w:pPr>
              <w:jc w:val="both"/>
              <w:rPr>
                <w:rFonts w:ascii="Arial" w:hAnsi="Arial" w:cs="Arial"/>
                <w:b/>
                <w:sz w:val="22"/>
                <w:szCs w:val="22"/>
              </w:rPr>
            </w:pPr>
            <w:r w:rsidRPr="0055482A">
              <w:rPr>
                <w:rFonts w:ascii="Arial" w:hAnsi="Arial" w:cs="Arial"/>
                <w:b/>
                <w:sz w:val="22"/>
                <w:szCs w:val="22"/>
              </w:rPr>
              <w:t>Relevant National and Local Policy and Guidance</w:t>
            </w:r>
          </w:p>
        </w:tc>
      </w:tr>
      <w:tr w:rsidR="00C31630" w:rsidRPr="000502DC" w:rsidTr="00E56A32">
        <w:tc>
          <w:tcPr>
            <w:tcW w:w="828" w:type="dxa"/>
            <w:shd w:val="clear" w:color="auto" w:fill="auto"/>
          </w:tcPr>
          <w:p w:rsidR="00C31630" w:rsidRPr="000502DC" w:rsidRDefault="00C31630" w:rsidP="00E56A32">
            <w:pPr>
              <w:jc w:val="both"/>
              <w:rPr>
                <w:rFonts w:ascii="Arial" w:hAnsi="Arial" w:cs="Arial"/>
                <w:sz w:val="22"/>
                <w:szCs w:val="22"/>
              </w:rPr>
            </w:pPr>
          </w:p>
          <w:p w:rsidR="00C31630" w:rsidRPr="000502DC" w:rsidRDefault="00C31630" w:rsidP="00E56A32">
            <w:pPr>
              <w:jc w:val="both"/>
              <w:rPr>
                <w:rFonts w:ascii="Arial" w:hAnsi="Arial" w:cs="Arial"/>
                <w:sz w:val="22"/>
                <w:szCs w:val="22"/>
              </w:rPr>
            </w:pPr>
            <w:r w:rsidRPr="000502DC">
              <w:rPr>
                <w:rFonts w:ascii="Arial" w:hAnsi="Arial" w:cs="Arial"/>
                <w:sz w:val="22"/>
                <w:szCs w:val="22"/>
              </w:rPr>
              <w:t>4.1</w:t>
            </w: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p w:rsidR="006620E1" w:rsidRPr="000502DC" w:rsidRDefault="006620E1" w:rsidP="00E56A32">
            <w:pPr>
              <w:jc w:val="both"/>
              <w:rPr>
                <w:rFonts w:ascii="Arial" w:hAnsi="Arial" w:cs="Arial"/>
                <w:sz w:val="22"/>
                <w:szCs w:val="22"/>
              </w:rPr>
            </w:pPr>
          </w:p>
        </w:tc>
        <w:tc>
          <w:tcPr>
            <w:tcW w:w="8568" w:type="dxa"/>
            <w:shd w:val="clear" w:color="auto" w:fill="auto"/>
          </w:tcPr>
          <w:p w:rsidR="00C31630" w:rsidRPr="000502DC" w:rsidRDefault="00D868BE" w:rsidP="00D868BE">
            <w:pPr>
              <w:tabs>
                <w:tab w:val="left" w:pos="1845"/>
              </w:tabs>
              <w:jc w:val="both"/>
              <w:rPr>
                <w:rFonts w:ascii="Arial" w:hAnsi="Arial" w:cs="Arial"/>
                <w:sz w:val="22"/>
                <w:szCs w:val="22"/>
              </w:rPr>
            </w:pPr>
            <w:r w:rsidRPr="000502DC">
              <w:rPr>
                <w:rFonts w:ascii="Arial" w:hAnsi="Arial" w:cs="Arial"/>
                <w:sz w:val="22"/>
                <w:szCs w:val="22"/>
              </w:rPr>
              <w:tab/>
            </w:r>
          </w:p>
          <w:p w:rsidR="00823DEB" w:rsidRPr="000502DC" w:rsidRDefault="00823DEB" w:rsidP="000B72DF">
            <w:pPr>
              <w:jc w:val="both"/>
              <w:rPr>
                <w:rFonts w:ascii="Arial" w:hAnsi="Arial" w:cs="Arial"/>
                <w:bCs/>
                <w:iCs/>
                <w:sz w:val="22"/>
                <w:szCs w:val="22"/>
              </w:rPr>
            </w:pPr>
            <w:r w:rsidRPr="000502DC">
              <w:rPr>
                <w:rFonts w:ascii="Arial" w:hAnsi="Arial" w:cs="Arial"/>
                <w:bCs/>
                <w:iCs/>
                <w:sz w:val="22"/>
                <w:szCs w:val="22"/>
              </w:rPr>
              <w:t>DEVELOPMENT PLAN POLICY</w:t>
            </w:r>
          </w:p>
          <w:p w:rsidR="00823DEB" w:rsidRPr="000502DC" w:rsidRDefault="00823DEB" w:rsidP="000B72DF">
            <w:pPr>
              <w:jc w:val="both"/>
              <w:rPr>
                <w:rFonts w:ascii="Arial" w:hAnsi="Arial" w:cs="Arial"/>
                <w:b/>
                <w:bCs/>
                <w:i/>
                <w:iCs/>
                <w:sz w:val="22"/>
                <w:szCs w:val="22"/>
              </w:rPr>
            </w:pPr>
          </w:p>
          <w:p w:rsidR="000B72DF" w:rsidRPr="000502DC" w:rsidRDefault="000B72DF" w:rsidP="000B72DF">
            <w:pPr>
              <w:jc w:val="both"/>
              <w:rPr>
                <w:rFonts w:ascii="Arial" w:hAnsi="Arial" w:cs="Arial"/>
                <w:sz w:val="22"/>
                <w:szCs w:val="22"/>
              </w:rPr>
            </w:pPr>
            <w:r w:rsidRPr="000502DC">
              <w:rPr>
                <w:rFonts w:ascii="Arial" w:hAnsi="Arial" w:cs="Arial"/>
                <w:bCs/>
                <w:iCs/>
                <w:sz w:val="22"/>
                <w:szCs w:val="22"/>
                <w:u w:val="single"/>
              </w:rPr>
              <w:t>Cherwell Local Plan 2011-2031 Part 1</w:t>
            </w:r>
            <w:r w:rsidRPr="000502DC">
              <w:rPr>
                <w:rFonts w:ascii="Arial" w:hAnsi="Arial" w:cs="Arial"/>
                <w:b/>
                <w:bCs/>
                <w:iCs/>
                <w:sz w:val="22"/>
                <w:szCs w:val="22"/>
              </w:rPr>
              <w:t>:</w:t>
            </w:r>
            <w:r w:rsidR="00823DEB" w:rsidRPr="000502DC">
              <w:rPr>
                <w:rFonts w:ascii="Arial" w:hAnsi="Arial" w:cs="Arial"/>
                <w:sz w:val="22"/>
                <w:szCs w:val="22"/>
              </w:rPr>
              <w:t xml:space="preserve"> </w:t>
            </w:r>
            <w:r w:rsidRPr="000502DC">
              <w:rPr>
                <w:rFonts w:ascii="Arial" w:hAnsi="Arial" w:cs="Arial"/>
                <w:iCs/>
                <w:sz w:val="22"/>
                <w:szCs w:val="22"/>
              </w:rPr>
              <w:t>The Cherwell Local Plan 2011-2031 - Part 1 was formally adopted by Cherwell District Council on 20 July 2015.</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 </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The Plan was the subject of an independent examination conducted by an Inspector appointed by the Secretary of State.  The Inspector’s report was published on 12th June 2015 and the recommended main modifications required to make the Plan sound have been included in the adopted plan.</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 </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 xml:space="preserve">The Plan provides the strategic planning policy framework and sets out strategic site allocations for the District to 2031.  Now adopted, the Plan </w:t>
            </w:r>
            <w:proofErr w:type="gramStart"/>
            <w:r w:rsidRPr="000502DC">
              <w:rPr>
                <w:rFonts w:ascii="Arial" w:hAnsi="Arial" w:cs="Arial"/>
                <w:iCs/>
                <w:sz w:val="22"/>
                <w:szCs w:val="22"/>
              </w:rPr>
              <w:t>forms part of the statutory development plan and provides</w:t>
            </w:r>
            <w:proofErr w:type="gramEnd"/>
            <w:r w:rsidRPr="000502DC">
              <w:rPr>
                <w:rFonts w:ascii="Arial" w:hAnsi="Arial" w:cs="Arial"/>
                <w:iCs/>
                <w:sz w:val="22"/>
                <w:szCs w:val="22"/>
              </w:rPr>
              <w:t xml:space="preserve"> the basis for decisions on land use planning affecting Cherwell District.</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 </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The Local Plan 2011-2031 – Part 1 replaces a number of the saved policies of the 1996 adopted Cherwell Local Plan.  Those saved policies of the 1996 adopted Cherwell Local Plan which are retained remain part of the development plan. These are set out in Appendix 7 of the Local Plan 2011-2031.  </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 </w:t>
            </w:r>
          </w:p>
          <w:p w:rsidR="000B72DF" w:rsidRPr="000502DC" w:rsidRDefault="000B72DF" w:rsidP="000B72DF">
            <w:pPr>
              <w:jc w:val="both"/>
              <w:rPr>
                <w:rFonts w:ascii="Arial" w:hAnsi="Arial" w:cs="Arial"/>
                <w:iCs/>
                <w:sz w:val="22"/>
                <w:szCs w:val="22"/>
              </w:rPr>
            </w:pPr>
            <w:r w:rsidRPr="000502DC">
              <w:rPr>
                <w:rFonts w:ascii="Arial" w:hAnsi="Arial" w:cs="Arial"/>
                <w:iCs/>
                <w:sz w:val="22"/>
                <w:szCs w:val="22"/>
              </w:rPr>
              <w:t xml:space="preserve">Planning law requires that applications for planning permission must be determined in </w:t>
            </w:r>
            <w:r w:rsidRPr="000502DC">
              <w:rPr>
                <w:rFonts w:ascii="Arial" w:hAnsi="Arial" w:cs="Arial"/>
                <w:iCs/>
                <w:sz w:val="22"/>
                <w:szCs w:val="22"/>
              </w:rPr>
              <w:lastRenderedPageBreak/>
              <w:t>accordance with the development plan unless material considerations indicate otherwise.</w:t>
            </w:r>
            <w:r w:rsidR="00823DEB" w:rsidRPr="000502DC">
              <w:rPr>
                <w:rFonts w:ascii="Arial" w:hAnsi="Arial" w:cs="Arial"/>
                <w:iCs/>
                <w:sz w:val="22"/>
                <w:szCs w:val="22"/>
              </w:rPr>
              <w:t xml:space="preserve"> The policies of the </w:t>
            </w:r>
            <w:r w:rsidR="006620E1" w:rsidRPr="000502DC">
              <w:rPr>
                <w:rFonts w:ascii="Arial" w:hAnsi="Arial" w:cs="Arial"/>
                <w:iCs/>
                <w:sz w:val="22"/>
                <w:szCs w:val="22"/>
              </w:rPr>
              <w:t xml:space="preserve">new </w:t>
            </w:r>
            <w:r w:rsidR="00823DEB" w:rsidRPr="000502DC">
              <w:rPr>
                <w:rFonts w:ascii="Arial" w:hAnsi="Arial" w:cs="Arial"/>
                <w:iCs/>
                <w:sz w:val="22"/>
                <w:szCs w:val="22"/>
              </w:rPr>
              <w:t>Local Plan most relevant to this application are:</w:t>
            </w:r>
          </w:p>
          <w:p w:rsidR="00823DEB" w:rsidRPr="000502DC" w:rsidRDefault="00823DEB" w:rsidP="000B72DF">
            <w:pPr>
              <w:jc w:val="both"/>
              <w:rPr>
                <w:rFonts w:ascii="Arial" w:hAnsi="Arial" w:cs="Arial"/>
                <w:iCs/>
                <w:sz w:val="22"/>
                <w:szCs w:val="22"/>
              </w:rPr>
            </w:pPr>
          </w:p>
          <w:p w:rsidR="006620E1" w:rsidRPr="000502DC" w:rsidRDefault="006620E1" w:rsidP="000B72DF">
            <w:pPr>
              <w:jc w:val="both"/>
              <w:rPr>
                <w:rFonts w:ascii="Arial" w:hAnsi="Arial" w:cs="Arial"/>
                <w:iCs/>
                <w:sz w:val="22"/>
                <w:szCs w:val="22"/>
              </w:rPr>
            </w:pPr>
          </w:p>
          <w:p w:rsidR="00F515AD" w:rsidRPr="000502DC" w:rsidRDefault="00F515AD" w:rsidP="000B72DF">
            <w:pPr>
              <w:jc w:val="both"/>
              <w:rPr>
                <w:rFonts w:ascii="Arial" w:hAnsi="Arial" w:cs="Arial"/>
                <w:iCs/>
                <w:sz w:val="22"/>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6330"/>
            </w:tblGrid>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PSD1:</w:t>
                  </w:r>
                </w:p>
              </w:tc>
              <w:tc>
                <w:tcPr>
                  <w:tcW w:w="6330"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Presumption in favour of sustainable development</w:t>
                  </w:r>
                </w:p>
              </w:tc>
            </w:tr>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SLE4:</w:t>
                  </w:r>
                </w:p>
              </w:tc>
              <w:tc>
                <w:tcPr>
                  <w:tcW w:w="6330"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Improved transport and connections</w:t>
                  </w:r>
                </w:p>
              </w:tc>
            </w:tr>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BSC1:</w:t>
                  </w:r>
                </w:p>
              </w:tc>
              <w:tc>
                <w:tcPr>
                  <w:tcW w:w="6330"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District wide housing distribution</w:t>
                  </w:r>
                </w:p>
              </w:tc>
            </w:tr>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 xml:space="preserve">BSC3: </w:t>
                  </w:r>
                </w:p>
              </w:tc>
              <w:tc>
                <w:tcPr>
                  <w:tcW w:w="6330"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Affordable housing</w:t>
                  </w:r>
                </w:p>
              </w:tc>
            </w:tr>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BSC4:</w:t>
                  </w:r>
                </w:p>
              </w:tc>
              <w:tc>
                <w:tcPr>
                  <w:tcW w:w="6330"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Housing mix</w:t>
                  </w:r>
                </w:p>
              </w:tc>
            </w:tr>
            <w:tr w:rsidR="00BE3B76" w:rsidRPr="000502DC" w:rsidTr="008A32CF">
              <w:tc>
                <w:tcPr>
                  <w:tcW w:w="1275" w:type="dxa"/>
                </w:tcPr>
                <w:p w:rsidR="00BE3B76" w:rsidRPr="000502DC" w:rsidRDefault="00BE3B76" w:rsidP="000B72DF">
                  <w:pPr>
                    <w:jc w:val="both"/>
                    <w:rPr>
                      <w:rFonts w:ascii="Arial" w:hAnsi="Arial" w:cs="Arial"/>
                      <w:iCs/>
                      <w:sz w:val="22"/>
                      <w:szCs w:val="22"/>
                    </w:rPr>
                  </w:pPr>
                  <w:r>
                    <w:rPr>
                      <w:rFonts w:ascii="Arial" w:hAnsi="Arial" w:cs="Arial"/>
                      <w:iCs/>
                      <w:sz w:val="22"/>
                      <w:szCs w:val="22"/>
                    </w:rPr>
                    <w:t>ESD3:</w:t>
                  </w:r>
                </w:p>
              </w:tc>
              <w:tc>
                <w:tcPr>
                  <w:tcW w:w="6330" w:type="dxa"/>
                </w:tcPr>
                <w:p w:rsidR="00BE3B76" w:rsidRPr="000502DC" w:rsidRDefault="00BE3B76" w:rsidP="000B72DF">
                  <w:pPr>
                    <w:jc w:val="both"/>
                    <w:rPr>
                      <w:rFonts w:ascii="Arial" w:hAnsi="Arial" w:cs="Arial"/>
                      <w:iCs/>
                      <w:sz w:val="22"/>
                      <w:szCs w:val="22"/>
                    </w:rPr>
                  </w:pPr>
                  <w:r>
                    <w:rPr>
                      <w:rFonts w:ascii="Arial" w:hAnsi="Arial" w:cs="Arial"/>
                      <w:iCs/>
                      <w:sz w:val="22"/>
                      <w:szCs w:val="22"/>
                    </w:rPr>
                    <w:t>Sustainable construction</w:t>
                  </w:r>
                </w:p>
              </w:tc>
            </w:tr>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ESD10:</w:t>
                  </w:r>
                </w:p>
              </w:tc>
              <w:tc>
                <w:tcPr>
                  <w:tcW w:w="6330"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Protection and enhancement of biodiversity and the natural environment</w:t>
                  </w:r>
                </w:p>
              </w:tc>
            </w:tr>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ESD13:</w:t>
                  </w:r>
                </w:p>
              </w:tc>
              <w:tc>
                <w:tcPr>
                  <w:tcW w:w="6330"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Local landscape protection and enhancement</w:t>
                  </w:r>
                </w:p>
              </w:tc>
            </w:tr>
            <w:tr w:rsidR="00F515AD" w:rsidRPr="000502DC" w:rsidTr="008A32CF">
              <w:tc>
                <w:tcPr>
                  <w:tcW w:w="1275" w:type="dxa"/>
                </w:tcPr>
                <w:p w:rsidR="00F515AD" w:rsidRPr="000502DC" w:rsidRDefault="00F515AD" w:rsidP="000B72DF">
                  <w:pPr>
                    <w:jc w:val="both"/>
                    <w:rPr>
                      <w:rFonts w:ascii="Arial" w:hAnsi="Arial" w:cs="Arial"/>
                      <w:iCs/>
                      <w:sz w:val="22"/>
                      <w:szCs w:val="22"/>
                    </w:rPr>
                  </w:pPr>
                  <w:r w:rsidRPr="000502DC">
                    <w:rPr>
                      <w:rFonts w:ascii="Arial" w:hAnsi="Arial" w:cs="Arial"/>
                      <w:iCs/>
                      <w:sz w:val="22"/>
                      <w:szCs w:val="22"/>
                    </w:rPr>
                    <w:t>ESD15:</w:t>
                  </w:r>
                </w:p>
              </w:tc>
              <w:tc>
                <w:tcPr>
                  <w:tcW w:w="6330" w:type="dxa"/>
                </w:tcPr>
                <w:p w:rsidR="00F515AD" w:rsidRPr="000502DC" w:rsidRDefault="00CB7433" w:rsidP="000B72DF">
                  <w:pPr>
                    <w:jc w:val="both"/>
                    <w:rPr>
                      <w:rFonts w:ascii="Arial" w:hAnsi="Arial" w:cs="Arial"/>
                      <w:iCs/>
                      <w:sz w:val="22"/>
                      <w:szCs w:val="22"/>
                    </w:rPr>
                  </w:pPr>
                  <w:r w:rsidRPr="000502DC">
                    <w:rPr>
                      <w:rFonts w:ascii="Arial" w:hAnsi="Arial" w:cs="Arial"/>
                      <w:iCs/>
                      <w:sz w:val="22"/>
                      <w:szCs w:val="22"/>
                    </w:rPr>
                    <w:t>The character of the built and historic environment</w:t>
                  </w:r>
                </w:p>
              </w:tc>
            </w:tr>
            <w:tr w:rsidR="00CB7433" w:rsidRPr="000502DC" w:rsidTr="008A32CF">
              <w:tc>
                <w:tcPr>
                  <w:tcW w:w="1275" w:type="dxa"/>
                </w:tcPr>
                <w:p w:rsidR="00CB7433" w:rsidRPr="000502DC" w:rsidRDefault="00CB7433" w:rsidP="000B72DF">
                  <w:pPr>
                    <w:jc w:val="both"/>
                    <w:rPr>
                      <w:rFonts w:ascii="Arial" w:hAnsi="Arial" w:cs="Arial"/>
                      <w:iCs/>
                      <w:sz w:val="22"/>
                      <w:szCs w:val="22"/>
                    </w:rPr>
                  </w:pPr>
                  <w:r w:rsidRPr="000502DC">
                    <w:rPr>
                      <w:rFonts w:ascii="Arial" w:hAnsi="Arial" w:cs="Arial"/>
                      <w:iCs/>
                      <w:sz w:val="22"/>
                      <w:szCs w:val="22"/>
                    </w:rPr>
                    <w:t>Villages 1</w:t>
                  </w:r>
                </w:p>
              </w:tc>
              <w:tc>
                <w:tcPr>
                  <w:tcW w:w="6330" w:type="dxa"/>
                </w:tcPr>
                <w:p w:rsidR="00CB7433" w:rsidRPr="000502DC" w:rsidRDefault="00CB7433" w:rsidP="000B72DF">
                  <w:pPr>
                    <w:jc w:val="both"/>
                    <w:rPr>
                      <w:rFonts w:ascii="Arial" w:hAnsi="Arial" w:cs="Arial"/>
                      <w:iCs/>
                      <w:sz w:val="22"/>
                      <w:szCs w:val="22"/>
                    </w:rPr>
                  </w:pPr>
                  <w:r w:rsidRPr="000502DC">
                    <w:rPr>
                      <w:rFonts w:ascii="Arial" w:hAnsi="Arial" w:cs="Arial"/>
                      <w:iCs/>
                      <w:sz w:val="22"/>
                      <w:szCs w:val="22"/>
                    </w:rPr>
                    <w:t>Village categorisation</w:t>
                  </w:r>
                </w:p>
              </w:tc>
            </w:tr>
            <w:tr w:rsidR="00CB7433" w:rsidRPr="000502DC" w:rsidTr="008A32CF">
              <w:tc>
                <w:tcPr>
                  <w:tcW w:w="1275" w:type="dxa"/>
                </w:tcPr>
                <w:p w:rsidR="00CB7433" w:rsidRPr="000502DC" w:rsidRDefault="00CB7433" w:rsidP="000B72DF">
                  <w:pPr>
                    <w:jc w:val="both"/>
                    <w:rPr>
                      <w:rFonts w:ascii="Arial" w:hAnsi="Arial" w:cs="Arial"/>
                      <w:iCs/>
                      <w:sz w:val="22"/>
                      <w:szCs w:val="22"/>
                    </w:rPr>
                  </w:pPr>
                  <w:r w:rsidRPr="000502DC">
                    <w:rPr>
                      <w:rFonts w:ascii="Arial" w:hAnsi="Arial" w:cs="Arial"/>
                      <w:iCs/>
                      <w:sz w:val="22"/>
                      <w:szCs w:val="22"/>
                    </w:rPr>
                    <w:t>Villages 2</w:t>
                  </w:r>
                </w:p>
              </w:tc>
              <w:tc>
                <w:tcPr>
                  <w:tcW w:w="6330" w:type="dxa"/>
                </w:tcPr>
                <w:p w:rsidR="00CB7433" w:rsidRPr="000502DC" w:rsidRDefault="00CB7433" w:rsidP="000B72DF">
                  <w:pPr>
                    <w:jc w:val="both"/>
                    <w:rPr>
                      <w:rFonts w:ascii="Arial" w:hAnsi="Arial" w:cs="Arial"/>
                      <w:iCs/>
                      <w:sz w:val="22"/>
                      <w:szCs w:val="22"/>
                    </w:rPr>
                  </w:pPr>
                  <w:r w:rsidRPr="000502DC">
                    <w:rPr>
                      <w:rFonts w:ascii="Arial" w:hAnsi="Arial" w:cs="Arial"/>
                      <w:iCs/>
                      <w:sz w:val="22"/>
                      <w:szCs w:val="22"/>
                    </w:rPr>
                    <w:t>Distributing growth across the rural areas</w:t>
                  </w:r>
                </w:p>
              </w:tc>
            </w:tr>
            <w:tr w:rsidR="00FA4D1E" w:rsidRPr="000502DC" w:rsidTr="008A32CF">
              <w:tc>
                <w:tcPr>
                  <w:tcW w:w="1275" w:type="dxa"/>
                </w:tcPr>
                <w:p w:rsidR="00FA4D1E" w:rsidRPr="000502DC" w:rsidRDefault="00FA4D1E" w:rsidP="000B72DF">
                  <w:pPr>
                    <w:jc w:val="both"/>
                    <w:rPr>
                      <w:rFonts w:ascii="Arial" w:hAnsi="Arial" w:cs="Arial"/>
                      <w:iCs/>
                      <w:sz w:val="22"/>
                      <w:szCs w:val="22"/>
                    </w:rPr>
                  </w:pPr>
                  <w:r>
                    <w:rPr>
                      <w:rFonts w:ascii="Arial" w:hAnsi="Arial" w:cs="Arial"/>
                      <w:iCs/>
                      <w:sz w:val="22"/>
                      <w:szCs w:val="22"/>
                    </w:rPr>
                    <w:t>INF1:</w:t>
                  </w:r>
                </w:p>
              </w:tc>
              <w:tc>
                <w:tcPr>
                  <w:tcW w:w="6330" w:type="dxa"/>
                </w:tcPr>
                <w:p w:rsidR="00FA4D1E" w:rsidRPr="000502DC" w:rsidRDefault="00FA4D1E" w:rsidP="000B72DF">
                  <w:pPr>
                    <w:jc w:val="both"/>
                    <w:rPr>
                      <w:rFonts w:ascii="Arial" w:hAnsi="Arial" w:cs="Arial"/>
                      <w:iCs/>
                      <w:sz w:val="22"/>
                      <w:szCs w:val="22"/>
                    </w:rPr>
                  </w:pPr>
                  <w:r>
                    <w:rPr>
                      <w:rFonts w:ascii="Arial" w:hAnsi="Arial" w:cs="Arial"/>
                      <w:iCs/>
                      <w:sz w:val="22"/>
                      <w:szCs w:val="22"/>
                    </w:rPr>
                    <w:t>Infrastructure</w:t>
                  </w:r>
                </w:p>
              </w:tc>
            </w:tr>
          </w:tbl>
          <w:p w:rsidR="000B72DF" w:rsidRPr="000502DC" w:rsidRDefault="000B72DF" w:rsidP="000B72DF">
            <w:pPr>
              <w:jc w:val="both"/>
              <w:rPr>
                <w:rFonts w:ascii="Arial" w:hAnsi="Arial" w:cs="Arial"/>
                <w:sz w:val="22"/>
                <w:szCs w:val="22"/>
              </w:rPr>
            </w:pPr>
            <w:r w:rsidRPr="000502DC">
              <w:rPr>
                <w:rFonts w:ascii="Arial" w:hAnsi="Arial" w:cs="Arial"/>
                <w:i/>
                <w:iCs/>
                <w:sz w:val="22"/>
                <w:szCs w:val="22"/>
              </w:rPr>
              <w:t> </w:t>
            </w:r>
          </w:p>
          <w:p w:rsidR="000B72DF" w:rsidRPr="000502DC" w:rsidRDefault="000B72DF" w:rsidP="000B72DF">
            <w:pPr>
              <w:jc w:val="both"/>
              <w:rPr>
                <w:rFonts w:ascii="Arial" w:hAnsi="Arial" w:cs="Arial"/>
                <w:sz w:val="22"/>
                <w:szCs w:val="22"/>
              </w:rPr>
            </w:pPr>
            <w:r w:rsidRPr="000502DC">
              <w:rPr>
                <w:rFonts w:ascii="Arial" w:hAnsi="Arial" w:cs="Arial"/>
                <w:iCs/>
                <w:sz w:val="22"/>
                <w:szCs w:val="22"/>
              </w:rPr>
              <w:t>The Local Plan and its associated documents are available on the Council’s website: </w:t>
            </w:r>
            <w:hyperlink r:id="rId8" w:tgtFrame="_blank" w:history="1">
              <w:r w:rsidRPr="000502DC">
                <w:rPr>
                  <w:rStyle w:val="Hyperlink"/>
                  <w:rFonts w:ascii="Arial" w:hAnsi="Arial" w:cs="Arial"/>
                  <w:iCs/>
                  <w:sz w:val="22"/>
                  <w:szCs w:val="22"/>
                </w:rPr>
                <w:t>www.cherwell.gov.uk</w:t>
              </w:r>
            </w:hyperlink>
          </w:p>
          <w:p w:rsidR="000B72DF" w:rsidRPr="000502DC" w:rsidRDefault="000B72DF" w:rsidP="00E56A32">
            <w:pPr>
              <w:jc w:val="both"/>
              <w:rPr>
                <w:rFonts w:ascii="Arial" w:hAnsi="Arial" w:cs="Arial"/>
                <w:sz w:val="22"/>
                <w:szCs w:val="22"/>
              </w:rPr>
            </w:pPr>
          </w:p>
          <w:p w:rsidR="008A32CF" w:rsidRPr="000502DC" w:rsidRDefault="008A32CF" w:rsidP="008A32CF">
            <w:pPr>
              <w:tabs>
                <w:tab w:val="left" w:pos="432"/>
                <w:tab w:val="left" w:pos="792"/>
              </w:tabs>
              <w:jc w:val="both"/>
              <w:rPr>
                <w:rFonts w:ascii="Arial" w:hAnsi="Arial" w:cs="Arial"/>
                <w:sz w:val="22"/>
                <w:szCs w:val="22"/>
                <w:u w:val="single"/>
              </w:rPr>
            </w:pPr>
            <w:r w:rsidRPr="000502DC">
              <w:rPr>
                <w:rFonts w:ascii="Arial" w:hAnsi="Arial" w:cs="Arial"/>
                <w:sz w:val="22"/>
                <w:szCs w:val="22"/>
                <w:u w:val="single"/>
              </w:rPr>
              <w:t>Cherwell Local Plan 1996 (saved policies)</w:t>
            </w:r>
          </w:p>
          <w:p w:rsidR="00C31630" w:rsidRPr="000502DC" w:rsidRDefault="00C31630" w:rsidP="008A32CF">
            <w:pPr>
              <w:tabs>
                <w:tab w:val="left" w:pos="432"/>
                <w:tab w:val="left" w:pos="792"/>
              </w:tabs>
              <w:jc w:val="both"/>
              <w:rPr>
                <w:rFonts w:ascii="Arial" w:hAnsi="Arial" w:cs="Arial"/>
                <w:sz w:val="22"/>
                <w:szCs w:val="22"/>
              </w:rPr>
            </w:pPr>
            <w:r w:rsidRPr="000502DC">
              <w:rPr>
                <w:rFonts w:ascii="Arial" w:hAnsi="Arial" w:cs="Arial"/>
                <w:sz w:val="22"/>
                <w:szCs w:val="22"/>
              </w:rPr>
              <w:tab/>
            </w:r>
          </w:p>
          <w:tbl>
            <w:tblPr>
              <w:tblW w:w="0" w:type="auto"/>
              <w:tblInd w:w="792" w:type="dxa"/>
              <w:tblLook w:val="01E0" w:firstRow="1" w:lastRow="1" w:firstColumn="1" w:lastColumn="1" w:noHBand="0" w:noVBand="0"/>
            </w:tblPr>
            <w:tblGrid>
              <w:gridCol w:w="975"/>
              <w:gridCol w:w="6585"/>
            </w:tblGrid>
            <w:tr w:rsidR="00604A7B" w:rsidRPr="000502DC" w:rsidTr="008A32CF">
              <w:tc>
                <w:tcPr>
                  <w:tcW w:w="975" w:type="dxa"/>
                  <w:shd w:val="clear" w:color="auto" w:fill="auto"/>
                </w:tcPr>
                <w:p w:rsidR="00604A7B" w:rsidRPr="000502DC" w:rsidRDefault="008A32CF" w:rsidP="00E56A32">
                  <w:pPr>
                    <w:tabs>
                      <w:tab w:val="left" w:pos="432"/>
                      <w:tab w:val="left" w:pos="792"/>
                    </w:tabs>
                    <w:jc w:val="both"/>
                    <w:rPr>
                      <w:rFonts w:ascii="Arial" w:hAnsi="Arial" w:cs="Arial"/>
                      <w:sz w:val="22"/>
                      <w:szCs w:val="22"/>
                    </w:rPr>
                  </w:pPr>
                  <w:r w:rsidRPr="000502DC">
                    <w:rPr>
                      <w:rFonts w:ascii="Arial" w:hAnsi="Arial" w:cs="Arial"/>
                      <w:sz w:val="22"/>
                      <w:szCs w:val="22"/>
                    </w:rPr>
                    <w:t>H18</w:t>
                  </w:r>
                  <w:r w:rsidR="00604A7B" w:rsidRPr="000502DC">
                    <w:rPr>
                      <w:rFonts w:ascii="Arial" w:hAnsi="Arial" w:cs="Arial"/>
                      <w:sz w:val="22"/>
                      <w:szCs w:val="22"/>
                    </w:rPr>
                    <w:t>:</w:t>
                  </w:r>
                </w:p>
              </w:tc>
              <w:tc>
                <w:tcPr>
                  <w:tcW w:w="6585" w:type="dxa"/>
                  <w:shd w:val="clear" w:color="auto" w:fill="auto"/>
                </w:tcPr>
                <w:p w:rsidR="00604A7B" w:rsidRPr="000502DC" w:rsidRDefault="008A32CF" w:rsidP="00E56A32">
                  <w:pPr>
                    <w:tabs>
                      <w:tab w:val="left" w:pos="432"/>
                      <w:tab w:val="left" w:pos="792"/>
                    </w:tabs>
                    <w:jc w:val="both"/>
                    <w:rPr>
                      <w:rFonts w:ascii="Arial" w:hAnsi="Arial" w:cs="Arial"/>
                      <w:sz w:val="22"/>
                      <w:szCs w:val="22"/>
                    </w:rPr>
                  </w:pPr>
                  <w:r w:rsidRPr="000502DC">
                    <w:rPr>
                      <w:rFonts w:ascii="Arial" w:hAnsi="Arial" w:cs="Arial"/>
                      <w:sz w:val="22"/>
                      <w:szCs w:val="22"/>
                    </w:rPr>
                    <w:t>New dwellings in the countryside</w:t>
                  </w:r>
                </w:p>
              </w:tc>
            </w:tr>
            <w:tr w:rsidR="008A32CF" w:rsidRPr="000502DC" w:rsidTr="008A32CF">
              <w:tc>
                <w:tcPr>
                  <w:tcW w:w="975" w:type="dxa"/>
                  <w:shd w:val="clear" w:color="auto" w:fill="auto"/>
                </w:tcPr>
                <w:p w:rsidR="008A32CF" w:rsidRPr="000502DC" w:rsidRDefault="008A32CF" w:rsidP="00E56A32">
                  <w:pPr>
                    <w:tabs>
                      <w:tab w:val="left" w:pos="432"/>
                      <w:tab w:val="left" w:pos="792"/>
                    </w:tabs>
                    <w:jc w:val="both"/>
                    <w:rPr>
                      <w:rFonts w:ascii="Arial" w:hAnsi="Arial" w:cs="Arial"/>
                      <w:sz w:val="22"/>
                      <w:szCs w:val="22"/>
                    </w:rPr>
                  </w:pPr>
                  <w:r w:rsidRPr="000502DC">
                    <w:rPr>
                      <w:rFonts w:ascii="Arial" w:hAnsi="Arial" w:cs="Arial"/>
                      <w:sz w:val="22"/>
                      <w:szCs w:val="22"/>
                    </w:rPr>
                    <w:t>C15:</w:t>
                  </w:r>
                </w:p>
              </w:tc>
              <w:tc>
                <w:tcPr>
                  <w:tcW w:w="6585" w:type="dxa"/>
                  <w:shd w:val="clear" w:color="auto" w:fill="auto"/>
                </w:tcPr>
                <w:p w:rsidR="008A32CF" w:rsidRPr="000502DC" w:rsidRDefault="008A32CF" w:rsidP="00E56A32">
                  <w:pPr>
                    <w:tabs>
                      <w:tab w:val="left" w:pos="432"/>
                      <w:tab w:val="left" w:pos="792"/>
                    </w:tabs>
                    <w:jc w:val="both"/>
                    <w:rPr>
                      <w:rFonts w:ascii="Arial" w:hAnsi="Arial" w:cs="Arial"/>
                      <w:sz w:val="22"/>
                      <w:szCs w:val="22"/>
                    </w:rPr>
                  </w:pPr>
                  <w:r w:rsidRPr="000502DC">
                    <w:rPr>
                      <w:rFonts w:ascii="Arial" w:hAnsi="Arial" w:cs="Arial"/>
                      <w:sz w:val="22"/>
                      <w:szCs w:val="22"/>
                    </w:rPr>
                    <w:t>Prevention of coalescence of settlements</w:t>
                  </w:r>
                </w:p>
              </w:tc>
            </w:tr>
            <w:tr w:rsidR="00604A7B" w:rsidRPr="000502DC" w:rsidTr="008A32CF">
              <w:tc>
                <w:tcPr>
                  <w:tcW w:w="97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C28:</w:t>
                  </w:r>
                </w:p>
              </w:tc>
              <w:tc>
                <w:tcPr>
                  <w:tcW w:w="658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Layout, design and external appearance of new development</w:t>
                  </w:r>
                </w:p>
              </w:tc>
            </w:tr>
            <w:tr w:rsidR="00604A7B" w:rsidRPr="000502DC" w:rsidTr="008A32CF">
              <w:tc>
                <w:tcPr>
                  <w:tcW w:w="97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C30:</w:t>
                  </w:r>
                </w:p>
              </w:tc>
              <w:tc>
                <w:tcPr>
                  <w:tcW w:w="658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Design of new residential development</w:t>
                  </w:r>
                </w:p>
              </w:tc>
            </w:tr>
            <w:tr w:rsidR="008A32CF" w:rsidRPr="000502DC" w:rsidTr="008A32CF">
              <w:tc>
                <w:tcPr>
                  <w:tcW w:w="975" w:type="dxa"/>
                  <w:shd w:val="clear" w:color="auto" w:fill="auto"/>
                </w:tcPr>
                <w:p w:rsidR="008A32CF" w:rsidRPr="000502DC" w:rsidRDefault="008A32CF" w:rsidP="00E56A32">
                  <w:pPr>
                    <w:tabs>
                      <w:tab w:val="left" w:pos="432"/>
                      <w:tab w:val="left" w:pos="792"/>
                    </w:tabs>
                    <w:jc w:val="both"/>
                    <w:rPr>
                      <w:rFonts w:ascii="Arial" w:hAnsi="Arial" w:cs="Arial"/>
                      <w:sz w:val="22"/>
                      <w:szCs w:val="22"/>
                    </w:rPr>
                  </w:pPr>
                  <w:r w:rsidRPr="000502DC">
                    <w:rPr>
                      <w:rFonts w:ascii="Arial" w:hAnsi="Arial" w:cs="Arial"/>
                      <w:sz w:val="22"/>
                      <w:szCs w:val="22"/>
                    </w:rPr>
                    <w:t>ENV1:</w:t>
                  </w:r>
                </w:p>
              </w:tc>
              <w:tc>
                <w:tcPr>
                  <w:tcW w:w="6585" w:type="dxa"/>
                  <w:shd w:val="clear" w:color="auto" w:fill="auto"/>
                </w:tcPr>
                <w:p w:rsidR="008A32CF" w:rsidRPr="000502DC" w:rsidRDefault="008A32CF" w:rsidP="00E56A32">
                  <w:pPr>
                    <w:tabs>
                      <w:tab w:val="left" w:pos="432"/>
                      <w:tab w:val="left" w:pos="792"/>
                    </w:tabs>
                    <w:jc w:val="both"/>
                    <w:rPr>
                      <w:rFonts w:ascii="Arial" w:hAnsi="Arial" w:cs="Arial"/>
                      <w:sz w:val="22"/>
                      <w:szCs w:val="22"/>
                    </w:rPr>
                  </w:pPr>
                  <w:r w:rsidRPr="000502DC">
                    <w:rPr>
                      <w:rFonts w:ascii="Arial" w:hAnsi="Arial" w:cs="Arial"/>
                      <w:sz w:val="22"/>
                      <w:szCs w:val="22"/>
                    </w:rPr>
                    <w:t>Development likely to cause detrimental levels of pollution</w:t>
                  </w:r>
                </w:p>
              </w:tc>
            </w:tr>
            <w:tr w:rsidR="00604A7B" w:rsidRPr="000502DC" w:rsidTr="008A32CF">
              <w:tc>
                <w:tcPr>
                  <w:tcW w:w="97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ENV12:</w:t>
                  </w:r>
                </w:p>
              </w:tc>
              <w:tc>
                <w:tcPr>
                  <w:tcW w:w="658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Contaminated land</w:t>
                  </w:r>
                </w:p>
              </w:tc>
            </w:tr>
            <w:tr w:rsidR="00604A7B" w:rsidRPr="000502DC" w:rsidTr="008A32CF">
              <w:tc>
                <w:tcPr>
                  <w:tcW w:w="97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TR1:</w:t>
                  </w:r>
                </w:p>
              </w:tc>
              <w:tc>
                <w:tcPr>
                  <w:tcW w:w="6585" w:type="dxa"/>
                  <w:shd w:val="clear" w:color="auto" w:fill="auto"/>
                </w:tcPr>
                <w:p w:rsidR="00604A7B" w:rsidRPr="000502DC" w:rsidRDefault="00604A7B" w:rsidP="00E56A32">
                  <w:pPr>
                    <w:tabs>
                      <w:tab w:val="left" w:pos="432"/>
                      <w:tab w:val="left" w:pos="792"/>
                    </w:tabs>
                    <w:jc w:val="both"/>
                    <w:rPr>
                      <w:rFonts w:ascii="Arial" w:hAnsi="Arial" w:cs="Arial"/>
                      <w:sz w:val="22"/>
                      <w:szCs w:val="22"/>
                    </w:rPr>
                  </w:pPr>
                  <w:r w:rsidRPr="000502DC">
                    <w:rPr>
                      <w:rFonts w:ascii="Arial" w:hAnsi="Arial" w:cs="Arial"/>
                      <w:sz w:val="22"/>
                      <w:szCs w:val="22"/>
                    </w:rPr>
                    <w:t>Transportation funding</w:t>
                  </w:r>
                </w:p>
              </w:tc>
            </w:tr>
          </w:tbl>
          <w:p w:rsidR="00604A7B" w:rsidRPr="000502DC" w:rsidRDefault="00604A7B" w:rsidP="00E56A32">
            <w:pPr>
              <w:tabs>
                <w:tab w:val="left" w:pos="432"/>
                <w:tab w:val="left" w:pos="792"/>
              </w:tabs>
              <w:jc w:val="both"/>
              <w:rPr>
                <w:rFonts w:ascii="Arial" w:hAnsi="Arial" w:cs="Arial"/>
                <w:sz w:val="22"/>
                <w:szCs w:val="22"/>
              </w:rPr>
            </w:pPr>
          </w:p>
        </w:tc>
      </w:tr>
      <w:tr w:rsidR="00B96752" w:rsidRPr="000502DC" w:rsidTr="00E56A32">
        <w:tc>
          <w:tcPr>
            <w:tcW w:w="828" w:type="dxa"/>
            <w:shd w:val="clear" w:color="auto" w:fill="auto"/>
          </w:tcPr>
          <w:p w:rsidR="00D868BE" w:rsidRPr="000502DC" w:rsidRDefault="00D868BE" w:rsidP="00E56A32">
            <w:pPr>
              <w:jc w:val="both"/>
              <w:rPr>
                <w:rFonts w:ascii="Arial" w:hAnsi="Arial" w:cs="Arial"/>
                <w:sz w:val="22"/>
                <w:szCs w:val="22"/>
              </w:rPr>
            </w:pPr>
          </w:p>
          <w:p w:rsidR="00B96752" w:rsidRPr="000502DC" w:rsidRDefault="00B96752" w:rsidP="00E56A32">
            <w:pPr>
              <w:jc w:val="both"/>
              <w:rPr>
                <w:rFonts w:ascii="Arial" w:hAnsi="Arial" w:cs="Arial"/>
                <w:sz w:val="22"/>
                <w:szCs w:val="22"/>
              </w:rPr>
            </w:pPr>
            <w:r w:rsidRPr="000502DC">
              <w:rPr>
                <w:rFonts w:ascii="Arial" w:hAnsi="Arial" w:cs="Arial"/>
                <w:sz w:val="22"/>
                <w:szCs w:val="22"/>
              </w:rPr>
              <w:t>4.2</w:t>
            </w:r>
          </w:p>
        </w:tc>
        <w:tc>
          <w:tcPr>
            <w:tcW w:w="8568" w:type="dxa"/>
            <w:shd w:val="clear" w:color="auto" w:fill="auto"/>
          </w:tcPr>
          <w:p w:rsidR="00B96752" w:rsidRPr="000502DC" w:rsidRDefault="00B96752" w:rsidP="00E56A32">
            <w:pPr>
              <w:jc w:val="both"/>
              <w:rPr>
                <w:rFonts w:ascii="Arial" w:hAnsi="Arial" w:cs="Arial"/>
                <w:sz w:val="22"/>
                <w:szCs w:val="22"/>
              </w:rPr>
            </w:pPr>
          </w:p>
          <w:p w:rsidR="00B96752" w:rsidRPr="000502DC" w:rsidRDefault="00D868BE" w:rsidP="00E56A32">
            <w:pPr>
              <w:jc w:val="both"/>
              <w:rPr>
                <w:rFonts w:ascii="Arial" w:hAnsi="Arial" w:cs="Arial"/>
                <w:sz w:val="22"/>
                <w:szCs w:val="22"/>
              </w:rPr>
            </w:pPr>
            <w:r w:rsidRPr="000502DC">
              <w:rPr>
                <w:rFonts w:ascii="Arial" w:hAnsi="Arial" w:cs="Arial"/>
                <w:sz w:val="22"/>
                <w:szCs w:val="22"/>
              </w:rPr>
              <w:t>OTHER MATERIAL POLICY AND GUIDANCE</w:t>
            </w:r>
          </w:p>
          <w:p w:rsidR="00B96752" w:rsidRPr="000502DC" w:rsidRDefault="00B96752" w:rsidP="00E56A32">
            <w:pPr>
              <w:jc w:val="both"/>
              <w:rPr>
                <w:rFonts w:ascii="Arial" w:hAnsi="Arial" w:cs="Arial"/>
                <w:sz w:val="22"/>
                <w:szCs w:val="22"/>
              </w:rPr>
            </w:pPr>
          </w:p>
          <w:p w:rsidR="00B96752" w:rsidRPr="000502DC" w:rsidRDefault="00B96752" w:rsidP="00E56A32">
            <w:pPr>
              <w:tabs>
                <w:tab w:val="left" w:pos="432"/>
              </w:tabs>
              <w:jc w:val="both"/>
              <w:rPr>
                <w:rFonts w:ascii="Arial" w:hAnsi="Arial" w:cs="Arial"/>
                <w:sz w:val="22"/>
                <w:szCs w:val="22"/>
              </w:rPr>
            </w:pPr>
            <w:r w:rsidRPr="000502DC">
              <w:rPr>
                <w:rFonts w:ascii="Arial" w:hAnsi="Arial" w:cs="Arial"/>
                <w:sz w:val="22"/>
                <w:szCs w:val="22"/>
                <w:u w:val="single"/>
              </w:rPr>
              <w:t>National Planning Policy Framework</w:t>
            </w:r>
            <w:r w:rsidR="00D868BE" w:rsidRPr="000502DC">
              <w:rPr>
                <w:rFonts w:ascii="Arial" w:hAnsi="Arial" w:cs="Arial"/>
                <w:sz w:val="22"/>
                <w:szCs w:val="22"/>
                <w:u w:val="single"/>
              </w:rPr>
              <w:t xml:space="preserve"> (NPPF):</w:t>
            </w:r>
            <w:r w:rsidR="00D868BE" w:rsidRPr="000502DC">
              <w:rPr>
                <w:rFonts w:ascii="Arial" w:hAnsi="Arial" w:cs="Arial"/>
                <w:b/>
                <w:sz w:val="22"/>
                <w:szCs w:val="22"/>
              </w:rPr>
              <w:t xml:space="preserve"> </w:t>
            </w:r>
            <w:r w:rsidR="00D868BE" w:rsidRPr="000502DC">
              <w:rPr>
                <w:rFonts w:ascii="Arial" w:hAnsi="Arial" w:cs="Arial"/>
                <w:sz w:val="22"/>
                <w:szCs w:val="22"/>
              </w:rPr>
              <w:t xml:space="preserve">in particular paragraph 17 ‘Core planning principles’ and sections 4 ‘Promoting sustainable transport’, 6 ‘Delivering a wide choice of high quality homes’, 7 ‘Requiring good design’ and 11 ‘Conserving and enhancing the natural environment’ </w:t>
            </w:r>
          </w:p>
          <w:p w:rsidR="00111AF5" w:rsidRPr="000502DC" w:rsidRDefault="00111AF5" w:rsidP="00E56A32">
            <w:pPr>
              <w:tabs>
                <w:tab w:val="left" w:pos="432"/>
              </w:tabs>
              <w:jc w:val="both"/>
              <w:rPr>
                <w:rFonts w:ascii="Arial" w:hAnsi="Arial" w:cs="Arial"/>
                <w:sz w:val="22"/>
                <w:szCs w:val="22"/>
              </w:rPr>
            </w:pPr>
          </w:p>
          <w:p w:rsidR="00913803" w:rsidRDefault="00111AF5" w:rsidP="00E71B5C">
            <w:pPr>
              <w:tabs>
                <w:tab w:val="left" w:pos="432"/>
              </w:tabs>
              <w:jc w:val="both"/>
              <w:rPr>
                <w:rFonts w:ascii="Arial" w:hAnsi="Arial" w:cs="Arial"/>
                <w:sz w:val="22"/>
                <w:szCs w:val="22"/>
              </w:rPr>
            </w:pPr>
            <w:r w:rsidRPr="000502DC">
              <w:rPr>
                <w:rFonts w:ascii="Arial" w:hAnsi="Arial" w:cs="Arial"/>
                <w:sz w:val="22"/>
                <w:szCs w:val="22"/>
                <w:u w:val="single"/>
              </w:rPr>
              <w:t>Planning Practice Guidance</w:t>
            </w:r>
            <w:r w:rsidR="00D868BE" w:rsidRPr="000502DC">
              <w:rPr>
                <w:rFonts w:ascii="Arial" w:hAnsi="Arial" w:cs="Arial"/>
                <w:sz w:val="22"/>
                <w:szCs w:val="22"/>
                <w:u w:val="single"/>
              </w:rPr>
              <w:t xml:space="preserve"> (PPG):</w:t>
            </w:r>
            <w:r w:rsidR="00D868BE" w:rsidRPr="000502DC">
              <w:rPr>
                <w:rFonts w:ascii="Arial" w:hAnsi="Arial" w:cs="Arial"/>
                <w:b/>
                <w:sz w:val="22"/>
                <w:szCs w:val="22"/>
              </w:rPr>
              <w:t xml:space="preserve"> </w:t>
            </w:r>
            <w:r w:rsidR="00D868BE" w:rsidRPr="000502DC">
              <w:rPr>
                <w:rFonts w:ascii="Arial" w:hAnsi="Arial" w:cs="Arial"/>
                <w:sz w:val="22"/>
                <w:szCs w:val="22"/>
              </w:rPr>
              <w:t>in particular the sections on design, housing, transport, and noise</w:t>
            </w:r>
          </w:p>
          <w:p w:rsidR="0006696B" w:rsidRDefault="0006696B" w:rsidP="00E71B5C">
            <w:pPr>
              <w:tabs>
                <w:tab w:val="left" w:pos="432"/>
              </w:tabs>
              <w:jc w:val="both"/>
              <w:rPr>
                <w:rFonts w:ascii="Arial" w:hAnsi="Arial" w:cs="Arial"/>
                <w:sz w:val="22"/>
                <w:szCs w:val="22"/>
              </w:rPr>
            </w:pPr>
          </w:p>
          <w:p w:rsidR="0006696B" w:rsidRPr="0006696B" w:rsidRDefault="0006696B" w:rsidP="00E71B5C">
            <w:pPr>
              <w:tabs>
                <w:tab w:val="left" w:pos="432"/>
              </w:tabs>
              <w:jc w:val="both"/>
              <w:rPr>
                <w:rFonts w:ascii="Arial" w:hAnsi="Arial" w:cs="Arial"/>
                <w:sz w:val="22"/>
                <w:szCs w:val="22"/>
                <w:u w:val="single"/>
              </w:rPr>
            </w:pPr>
            <w:r w:rsidRPr="0006696B">
              <w:rPr>
                <w:rFonts w:ascii="Arial" w:hAnsi="Arial" w:cs="Arial"/>
                <w:sz w:val="22"/>
                <w:szCs w:val="22"/>
                <w:u w:val="single"/>
              </w:rPr>
              <w:t>CDC Draft Planning Obligations SPD 2011</w:t>
            </w:r>
          </w:p>
          <w:p w:rsidR="00D868BE" w:rsidRDefault="00D868BE" w:rsidP="00E71B5C">
            <w:pPr>
              <w:tabs>
                <w:tab w:val="left" w:pos="432"/>
              </w:tabs>
              <w:jc w:val="both"/>
              <w:rPr>
                <w:rFonts w:ascii="Arial" w:hAnsi="Arial" w:cs="Arial"/>
                <w:b/>
                <w:sz w:val="22"/>
                <w:szCs w:val="22"/>
              </w:rPr>
            </w:pPr>
          </w:p>
          <w:p w:rsidR="0006696B" w:rsidRPr="0006696B" w:rsidRDefault="0006696B" w:rsidP="00E71B5C">
            <w:pPr>
              <w:tabs>
                <w:tab w:val="left" w:pos="432"/>
              </w:tabs>
              <w:jc w:val="both"/>
              <w:rPr>
                <w:rFonts w:ascii="Arial" w:hAnsi="Arial" w:cs="Arial"/>
                <w:sz w:val="22"/>
                <w:szCs w:val="22"/>
                <w:u w:val="single"/>
              </w:rPr>
            </w:pPr>
            <w:r>
              <w:rPr>
                <w:rFonts w:ascii="Arial" w:hAnsi="Arial" w:cs="Arial"/>
                <w:sz w:val="22"/>
                <w:szCs w:val="22"/>
                <w:u w:val="single"/>
              </w:rPr>
              <w:t>Oxfordshire Strategic Housing Market Assessment (SHMA) 2014</w:t>
            </w:r>
          </w:p>
          <w:p w:rsidR="0006696B" w:rsidRPr="000502DC" w:rsidRDefault="0006696B" w:rsidP="00E71B5C">
            <w:pPr>
              <w:tabs>
                <w:tab w:val="left" w:pos="432"/>
              </w:tabs>
              <w:jc w:val="both"/>
              <w:rPr>
                <w:rFonts w:ascii="Arial" w:hAnsi="Arial" w:cs="Arial"/>
                <w:b/>
                <w:sz w:val="22"/>
                <w:szCs w:val="22"/>
              </w:rPr>
            </w:pPr>
          </w:p>
          <w:p w:rsidR="00D868BE" w:rsidRPr="000502DC" w:rsidRDefault="00D868BE" w:rsidP="00E71B5C">
            <w:pPr>
              <w:tabs>
                <w:tab w:val="left" w:pos="432"/>
              </w:tabs>
              <w:jc w:val="both"/>
              <w:rPr>
                <w:rFonts w:ascii="Arial" w:hAnsi="Arial" w:cs="Arial"/>
                <w:sz w:val="22"/>
                <w:szCs w:val="22"/>
                <w:u w:val="single"/>
              </w:rPr>
            </w:pPr>
            <w:r w:rsidRPr="000502DC">
              <w:rPr>
                <w:rFonts w:ascii="Arial" w:hAnsi="Arial" w:cs="Arial"/>
                <w:sz w:val="22"/>
                <w:szCs w:val="22"/>
                <w:u w:val="single"/>
              </w:rPr>
              <w:t>Strategic Housing Land Availability Assessment (SHLAA) update 2014</w:t>
            </w:r>
          </w:p>
          <w:p w:rsidR="00D868BE" w:rsidRPr="000502DC" w:rsidRDefault="00D868BE" w:rsidP="00E71B5C">
            <w:pPr>
              <w:tabs>
                <w:tab w:val="left" w:pos="432"/>
              </w:tabs>
              <w:jc w:val="both"/>
              <w:rPr>
                <w:rFonts w:ascii="Arial" w:hAnsi="Arial" w:cs="Arial"/>
                <w:sz w:val="22"/>
                <w:szCs w:val="22"/>
                <w:u w:val="single"/>
              </w:rPr>
            </w:pPr>
          </w:p>
          <w:p w:rsidR="00D868BE" w:rsidRPr="000502DC" w:rsidRDefault="00D868BE" w:rsidP="00E71B5C">
            <w:pPr>
              <w:tabs>
                <w:tab w:val="left" w:pos="432"/>
              </w:tabs>
              <w:jc w:val="both"/>
              <w:rPr>
                <w:rFonts w:ascii="Arial" w:hAnsi="Arial" w:cs="Arial"/>
                <w:b/>
                <w:sz w:val="22"/>
                <w:szCs w:val="22"/>
              </w:rPr>
            </w:pPr>
            <w:r w:rsidRPr="000502DC">
              <w:rPr>
                <w:rFonts w:ascii="Arial" w:hAnsi="Arial" w:cs="Arial"/>
                <w:sz w:val="22"/>
                <w:szCs w:val="22"/>
                <w:u w:val="single"/>
              </w:rPr>
              <w:t>Annual Monitoring Report (AMR) 2014</w:t>
            </w:r>
          </w:p>
        </w:tc>
      </w:tr>
      <w:tr w:rsidR="00A009A7" w:rsidRPr="000502DC" w:rsidTr="00E56A32">
        <w:tc>
          <w:tcPr>
            <w:tcW w:w="828" w:type="dxa"/>
            <w:shd w:val="clear" w:color="auto" w:fill="auto"/>
          </w:tcPr>
          <w:p w:rsidR="00A009A7" w:rsidRPr="0055482A" w:rsidRDefault="00A009A7" w:rsidP="00E56A32">
            <w:pPr>
              <w:jc w:val="both"/>
              <w:rPr>
                <w:rFonts w:ascii="Arial" w:hAnsi="Arial" w:cs="Arial"/>
                <w:sz w:val="22"/>
                <w:szCs w:val="22"/>
              </w:rPr>
            </w:pPr>
          </w:p>
          <w:p w:rsidR="0055482A" w:rsidRPr="0055482A" w:rsidRDefault="0055482A" w:rsidP="00E56A32">
            <w:pPr>
              <w:jc w:val="both"/>
              <w:rPr>
                <w:rFonts w:ascii="Arial" w:hAnsi="Arial" w:cs="Arial"/>
                <w:sz w:val="22"/>
                <w:szCs w:val="22"/>
              </w:rPr>
            </w:pPr>
          </w:p>
          <w:p w:rsidR="00A009A7" w:rsidRPr="0055482A" w:rsidRDefault="00A009A7" w:rsidP="00E56A32">
            <w:pPr>
              <w:jc w:val="both"/>
              <w:rPr>
                <w:rFonts w:ascii="Arial" w:hAnsi="Arial" w:cs="Arial"/>
                <w:b/>
                <w:sz w:val="22"/>
                <w:szCs w:val="22"/>
              </w:rPr>
            </w:pPr>
            <w:r w:rsidRPr="0055482A">
              <w:rPr>
                <w:rFonts w:ascii="Arial" w:hAnsi="Arial" w:cs="Arial"/>
                <w:b/>
                <w:sz w:val="22"/>
                <w:szCs w:val="22"/>
              </w:rPr>
              <w:t>5.</w:t>
            </w:r>
          </w:p>
        </w:tc>
        <w:tc>
          <w:tcPr>
            <w:tcW w:w="8568" w:type="dxa"/>
            <w:shd w:val="clear" w:color="auto" w:fill="auto"/>
          </w:tcPr>
          <w:p w:rsidR="00A009A7" w:rsidRPr="0055482A" w:rsidRDefault="00A009A7" w:rsidP="00E56A32">
            <w:pPr>
              <w:jc w:val="both"/>
              <w:rPr>
                <w:rFonts w:ascii="Arial" w:hAnsi="Arial" w:cs="Arial"/>
                <w:sz w:val="22"/>
                <w:szCs w:val="22"/>
              </w:rPr>
            </w:pPr>
          </w:p>
          <w:p w:rsidR="0055482A" w:rsidRPr="0055482A" w:rsidRDefault="0055482A" w:rsidP="00E56A32">
            <w:pPr>
              <w:jc w:val="both"/>
              <w:rPr>
                <w:rFonts w:ascii="Arial" w:hAnsi="Arial" w:cs="Arial"/>
                <w:sz w:val="22"/>
                <w:szCs w:val="22"/>
              </w:rPr>
            </w:pPr>
          </w:p>
          <w:p w:rsidR="00A009A7" w:rsidRPr="0055482A" w:rsidRDefault="00A009A7" w:rsidP="00E56A32">
            <w:pPr>
              <w:jc w:val="both"/>
              <w:rPr>
                <w:rFonts w:ascii="Arial" w:hAnsi="Arial" w:cs="Arial"/>
                <w:b/>
                <w:sz w:val="22"/>
                <w:szCs w:val="22"/>
              </w:rPr>
            </w:pPr>
            <w:r w:rsidRPr="0055482A">
              <w:rPr>
                <w:rFonts w:ascii="Arial" w:hAnsi="Arial" w:cs="Arial"/>
                <w:b/>
                <w:sz w:val="22"/>
                <w:szCs w:val="22"/>
              </w:rPr>
              <w:t>Appraisal</w:t>
            </w:r>
          </w:p>
        </w:tc>
      </w:tr>
      <w:tr w:rsidR="00A009A7" w:rsidRPr="000502DC" w:rsidTr="00E56A32">
        <w:tc>
          <w:tcPr>
            <w:tcW w:w="828" w:type="dxa"/>
            <w:shd w:val="clear" w:color="auto" w:fill="auto"/>
          </w:tcPr>
          <w:p w:rsidR="00A81EC2" w:rsidRPr="000502DC" w:rsidRDefault="00A81EC2" w:rsidP="00E56A32">
            <w:pPr>
              <w:jc w:val="both"/>
              <w:rPr>
                <w:rFonts w:ascii="Arial" w:hAnsi="Arial" w:cs="Arial"/>
                <w:sz w:val="22"/>
                <w:szCs w:val="22"/>
              </w:rPr>
            </w:pPr>
          </w:p>
          <w:p w:rsidR="00A009A7" w:rsidRPr="000502DC" w:rsidRDefault="00A009A7" w:rsidP="00E56A32">
            <w:pPr>
              <w:jc w:val="both"/>
              <w:rPr>
                <w:rFonts w:ascii="Arial" w:hAnsi="Arial" w:cs="Arial"/>
                <w:sz w:val="22"/>
                <w:szCs w:val="22"/>
              </w:rPr>
            </w:pPr>
            <w:r w:rsidRPr="000502DC">
              <w:rPr>
                <w:rFonts w:ascii="Arial" w:hAnsi="Arial" w:cs="Arial"/>
                <w:sz w:val="22"/>
                <w:szCs w:val="22"/>
              </w:rPr>
              <w:t>5.1</w:t>
            </w:r>
          </w:p>
        </w:tc>
        <w:tc>
          <w:tcPr>
            <w:tcW w:w="8568" w:type="dxa"/>
            <w:shd w:val="clear" w:color="auto" w:fill="auto"/>
          </w:tcPr>
          <w:p w:rsidR="00A81EC2" w:rsidRPr="000502DC" w:rsidRDefault="00A81EC2" w:rsidP="00E56A32">
            <w:pPr>
              <w:jc w:val="both"/>
              <w:rPr>
                <w:rFonts w:ascii="Arial" w:hAnsi="Arial" w:cs="Arial"/>
                <w:sz w:val="22"/>
                <w:szCs w:val="22"/>
              </w:rPr>
            </w:pPr>
          </w:p>
          <w:p w:rsidR="00A009A7" w:rsidRPr="000502DC" w:rsidRDefault="00A009A7" w:rsidP="00E56A32">
            <w:pPr>
              <w:jc w:val="both"/>
              <w:rPr>
                <w:rFonts w:ascii="Arial" w:hAnsi="Arial" w:cs="Arial"/>
                <w:sz w:val="22"/>
                <w:szCs w:val="22"/>
              </w:rPr>
            </w:pPr>
            <w:r w:rsidRPr="000502DC">
              <w:rPr>
                <w:rFonts w:ascii="Arial" w:hAnsi="Arial" w:cs="Arial"/>
                <w:sz w:val="22"/>
                <w:szCs w:val="22"/>
              </w:rPr>
              <w:t>The key issues for consideration in this application are:</w:t>
            </w:r>
          </w:p>
          <w:p w:rsidR="00A009A7" w:rsidRPr="000502DC" w:rsidRDefault="00A009A7" w:rsidP="00E56A32">
            <w:pPr>
              <w:jc w:val="both"/>
              <w:rPr>
                <w:rFonts w:ascii="Arial" w:hAnsi="Arial" w:cs="Arial"/>
                <w:sz w:val="22"/>
                <w:szCs w:val="22"/>
              </w:rPr>
            </w:pPr>
          </w:p>
          <w:p w:rsidR="00A009A7" w:rsidRPr="000502DC" w:rsidRDefault="00157DB1" w:rsidP="00E56A32">
            <w:pPr>
              <w:numPr>
                <w:ilvl w:val="0"/>
                <w:numId w:val="4"/>
              </w:numPr>
              <w:jc w:val="both"/>
              <w:rPr>
                <w:rFonts w:ascii="Arial" w:hAnsi="Arial" w:cs="Arial"/>
                <w:sz w:val="22"/>
                <w:szCs w:val="22"/>
              </w:rPr>
            </w:pPr>
            <w:r w:rsidRPr="000502DC">
              <w:rPr>
                <w:rFonts w:ascii="Arial" w:hAnsi="Arial" w:cs="Arial"/>
                <w:sz w:val="22"/>
                <w:szCs w:val="22"/>
              </w:rPr>
              <w:t>Relevant Pl</w:t>
            </w:r>
            <w:r w:rsidR="007A4D16" w:rsidRPr="000502DC">
              <w:rPr>
                <w:rFonts w:ascii="Arial" w:hAnsi="Arial" w:cs="Arial"/>
                <w:sz w:val="22"/>
                <w:szCs w:val="22"/>
              </w:rPr>
              <w:t>anning History</w:t>
            </w:r>
          </w:p>
          <w:p w:rsidR="007A4D16" w:rsidRPr="000502DC" w:rsidRDefault="007A4D16" w:rsidP="00E56A32">
            <w:pPr>
              <w:numPr>
                <w:ilvl w:val="0"/>
                <w:numId w:val="4"/>
              </w:numPr>
              <w:jc w:val="both"/>
              <w:rPr>
                <w:rFonts w:ascii="Arial" w:hAnsi="Arial" w:cs="Arial"/>
                <w:sz w:val="22"/>
                <w:szCs w:val="22"/>
              </w:rPr>
            </w:pPr>
            <w:r w:rsidRPr="000502DC">
              <w:rPr>
                <w:rFonts w:ascii="Arial" w:hAnsi="Arial" w:cs="Arial"/>
                <w:sz w:val="22"/>
                <w:szCs w:val="22"/>
              </w:rPr>
              <w:t>Principle of development</w:t>
            </w:r>
          </w:p>
          <w:p w:rsidR="007A4D16" w:rsidRPr="000502DC" w:rsidRDefault="007A4D16" w:rsidP="00E56A32">
            <w:pPr>
              <w:numPr>
                <w:ilvl w:val="0"/>
                <w:numId w:val="4"/>
              </w:numPr>
              <w:jc w:val="both"/>
              <w:rPr>
                <w:rFonts w:ascii="Arial" w:hAnsi="Arial" w:cs="Arial"/>
                <w:sz w:val="22"/>
                <w:szCs w:val="22"/>
              </w:rPr>
            </w:pPr>
            <w:r w:rsidRPr="000502DC">
              <w:rPr>
                <w:rFonts w:ascii="Arial" w:hAnsi="Arial" w:cs="Arial"/>
                <w:sz w:val="22"/>
                <w:szCs w:val="22"/>
              </w:rPr>
              <w:t>Design and impact on the character of the area</w:t>
            </w:r>
          </w:p>
          <w:p w:rsidR="003C77CA" w:rsidRPr="000502DC" w:rsidRDefault="007A4D16" w:rsidP="000502DC">
            <w:pPr>
              <w:numPr>
                <w:ilvl w:val="0"/>
                <w:numId w:val="4"/>
              </w:numPr>
              <w:jc w:val="both"/>
              <w:rPr>
                <w:rFonts w:ascii="Arial" w:hAnsi="Arial" w:cs="Arial"/>
                <w:sz w:val="22"/>
                <w:szCs w:val="22"/>
              </w:rPr>
            </w:pPr>
            <w:r w:rsidRPr="000502DC">
              <w:rPr>
                <w:rFonts w:ascii="Arial" w:hAnsi="Arial" w:cs="Arial"/>
                <w:sz w:val="22"/>
                <w:szCs w:val="22"/>
              </w:rPr>
              <w:lastRenderedPageBreak/>
              <w:t>Access and transport impacts</w:t>
            </w:r>
          </w:p>
          <w:p w:rsidR="000502DC" w:rsidRPr="000502DC" w:rsidRDefault="007A4D16" w:rsidP="000502DC">
            <w:pPr>
              <w:numPr>
                <w:ilvl w:val="0"/>
                <w:numId w:val="4"/>
              </w:numPr>
              <w:jc w:val="both"/>
              <w:rPr>
                <w:rFonts w:ascii="Arial" w:hAnsi="Arial" w:cs="Arial"/>
                <w:sz w:val="22"/>
                <w:szCs w:val="22"/>
              </w:rPr>
            </w:pPr>
            <w:r w:rsidRPr="000502DC">
              <w:rPr>
                <w:rFonts w:ascii="Arial" w:hAnsi="Arial" w:cs="Arial"/>
                <w:sz w:val="22"/>
                <w:szCs w:val="22"/>
              </w:rPr>
              <w:t>Residential amenity</w:t>
            </w:r>
          </w:p>
          <w:p w:rsidR="003C77CA" w:rsidRPr="000502DC" w:rsidRDefault="00AE0A8D" w:rsidP="00E56A32">
            <w:pPr>
              <w:numPr>
                <w:ilvl w:val="0"/>
                <w:numId w:val="4"/>
              </w:numPr>
              <w:jc w:val="both"/>
              <w:rPr>
                <w:rFonts w:ascii="Arial" w:hAnsi="Arial" w:cs="Arial"/>
                <w:sz w:val="22"/>
                <w:szCs w:val="22"/>
              </w:rPr>
            </w:pPr>
            <w:r>
              <w:rPr>
                <w:rFonts w:ascii="Arial" w:hAnsi="Arial" w:cs="Arial"/>
                <w:sz w:val="22"/>
                <w:szCs w:val="22"/>
              </w:rPr>
              <w:t>F</w:t>
            </w:r>
            <w:r w:rsidR="003C77CA" w:rsidRPr="000502DC">
              <w:rPr>
                <w:rFonts w:ascii="Arial" w:hAnsi="Arial" w:cs="Arial"/>
                <w:sz w:val="22"/>
                <w:szCs w:val="22"/>
              </w:rPr>
              <w:t>lood risk and drainage</w:t>
            </w:r>
          </w:p>
          <w:p w:rsidR="007A4D16" w:rsidRPr="000502DC" w:rsidRDefault="003C77CA" w:rsidP="00E56A32">
            <w:pPr>
              <w:numPr>
                <w:ilvl w:val="0"/>
                <w:numId w:val="4"/>
              </w:numPr>
              <w:jc w:val="both"/>
              <w:rPr>
                <w:rFonts w:ascii="Arial" w:hAnsi="Arial" w:cs="Arial"/>
                <w:sz w:val="22"/>
                <w:szCs w:val="22"/>
              </w:rPr>
            </w:pPr>
            <w:r w:rsidRPr="000502DC">
              <w:rPr>
                <w:rFonts w:ascii="Arial" w:hAnsi="Arial" w:cs="Arial"/>
                <w:sz w:val="22"/>
                <w:szCs w:val="22"/>
              </w:rPr>
              <w:t>Biodiversity</w:t>
            </w:r>
            <w:r w:rsidR="000502DC">
              <w:rPr>
                <w:rFonts w:ascii="Arial" w:hAnsi="Arial" w:cs="Arial"/>
                <w:sz w:val="22"/>
                <w:szCs w:val="22"/>
              </w:rPr>
              <w:t xml:space="preserve"> and trees</w:t>
            </w:r>
          </w:p>
          <w:p w:rsidR="003C77CA" w:rsidRDefault="003C77CA" w:rsidP="00E56A32">
            <w:pPr>
              <w:numPr>
                <w:ilvl w:val="0"/>
                <w:numId w:val="4"/>
              </w:numPr>
              <w:jc w:val="both"/>
              <w:rPr>
                <w:rFonts w:ascii="Arial" w:hAnsi="Arial" w:cs="Arial"/>
                <w:sz w:val="22"/>
                <w:szCs w:val="22"/>
              </w:rPr>
            </w:pPr>
            <w:r w:rsidRPr="000502DC">
              <w:rPr>
                <w:rFonts w:ascii="Arial" w:hAnsi="Arial" w:cs="Arial"/>
                <w:sz w:val="22"/>
                <w:szCs w:val="22"/>
              </w:rPr>
              <w:t>Archaeology</w:t>
            </w:r>
          </w:p>
          <w:p w:rsidR="00AE0A8D" w:rsidRDefault="00AE0A8D" w:rsidP="00E56A32">
            <w:pPr>
              <w:numPr>
                <w:ilvl w:val="0"/>
                <w:numId w:val="4"/>
              </w:numPr>
              <w:jc w:val="both"/>
              <w:rPr>
                <w:rFonts w:ascii="Arial" w:hAnsi="Arial" w:cs="Arial"/>
                <w:sz w:val="22"/>
                <w:szCs w:val="22"/>
              </w:rPr>
            </w:pPr>
            <w:r>
              <w:rPr>
                <w:rFonts w:ascii="Arial" w:hAnsi="Arial" w:cs="Arial"/>
                <w:sz w:val="22"/>
                <w:szCs w:val="22"/>
              </w:rPr>
              <w:t>Sustainable construction</w:t>
            </w:r>
          </w:p>
          <w:p w:rsidR="000502DC" w:rsidRPr="000502DC" w:rsidRDefault="000502DC" w:rsidP="00E56A32">
            <w:pPr>
              <w:numPr>
                <w:ilvl w:val="0"/>
                <w:numId w:val="4"/>
              </w:numPr>
              <w:jc w:val="both"/>
              <w:rPr>
                <w:rFonts w:ascii="Arial" w:hAnsi="Arial" w:cs="Arial"/>
                <w:sz w:val="22"/>
                <w:szCs w:val="22"/>
              </w:rPr>
            </w:pPr>
            <w:r>
              <w:rPr>
                <w:rFonts w:ascii="Arial" w:hAnsi="Arial" w:cs="Arial"/>
                <w:sz w:val="22"/>
                <w:szCs w:val="22"/>
              </w:rPr>
              <w:t>Affordable housing</w:t>
            </w:r>
          </w:p>
          <w:p w:rsidR="000502DC" w:rsidRDefault="003C77CA" w:rsidP="00FA4D1E">
            <w:pPr>
              <w:numPr>
                <w:ilvl w:val="0"/>
                <w:numId w:val="4"/>
              </w:numPr>
              <w:jc w:val="both"/>
              <w:rPr>
                <w:rFonts w:ascii="Arial" w:hAnsi="Arial" w:cs="Arial"/>
                <w:sz w:val="22"/>
                <w:szCs w:val="22"/>
              </w:rPr>
            </w:pPr>
            <w:r w:rsidRPr="000502DC">
              <w:rPr>
                <w:rFonts w:ascii="Arial" w:hAnsi="Arial" w:cs="Arial"/>
                <w:sz w:val="22"/>
                <w:szCs w:val="22"/>
              </w:rPr>
              <w:t>Infrastructure impacts</w:t>
            </w:r>
          </w:p>
          <w:p w:rsidR="0006696B" w:rsidRPr="00AE0A8D" w:rsidRDefault="0006696B" w:rsidP="0006696B">
            <w:pPr>
              <w:ind w:left="720"/>
              <w:jc w:val="both"/>
              <w:rPr>
                <w:rFonts w:ascii="Arial" w:hAnsi="Arial" w:cs="Arial"/>
                <w:sz w:val="22"/>
                <w:szCs w:val="22"/>
              </w:rPr>
            </w:pPr>
          </w:p>
        </w:tc>
      </w:tr>
      <w:tr w:rsidR="00157DB1" w:rsidRPr="000502DC" w:rsidTr="00E56A32">
        <w:tc>
          <w:tcPr>
            <w:tcW w:w="828" w:type="dxa"/>
            <w:shd w:val="clear" w:color="auto" w:fill="auto"/>
          </w:tcPr>
          <w:p w:rsidR="00157DB1" w:rsidRPr="000502DC" w:rsidRDefault="00157DB1" w:rsidP="00E56A32">
            <w:pPr>
              <w:jc w:val="both"/>
              <w:rPr>
                <w:rFonts w:ascii="Arial" w:hAnsi="Arial" w:cs="Arial"/>
                <w:sz w:val="22"/>
                <w:szCs w:val="22"/>
              </w:rPr>
            </w:pPr>
          </w:p>
        </w:tc>
        <w:tc>
          <w:tcPr>
            <w:tcW w:w="8568" w:type="dxa"/>
            <w:shd w:val="clear" w:color="auto" w:fill="auto"/>
          </w:tcPr>
          <w:p w:rsidR="00157DB1" w:rsidRPr="000502DC" w:rsidRDefault="00C710A5" w:rsidP="00E56A32">
            <w:pPr>
              <w:jc w:val="both"/>
              <w:rPr>
                <w:rFonts w:ascii="Arial" w:hAnsi="Arial" w:cs="Arial"/>
                <w:b/>
                <w:sz w:val="22"/>
                <w:szCs w:val="22"/>
              </w:rPr>
            </w:pPr>
            <w:r w:rsidRPr="000502DC">
              <w:rPr>
                <w:rFonts w:ascii="Arial" w:hAnsi="Arial" w:cs="Arial"/>
                <w:b/>
                <w:sz w:val="22"/>
                <w:szCs w:val="22"/>
              </w:rPr>
              <w:t>Relevant Planning History</w:t>
            </w:r>
          </w:p>
        </w:tc>
      </w:tr>
      <w:tr w:rsidR="00157DB1" w:rsidRPr="000502DC" w:rsidTr="00E56A32">
        <w:tc>
          <w:tcPr>
            <w:tcW w:w="828" w:type="dxa"/>
            <w:shd w:val="clear" w:color="auto" w:fill="auto"/>
          </w:tcPr>
          <w:p w:rsidR="000502DC" w:rsidRDefault="000502DC" w:rsidP="00E56A32">
            <w:pPr>
              <w:jc w:val="both"/>
              <w:rPr>
                <w:rFonts w:ascii="Arial" w:hAnsi="Arial" w:cs="Arial"/>
                <w:sz w:val="22"/>
                <w:szCs w:val="22"/>
              </w:rPr>
            </w:pPr>
          </w:p>
          <w:p w:rsidR="00157DB1" w:rsidRPr="000502DC" w:rsidRDefault="00157DB1" w:rsidP="00E56A32">
            <w:pPr>
              <w:jc w:val="both"/>
              <w:rPr>
                <w:rFonts w:ascii="Arial" w:hAnsi="Arial" w:cs="Arial"/>
                <w:sz w:val="22"/>
                <w:szCs w:val="22"/>
              </w:rPr>
            </w:pPr>
            <w:r w:rsidRPr="000502DC">
              <w:rPr>
                <w:rFonts w:ascii="Arial" w:hAnsi="Arial" w:cs="Arial"/>
                <w:sz w:val="22"/>
                <w:szCs w:val="22"/>
              </w:rPr>
              <w:t>5.2</w:t>
            </w:r>
          </w:p>
        </w:tc>
        <w:tc>
          <w:tcPr>
            <w:tcW w:w="8568" w:type="dxa"/>
            <w:shd w:val="clear" w:color="auto" w:fill="auto"/>
          </w:tcPr>
          <w:p w:rsidR="000502DC" w:rsidRDefault="000502DC" w:rsidP="00E56A32">
            <w:pPr>
              <w:jc w:val="both"/>
              <w:rPr>
                <w:rFonts w:ascii="Arial" w:hAnsi="Arial" w:cs="Arial"/>
                <w:sz w:val="22"/>
                <w:szCs w:val="22"/>
              </w:rPr>
            </w:pPr>
          </w:p>
          <w:p w:rsidR="000502DC" w:rsidRPr="000502DC" w:rsidRDefault="000502DC" w:rsidP="00E56A32">
            <w:pPr>
              <w:jc w:val="both"/>
              <w:rPr>
                <w:rFonts w:ascii="Arial" w:hAnsi="Arial" w:cs="Arial"/>
                <w:sz w:val="22"/>
                <w:szCs w:val="22"/>
                <w:u w:val="single"/>
              </w:rPr>
            </w:pPr>
            <w:r w:rsidRPr="000502DC">
              <w:rPr>
                <w:rFonts w:ascii="Arial" w:hAnsi="Arial" w:cs="Arial"/>
                <w:sz w:val="22"/>
                <w:szCs w:val="22"/>
                <w:u w:val="single"/>
              </w:rPr>
              <w:t>The application site</w:t>
            </w:r>
          </w:p>
          <w:p w:rsidR="000502DC" w:rsidRDefault="000502DC" w:rsidP="00E56A32">
            <w:pPr>
              <w:jc w:val="both"/>
              <w:rPr>
                <w:rFonts w:ascii="Arial" w:hAnsi="Arial" w:cs="Arial"/>
                <w:sz w:val="22"/>
                <w:szCs w:val="22"/>
              </w:rPr>
            </w:pPr>
          </w:p>
          <w:p w:rsidR="00C710A5" w:rsidRPr="000502DC" w:rsidRDefault="005A1F95" w:rsidP="00E56A32">
            <w:pPr>
              <w:jc w:val="both"/>
              <w:rPr>
                <w:rFonts w:ascii="Arial" w:hAnsi="Arial" w:cs="Arial"/>
                <w:sz w:val="22"/>
                <w:szCs w:val="22"/>
              </w:rPr>
            </w:pPr>
            <w:r w:rsidRPr="000502DC">
              <w:rPr>
                <w:rFonts w:ascii="Arial" w:hAnsi="Arial" w:cs="Arial"/>
                <w:sz w:val="22"/>
                <w:szCs w:val="22"/>
              </w:rPr>
              <w:t>13/00059/SO - Screening Opinion - Proposed development of up to 100 residential units EIA NOT REQUIRED 9 September 2013</w:t>
            </w:r>
          </w:p>
        </w:tc>
      </w:tr>
      <w:tr w:rsidR="000502DC" w:rsidRPr="000502DC" w:rsidTr="00E56A32">
        <w:tc>
          <w:tcPr>
            <w:tcW w:w="828" w:type="dxa"/>
            <w:shd w:val="clear" w:color="auto" w:fill="auto"/>
          </w:tcPr>
          <w:p w:rsidR="000502DC" w:rsidRPr="00770DD1" w:rsidRDefault="000502DC" w:rsidP="00E56A32">
            <w:pPr>
              <w:jc w:val="both"/>
              <w:rPr>
                <w:rFonts w:ascii="Arial" w:hAnsi="Arial" w:cs="Arial"/>
                <w:sz w:val="22"/>
                <w:szCs w:val="22"/>
              </w:rPr>
            </w:pPr>
          </w:p>
          <w:p w:rsidR="000502DC" w:rsidRPr="00770DD1" w:rsidRDefault="000502DC" w:rsidP="00E56A32">
            <w:pPr>
              <w:jc w:val="both"/>
              <w:rPr>
                <w:rFonts w:ascii="Arial" w:hAnsi="Arial" w:cs="Arial"/>
                <w:sz w:val="22"/>
                <w:szCs w:val="22"/>
              </w:rPr>
            </w:pPr>
            <w:r w:rsidRPr="00770DD1">
              <w:rPr>
                <w:rFonts w:ascii="Arial" w:hAnsi="Arial" w:cs="Arial"/>
                <w:sz w:val="22"/>
                <w:szCs w:val="22"/>
              </w:rPr>
              <w:t>5.3</w:t>
            </w:r>
          </w:p>
        </w:tc>
        <w:tc>
          <w:tcPr>
            <w:tcW w:w="8568" w:type="dxa"/>
            <w:shd w:val="clear" w:color="auto" w:fill="auto"/>
          </w:tcPr>
          <w:p w:rsidR="000502DC" w:rsidRPr="00770DD1" w:rsidRDefault="000502DC" w:rsidP="00E56A32">
            <w:pPr>
              <w:jc w:val="both"/>
              <w:rPr>
                <w:rFonts w:ascii="Arial" w:hAnsi="Arial" w:cs="Arial"/>
                <w:sz w:val="22"/>
                <w:szCs w:val="22"/>
              </w:rPr>
            </w:pPr>
          </w:p>
          <w:p w:rsidR="000502DC" w:rsidRPr="00770DD1" w:rsidRDefault="000502DC" w:rsidP="00E56A32">
            <w:pPr>
              <w:jc w:val="both"/>
              <w:rPr>
                <w:rFonts w:ascii="Arial" w:hAnsi="Arial" w:cs="Arial"/>
                <w:sz w:val="22"/>
                <w:szCs w:val="22"/>
                <w:u w:val="single"/>
              </w:rPr>
            </w:pPr>
            <w:r w:rsidRPr="00770DD1">
              <w:rPr>
                <w:rFonts w:ascii="Arial" w:hAnsi="Arial" w:cs="Arial"/>
                <w:sz w:val="22"/>
                <w:szCs w:val="22"/>
                <w:u w:val="single"/>
              </w:rPr>
              <w:t>The northern site</w:t>
            </w:r>
          </w:p>
          <w:p w:rsidR="000502DC" w:rsidRPr="00770DD1" w:rsidRDefault="000502DC" w:rsidP="00E56A32">
            <w:pPr>
              <w:jc w:val="both"/>
              <w:rPr>
                <w:rFonts w:ascii="Arial" w:hAnsi="Arial" w:cs="Arial"/>
                <w:sz w:val="22"/>
                <w:szCs w:val="22"/>
                <w:u w:val="single"/>
              </w:rPr>
            </w:pPr>
          </w:p>
          <w:p w:rsidR="000502DC" w:rsidRPr="00770DD1" w:rsidRDefault="000502DC" w:rsidP="00E56A32">
            <w:pPr>
              <w:jc w:val="both"/>
              <w:rPr>
                <w:rFonts w:ascii="Arial" w:hAnsi="Arial" w:cs="Arial"/>
                <w:sz w:val="22"/>
                <w:szCs w:val="22"/>
              </w:rPr>
            </w:pPr>
            <w:r w:rsidRPr="00770DD1">
              <w:rPr>
                <w:rFonts w:ascii="Arial" w:hAnsi="Arial" w:cs="Arial"/>
                <w:sz w:val="22"/>
                <w:szCs w:val="22"/>
              </w:rPr>
              <w:t xml:space="preserve">11/00617/OUT – </w:t>
            </w:r>
            <w:r w:rsidR="00770DD1" w:rsidRPr="00770DD1">
              <w:rPr>
                <w:rFonts w:ascii="Arial" w:hAnsi="Arial" w:cs="Arial"/>
                <w:sz w:val="22"/>
                <w:szCs w:val="22"/>
              </w:rPr>
              <w:t>outline planning application</w:t>
            </w:r>
            <w:r w:rsidR="0096608A" w:rsidRPr="00770DD1">
              <w:rPr>
                <w:rFonts w:ascii="Arial" w:hAnsi="Arial" w:cs="Arial"/>
                <w:sz w:val="22"/>
                <w:szCs w:val="22"/>
              </w:rPr>
              <w:t xml:space="preserve"> for up to 82</w:t>
            </w:r>
            <w:r w:rsidR="00135C94" w:rsidRPr="00770DD1">
              <w:rPr>
                <w:rFonts w:ascii="Arial" w:hAnsi="Arial" w:cs="Arial"/>
                <w:sz w:val="22"/>
                <w:szCs w:val="22"/>
              </w:rPr>
              <w:t xml:space="preserve"> dwellings </w:t>
            </w:r>
            <w:r w:rsidR="00770DD1" w:rsidRPr="00770DD1">
              <w:rPr>
                <w:rFonts w:ascii="Arial" w:hAnsi="Arial" w:cs="Arial"/>
                <w:sz w:val="22"/>
                <w:szCs w:val="22"/>
              </w:rPr>
              <w:t>ALLOWED ON APPEAL 26 March 2012</w:t>
            </w:r>
          </w:p>
          <w:p w:rsidR="000502DC" w:rsidRPr="00770DD1" w:rsidRDefault="000502DC" w:rsidP="00E56A32">
            <w:pPr>
              <w:jc w:val="both"/>
              <w:rPr>
                <w:rFonts w:ascii="Arial" w:hAnsi="Arial" w:cs="Arial"/>
                <w:sz w:val="22"/>
                <w:szCs w:val="22"/>
              </w:rPr>
            </w:pPr>
          </w:p>
          <w:p w:rsidR="000502DC" w:rsidRPr="00770DD1" w:rsidRDefault="00135C94" w:rsidP="00E56A32">
            <w:pPr>
              <w:jc w:val="both"/>
              <w:rPr>
                <w:rFonts w:ascii="Arial" w:hAnsi="Arial" w:cs="Arial"/>
                <w:sz w:val="22"/>
                <w:szCs w:val="22"/>
              </w:rPr>
            </w:pPr>
            <w:r w:rsidRPr="00770DD1">
              <w:rPr>
                <w:rFonts w:ascii="Arial" w:hAnsi="Arial" w:cs="Arial"/>
                <w:sz w:val="22"/>
                <w:szCs w:val="22"/>
              </w:rPr>
              <w:t>12/01802/</w:t>
            </w:r>
            <w:r w:rsidR="000502DC" w:rsidRPr="00770DD1">
              <w:rPr>
                <w:rFonts w:ascii="Arial" w:hAnsi="Arial" w:cs="Arial"/>
                <w:sz w:val="22"/>
                <w:szCs w:val="22"/>
              </w:rPr>
              <w:t xml:space="preserve">REM </w:t>
            </w:r>
            <w:r w:rsidRPr="00770DD1">
              <w:rPr>
                <w:rFonts w:ascii="Arial" w:hAnsi="Arial" w:cs="Arial"/>
                <w:sz w:val="22"/>
                <w:szCs w:val="22"/>
              </w:rPr>
              <w:t>– reserved matters to 11/00617/OUT APPROVED 10 April 2013</w:t>
            </w:r>
          </w:p>
        </w:tc>
      </w:tr>
      <w:tr w:rsidR="00157DB1" w:rsidRPr="000502DC" w:rsidTr="00E56A32">
        <w:tc>
          <w:tcPr>
            <w:tcW w:w="828" w:type="dxa"/>
            <w:shd w:val="clear" w:color="auto" w:fill="auto"/>
          </w:tcPr>
          <w:p w:rsidR="00157DB1" w:rsidRPr="000502DC" w:rsidRDefault="00157DB1" w:rsidP="00E56A32">
            <w:pPr>
              <w:jc w:val="both"/>
              <w:rPr>
                <w:rFonts w:ascii="Arial" w:hAnsi="Arial" w:cs="Arial"/>
                <w:sz w:val="22"/>
                <w:szCs w:val="22"/>
              </w:rPr>
            </w:pPr>
          </w:p>
          <w:p w:rsidR="00157DB1" w:rsidRPr="000502DC" w:rsidRDefault="00157DB1" w:rsidP="00E56A32">
            <w:pPr>
              <w:jc w:val="both"/>
              <w:rPr>
                <w:rFonts w:ascii="Arial" w:hAnsi="Arial" w:cs="Arial"/>
                <w:sz w:val="22"/>
                <w:szCs w:val="22"/>
              </w:rPr>
            </w:pPr>
            <w:r w:rsidRPr="000502DC">
              <w:rPr>
                <w:rFonts w:ascii="Arial" w:hAnsi="Arial" w:cs="Arial"/>
                <w:sz w:val="22"/>
                <w:szCs w:val="22"/>
              </w:rPr>
              <w:t>5.</w:t>
            </w:r>
            <w:r w:rsidR="000502DC">
              <w:rPr>
                <w:rFonts w:ascii="Arial" w:hAnsi="Arial" w:cs="Arial"/>
                <w:sz w:val="22"/>
                <w:szCs w:val="22"/>
              </w:rPr>
              <w:t>4</w:t>
            </w:r>
          </w:p>
        </w:tc>
        <w:tc>
          <w:tcPr>
            <w:tcW w:w="8568" w:type="dxa"/>
            <w:shd w:val="clear" w:color="auto" w:fill="auto"/>
          </w:tcPr>
          <w:p w:rsidR="00157DB1" w:rsidRPr="000502DC" w:rsidRDefault="00157DB1" w:rsidP="00E56A32">
            <w:pPr>
              <w:jc w:val="both"/>
              <w:rPr>
                <w:rFonts w:ascii="Arial" w:hAnsi="Arial" w:cs="Arial"/>
                <w:sz w:val="22"/>
                <w:szCs w:val="22"/>
              </w:rPr>
            </w:pPr>
          </w:p>
          <w:p w:rsidR="00721CE2" w:rsidRPr="000502DC" w:rsidRDefault="00721CE2" w:rsidP="00E56A32">
            <w:pPr>
              <w:jc w:val="both"/>
              <w:rPr>
                <w:rFonts w:ascii="Arial" w:hAnsi="Arial" w:cs="Arial"/>
                <w:sz w:val="22"/>
                <w:szCs w:val="22"/>
                <w:u w:val="single"/>
              </w:rPr>
            </w:pPr>
            <w:proofErr w:type="spellStart"/>
            <w:r w:rsidRPr="000502DC">
              <w:rPr>
                <w:rFonts w:ascii="Arial" w:hAnsi="Arial" w:cs="Arial"/>
                <w:sz w:val="22"/>
                <w:szCs w:val="22"/>
                <w:u w:val="single"/>
              </w:rPr>
              <w:t>Cotefield</w:t>
            </w:r>
            <w:proofErr w:type="spellEnd"/>
            <w:r w:rsidRPr="000502DC">
              <w:rPr>
                <w:rFonts w:ascii="Arial" w:hAnsi="Arial" w:cs="Arial"/>
                <w:sz w:val="22"/>
                <w:szCs w:val="22"/>
                <w:u w:val="single"/>
              </w:rPr>
              <w:t xml:space="preserve"> House</w:t>
            </w:r>
          </w:p>
          <w:p w:rsidR="00721CE2" w:rsidRPr="000502DC" w:rsidRDefault="00721CE2" w:rsidP="00E56A32">
            <w:pPr>
              <w:jc w:val="both"/>
              <w:rPr>
                <w:rFonts w:ascii="Arial" w:hAnsi="Arial" w:cs="Arial"/>
                <w:sz w:val="22"/>
                <w:szCs w:val="22"/>
                <w:u w:val="single"/>
              </w:rPr>
            </w:pPr>
          </w:p>
          <w:p w:rsidR="00721CE2" w:rsidRPr="000502DC" w:rsidRDefault="00721CE2" w:rsidP="00E56A32">
            <w:pPr>
              <w:jc w:val="both"/>
              <w:rPr>
                <w:rFonts w:ascii="Arial" w:hAnsi="Arial" w:cs="Arial"/>
                <w:sz w:val="22"/>
                <w:szCs w:val="22"/>
              </w:rPr>
            </w:pPr>
            <w:r w:rsidRPr="000502DC">
              <w:rPr>
                <w:rFonts w:ascii="Arial" w:hAnsi="Arial" w:cs="Arial"/>
                <w:sz w:val="22"/>
                <w:szCs w:val="22"/>
              </w:rPr>
              <w:t xml:space="preserve">13/01466/F – Conversion of 2 ground floor apartments into 6. Includes the renovation of existing ancillary buildings APPROVED 7 February 2014. </w:t>
            </w:r>
          </w:p>
          <w:p w:rsidR="00721CE2" w:rsidRPr="000502DC" w:rsidRDefault="00721CE2" w:rsidP="00E56A32">
            <w:pPr>
              <w:jc w:val="both"/>
              <w:rPr>
                <w:rFonts w:ascii="Arial" w:hAnsi="Arial" w:cs="Arial"/>
                <w:sz w:val="22"/>
                <w:szCs w:val="22"/>
              </w:rPr>
            </w:pPr>
          </w:p>
          <w:p w:rsidR="00C710A5" w:rsidRPr="000502DC" w:rsidRDefault="00C710A5" w:rsidP="00C710A5">
            <w:pPr>
              <w:jc w:val="both"/>
              <w:rPr>
                <w:rFonts w:ascii="Arial" w:hAnsi="Arial" w:cs="Arial"/>
                <w:sz w:val="22"/>
                <w:szCs w:val="22"/>
                <w:u w:val="single"/>
              </w:rPr>
            </w:pPr>
            <w:proofErr w:type="spellStart"/>
            <w:r w:rsidRPr="000502DC">
              <w:rPr>
                <w:rFonts w:ascii="Arial" w:hAnsi="Arial" w:cs="Arial"/>
                <w:sz w:val="22"/>
                <w:szCs w:val="22"/>
                <w:u w:val="single"/>
              </w:rPr>
              <w:t>Cotefield</w:t>
            </w:r>
            <w:proofErr w:type="spellEnd"/>
            <w:r w:rsidRPr="000502DC">
              <w:rPr>
                <w:rFonts w:ascii="Arial" w:hAnsi="Arial" w:cs="Arial"/>
                <w:sz w:val="22"/>
                <w:szCs w:val="22"/>
                <w:u w:val="single"/>
              </w:rPr>
              <w:t xml:space="preserve"> Business Park</w:t>
            </w:r>
          </w:p>
          <w:p w:rsidR="00C710A5" w:rsidRPr="000502DC" w:rsidRDefault="00C710A5" w:rsidP="00C710A5">
            <w:pPr>
              <w:jc w:val="both"/>
              <w:rPr>
                <w:rFonts w:ascii="Arial" w:hAnsi="Arial" w:cs="Arial"/>
                <w:sz w:val="22"/>
                <w:szCs w:val="22"/>
                <w:u w:val="single"/>
              </w:rPr>
            </w:pPr>
          </w:p>
          <w:p w:rsidR="005A1F95" w:rsidRPr="000502DC" w:rsidRDefault="005A1F95" w:rsidP="00C710A5">
            <w:pPr>
              <w:jc w:val="both"/>
              <w:rPr>
                <w:rFonts w:ascii="Arial" w:hAnsi="Arial" w:cs="Arial"/>
                <w:sz w:val="22"/>
                <w:szCs w:val="22"/>
              </w:rPr>
            </w:pPr>
            <w:r w:rsidRPr="000502DC">
              <w:rPr>
                <w:rFonts w:ascii="Arial" w:hAnsi="Arial" w:cs="Arial"/>
                <w:sz w:val="22"/>
                <w:szCs w:val="22"/>
              </w:rPr>
              <w:t>09/00580/F – Use of units (3A – 3B) for the sale of goods by auction for up to 30 days per year APPROVED 23 June 2009</w:t>
            </w:r>
            <w:r w:rsidR="00D06A14" w:rsidRPr="000502DC">
              <w:rPr>
                <w:rFonts w:ascii="Arial" w:hAnsi="Arial" w:cs="Arial"/>
                <w:sz w:val="22"/>
                <w:szCs w:val="22"/>
              </w:rPr>
              <w:t>. This permission includes a condition which makes the permission personal to the applicant.</w:t>
            </w:r>
          </w:p>
          <w:p w:rsidR="005A1F95" w:rsidRPr="000502DC" w:rsidRDefault="005A1F95" w:rsidP="00C710A5">
            <w:pPr>
              <w:jc w:val="both"/>
              <w:rPr>
                <w:rFonts w:ascii="Arial" w:hAnsi="Arial" w:cs="Arial"/>
                <w:sz w:val="22"/>
                <w:szCs w:val="22"/>
              </w:rPr>
            </w:pPr>
          </w:p>
          <w:p w:rsidR="005A1F95" w:rsidRPr="000502DC" w:rsidRDefault="005A1F95" w:rsidP="00C710A5">
            <w:pPr>
              <w:jc w:val="both"/>
              <w:rPr>
                <w:rFonts w:ascii="Arial" w:hAnsi="Arial" w:cs="Arial"/>
                <w:sz w:val="22"/>
                <w:szCs w:val="22"/>
              </w:rPr>
            </w:pPr>
            <w:r w:rsidRPr="000502DC">
              <w:rPr>
                <w:rFonts w:ascii="Arial" w:hAnsi="Arial" w:cs="Arial"/>
                <w:sz w:val="22"/>
                <w:szCs w:val="22"/>
              </w:rPr>
              <w:t>06/00593/F – Alterations and change of use of agricultural building number 5 to B8 storage and distribution APPROVED 29 June 2006. This permission includes a condition restricting the times at which the premises can be operational.</w:t>
            </w:r>
          </w:p>
          <w:p w:rsidR="005A1F95" w:rsidRPr="000502DC" w:rsidRDefault="005A1F95" w:rsidP="00C710A5">
            <w:pPr>
              <w:jc w:val="both"/>
              <w:rPr>
                <w:rFonts w:ascii="Arial" w:hAnsi="Arial" w:cs="Arial"/>
                <w:sz w:val="22"/>
                <w:szCs w:val="22"/>
              </w:rPr>
            </w:pPr>
          </w:p>
          <w:p w:rsidR="00D06A14" w:rsidRPr="000502DC" w:rsidRDefault="00D06A14" w:rsidP="00C710A5">
            <w:pPr>
              <w:jc w:val="both"/>
              <w:rPr>
                <w:rFonts w:ascii="Arial" w:hAnsi="Arial" w:cs="Arial"/>
                <w:sz w:val="22"/>
                <w:szCs w:val="22"/>
              </w:rPr>
            </w:pPr>
            <w:r w:rsidRPr="000502DC">
              <w:rPr>
                <w:rFonts w:ascii="Arial" w:hAnsi="Arial" w:cs="Arial"/>
                <w:sz w:val="22"/>
                <w:szCs w:val="22"/>
              </w:rPr>
              <w:t>02/01212/F – Extension to play centre building APPROVED 26 July 2002.</w:t>
            </w:r>
          </w:p>
          <w:p w:rsidR="00D06A14" w:rsidRPr="000502DC" w:rsidRDefault="00D06A14" w:rsidP="00C710A5">
            <w:pPr>
              <w:jc w:val="both"/>
              <w:rPr>
                <w:rFonts w:ascii="Arial" w:hAnsi="Arial" w:cs="Arial"/>
                <w:sz w:val="22"/>
                <w:szCs w:val="22"/>
              </w:rPr>
            </w:pPr>
          </w:p>
          <w:p w:rsidR="00C710A5" w:rsidRPr="000502DC" w:rsidRDefault="00C710A5" w:rsidP="00C710A5">
            <w:pPr>
              <w:jc w:val="both"/>
              <w:rPr>
                <w:rFonts w:ascii="Arial" w:hAnsi="Arial" w:cs="Arial"/>
                <w:sz w:val="22"/>
                <w:szCs w:val="22"/>
              </w:rPr>
            </w:pPr>
            <w:r w:rsidRPr="000502DC">
              <w:rPr>
                <w:rFonts w:ascii="Arial" w:hAnsi="Arial" w:cs="Arial"/>
                <w:sz w:val="22"/>
                <w:szCs w:val="22"/>
              </w:rPr>
              <w:t>01/01707/F – Change of use of B1/B8 building to play centre and installation of mezzanine APPROVED 21 February 2002.</w:t>
            </w:r>
          </w:p>
          <w:p w:rsidR="00D06A14" w:rsidRPr="000502DC" w:rsidRDefault="00D06A14" w:rsidP="00C710A5">
            <w:pPr>
              <w:jc w:val="both"/>
              <w:rPr>
                <w:rFonts w:ascii="Arial" w:hAnsi="Arial" w:cs="Arial"/>
                <w:sz w:val="22"/>
                <w:szCs w:val="22"/>
              </w:rPr>
            </w:pPr>
          </w:p>
          <w:p w:rsidR="00D06A14" w:rsidRPr="000502DC" w:rsidRDefault="00D06A14" w:rsidP="00C710A5">
            <w:pPr>
              <w:jc w:val="both"/>
              <w:rPr>
                <w:rFonts w:ascii="Arial" w:hAnsi="Arial" w:cs="Arial"/>
                <w:sz w:val="22"/>
                <w:szCs w:val="22"/>
              </w:rPr>
            </w:pPr>
            <w:r w:rsidRPr="000502DC">
              <w:rPr>
                <w:rFonts w:ascii="Arial" w:hAnsi="Arial" w:cs="Arial"/>
                <w:sz w:val="22"/>
                <w:szCs w:val="22"/>
              </w:rPr>
              <w:t>00/01795/F – Change of use of potato storage building to use for B1 (business) and B8 (storage and distribution) APPROVED 30 October 2000. This permission includes conditions restricting the time at which the premises can be operational, restricting outdoor storage and/or operation of goods, materials, plant and equipment, and limiting the level of noise than can be generated by the operation of any plant, equipment and machinery</w:t>
            </w:r>
          </w:p>
          <w:p w:rsidR="00157DB1" w:rsidRPr="000502DC" w:rsidRDefault="00157DB1" w:rsidP="00E56A32">
            <w:pPr>
              <w:jc w:val="both"/>
              <w:rPr>
                <w:rFonts w:ascii="Arial" w:hAnsi="Arial" w:cs="Arial"/>
                <w:sz w:val="22"/>
                <w:szCs w:val="22"/>
              </w:rPr>
            </w:pPr>
          </w:p>
        </w:tc>
      </w:tr>
      <w:tr w:rsidR="000502DC" w:rsidRPr="000502DC" w:rsidTr="00E56A32">
        <w:tc>
          <w:tcPr>
            <w:tcW w:w="828" w:type="dxa"/>
            <w:shd w:val="clear" w:color="auto" w:fill="auto"/>
          </w:tcPr>
          <w:p w:rsidR="000502DC" w:rsidRPr="000502DC" w:rsidRDefault="000502DC" w:rsidP="00E56A32">
            <w:pPr>
              <w:jc w:val="both"/>
              <w:rPr>
                <w:rFonts w:ascii="Arial" w:hAnsi="Arial" w:cs="Arial"/>
                <w:sz w:val="22"/>
                <w:szCs w:val="22"/>
                <w:highlight w:val="yellow"/>
              </w:rPr>
            </w:pPr>
          </w:p>
        </w:tc>
        <w:tc>
          <w:tcPr>
            <w:tcW w:w="8568" w:type="dxa"/>
            <w:shd w:val="clear" w:color="auto" w:fill="auto"/>
          </w:tcPr>
          <w:p w:rsidR="000502DC" w:rsidRPr="00FA4D1E" w:rsidRDefault="000502DC" w:rsidP="00E56A32">
            <w:pPr>
              <w:jc w:val="both"/>
              <w:rPr>
                <w:rFonts w:ascii="Arial" w:hAnsi="Arial" w:cs="Arial"/>
                <w:b/>
                <w:sz w:val="22"/>
                <w:szCs w:val="22"/>
              </w:rPr>
            </w:pPr>
            <w:r w:rsidRPr="00FA4D1E">
              <w:rPr>
                <w:rFonts w:ascii="Arial" w:hAnsi="Arial" w:cs="Arial"/>
                <w:b/>
                <w:sz w:val="22"/>
                <w:szCs w:val="22"/>
              </w:rPr>
              <w:t>Principle of development</w:t>
            </w:r>
          </w:p>
        </w:tc>
      </w:tr>
      <w:tr w:rsidR="00157DB1" w:rsidRPr="000502DC" w:rsidTr="00E56A32">
        <w:tc>
          <w:tcPr>
            <w:tcW w:w="828" w:type="dxa"/>
            <w:shd w:val="clear" w:color="auto" w:fill="auto"/>
          </w:tcPr>
          <w:p w:rsidR="00157DB1" w:rsidRPr="000502DC" w:rsidRDefault="00157DB1" w:rsidP="00E56A32">
            <w:pPr>
              <w:jc w:val="both"/>
              <w:rPr>
                <w:rFonts w:ascii="Arial" w:hAnsi="Arial" w:cs="Arial"/>
                <w:sz w:val="22"/>
                <w:szCs w:val="22"/>
                <w:highlight w:val="yellow"/>
              </w:rPr>
            </w:pPr>
          </w:p>
          <w:p w:rsidR="00157DB1" w:rsidRPr="00FA4D1E" w:rsidRDefault="00157DB1" w:rsidP="00E56A32">
            <w:pPr>
              <w:jc w:val="both"/>
              <w:rPr>
                <w:rFonts w:ascii="Arial" w:hAnsi="Arial" w:cs="Arial"/>
                <w:sz w:val="22"/>
                <w:szCs w:val="22"/>
              </w:rPr>
            </w:pPr>
            <w:r w:rsidRPr="00FA4D1E">
              <w:rPr>
                <w:rFonts w:ascii="Arial" w:hAnsi="Arial" w:cs="Arial"/>
                <w:sz w:val="22"/>
                <w:szCs w:val="22"/>
              </w:rPr>
              <w:t>5.4</w:t>
            </w: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r w:rsidRPr="00FA4D1E">
              <w:rPr>
                <w:rFonts w:ascii="Arial" w:hAnsi="Arial" w:cs="Arial"/>
                <w:sz w:val="22"/>
                <w:szCs w:val="22"/>
              </w:rPr>
              <w:t>5.5</w:t>
            </w: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p>
          <w:p w:rsidR="00EA067B" w:rsidRPr="00FA4D1E" w:rsidRDefault="00EA067B" w:rsidP="00E56A32">
            <w:pPr>
              <w:jc w:val="both"/>
              <w:rPr>
                <w:rFonts w:ascii="Arial" w:hAnsi="Arial" w:cs="Arial"/>
                <w:sz w:val="22"/>
                <w:szCs w:val="22"/>
              </w:rPr>
            </w:pPr>
            <w:r w:rsidRPr="00FA4D1E">
              <w:rPr>
                <w:rFonts w:ascii="Arial" w:hAnsi="Arial" w:cs="Arial"/>
                <w:sz w:val="22"/>
                <w:szCs w:val="22"/>
              </w:rPr>
              <w:t>5.6</w:t>
            </w: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Default="002D62C2" w:rsidP="00E56A32">
            <w:pPr>
              <w:jc w:val="both"/>
              <w:rPr>
                <w:rFonts w:ascii="Arial" w:hAnsi="Arial" w:cs="Arial"/>
                <w:sz w:val="22"/>
                <w:szCs w:val="22"/>
                <w:highlight w:val="yellow"/>
              </w:rPr>
            </w:pPr>
          </w:p>
          <w:p w:rsidR="002D62C2" w:rsidRPr="007D446C" w:rsidRDefault="002D62C2" w:rsidP="00E56A32">
            <w:pPr>
              <w:jc w:val="both"/>
              <w:rPr>
                <w:rFonts w:ascii="Arial" w:hAnsi="Arial" w:cs="Arial"/>
                <w:sz w:val="22"/>
                <w:szCs w:val="22"/>
              </w:rPr>
            </w:pPr>
            <w:r w:rsidRPr="007D446C">
              <w:rPr>
                <w:rFonts w:ascii="Arial" w:hAnsi="Arial" w:cs="Arial"/>
                <w:sz w:val="22"/>
                <w:szCs w:val="22"/>
              </w:rPr>
              <w:t>5.7</w:t>
            </w: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38620A" w:rsidRPr="007D446C" w:rsidRDefault="0038620A" w:rsidP="00E56A32">
            <w:pPr>
              <w:jc w:val="both"/>
              <w:rPr>
                <w:rFonts w:ascii="Arial" w:hAnsi="Arial" w:cs="Arial"/>
                <w:sz w:val="22"/>
                <w:szCs w:val="22"/>
              </w:rPr>
            </w:pPr>
          </w:p>
          <w:p w:rsidR="0038620A" w:rsidRPr="007D446C" w:rsidRDefault="0038620A" w:rsidP="00E56A32">
            <w:pPr>
              <w:jc w:val="both"/>
              <w:rPr>
                <w:rFonts w:ascii="Arial" w:hAnsi="Arial" w:cs="Arial"/>
                <w:sz w:val="22"/>
                <w:szCs w:val="22"/>
              </w:rPr>
            </w:pPr>
          </w:p>
          <w:p w:rsidR="0038620A" w:rsidRPr="007D446C" w:rsidRDefault="0038620A" w:rsidP="00E56A32">
            <w:pPr>
              <w:jc w:val="both"/>
              <w:rPr>
                <w:rFonts w:ascii="Arial" w:hAnsi="Arial" w:cs="Arial"/>
                <w:sz w:val="22"/>
                <w:szCs w:val="22"/>
              </w:rPr>
            </w:pPr>
          </w:p>
          <w:p w:rsidR="0038620A" w:rsidRPr="007D446C" w:rsidRDefault="0038620A"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r w:rsidRPr="007D446C">
              <w:rPr>
                <w:rFonts w:ascii="Arial" w:hAnsi="Arial" w:cs="Arial"/>
                <w:sz w:val="22"/>
                <w:szCs w:val="22"/>
              </w:rPr>
              <w:t>5.8</w:t>
            </w: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p>
          <w:p w:rsidR="007D446C" w:rsidRPr="007D446C" w:rsidRDefault="007D446C" w:rsidP="00E56A32">
            <w:pPr>
              <w:jc w:val="both"/>
              <w:rPr>
                <w:rFonts w:ascii="Arial" w:hAnsi="Arial" w:cs="Arial"/>
                <w:sz w:val="22"/>
                <w:szCs w:val="22"/>
              </w:rPr>
            </w:pPr>
          </w:p>
          <w:p w:rsidR="002D62C2" w:rsidRPr="007D446C" w:rsidRDefault="002D62C2" w:rsidP="00E56A32">
            <w:pPr>
              <w:jc w:val="both"/>
              <w:rPr>
                <w:rFonts w:ascii="Arial" w:hAnsi="Arial" w:cs="Arial"/>
                <w:sz w:val="22"/>
                <w:szCs w:val="22"/>
              </w:rPr>
            </w:pPr>
            <w:r w:rsidRPr="007D446C">
              <w:rPr>
                <w:rFonts w:ascii="Arial" w:hAnsi="Arial" w:cs="Arial"/>
                <w:sz w:val="22"/>
                <w:szCs w:val="22"/>
              </w:rPr>
              <w:t>5.9</w:t>
            </w:r>
          </w:p>
          <w:p w:rsidR="002D62C2" w:rsidRDefault="002D62C2" w:rsidP="00E56A32">
            <w:pPr>
              <w:jc w:val="both"/>
              <w:rPr>
                <w:rFonts w:ascii="Arial" w:hAnsi="Arial" w:cs="Arial"/>
                <w:sz w:val="22"/>
                <w:szCs w:val="22"/>
                <w:highlight w:val="yellow"/>
              </w:rPr>
            </w:pPr>
          </w:p>
          <w:p w:rsidR="002D62C2" w:rsidRPr="000502DC" w:rsidRDefault="002D62C2" w:rsidP="00E56A32">
            <w:pPr>
              <w:jc w:val="both"/>
              <w:rPr>
                <w:rFonts w:ascii="Arial" w:hAnsi="Arial" w:cs="Arial"/>
                <w:sz w:val="22"/>
                <w:szCs w:val="22"/>
                <w:highlight w:val="yellow"/>
              </w:rPr>
            </w:pPr>
          </w:p>
        </w:tc>
        <w:tc>
          <w:tcPr>
            <w:tcW w:w="8568" w:type="dxa"/>
            <w:shd w:val="clear" w:color="auto" w:fill="auto"/>
          </w:tcPr>
          <w:p w:rsidR="00157DB1" w:rsidRPr="00FA4D1E" w:rsidRDefault="00157DB1" w:rsidP="00E56A32">
            <w:pPr>
              <w:jc w:val="both"/>
              <w:rPr>
                <w:rFonts w:ascii="Arial" w:hAnsi="Arial" w:cs="Arial"/>
                <w:sz w:val="22"/>
                <w:szCs w:val="22"/>
              </w:rPr>
            </w:pPr>
          </w:p>
          <w:p w:rsidR="00164162" w:rsidRPr="00FA4D1E" w:rsidRDefault="00542EC3" w:rsidP="00E56A32">
            <w:pPr>
              <w:jc w:val="both"/>
              <w:rPr>
                <w:rFonts w:ascii="Arial" w:hAnsi="Arial" w:cs="Arial"/>
                <w:i/>
                <w:sz w:val="22"/>
                <w:szCs w:val="22"/>
              </w:rPr>
            </w:pPr>
            <w:r w:rsidRPr="00FA4D1E">
              <w:rPr>
                <w:rFonts w:ascii="Arial" w:hAnsi="Arial" w:cs="Arial"/>
                <w:sz w:val="22"/>
                <w:szCs w:val="22"/>
              </w:rPr>
              <w:t>Bodicote</w:t>
            </w:r>
            <w:r w:rsidR="00164162" w:rsidRPr="00FA4D1E">
              <w:rPr>
                <w:rFonts w:ascii="Arial" w:hAnsi="Arial" w:cs="Arial"/>
                <w:sz w:val="22"/>
                <w:szCs w:val="22"/>
              </w:rPr>
              <w:t xml:space="preserve"> is identif</w:t>
            </w:r>
            <w:r w:rsidR="00FA4D1E">
              <w:rPr>
                <w:rFonts w:ascii="Arial" w:hAnsi="Arial" w:cs="Arial"/>
                <w:sz w:val="22"/>
                <w:szCs w:val="22"/>
              </w:rPr>
              <w:t>ied as a Category A village in P</w:t>
            </w:r>
            <w:r w:rsidR="00164162" w:rsidRPr="00FA4D1E">
              <w:rPr>
                <w:rFonts w:ascii="Arial" w:hAnsi="Arial" w:cs="Arial"/>
                <w:sz w:val="22"/>
                <w:szCs w:val="22"/>
              </w:rPr>
              <w:t xml:space="preserve">olicy Villages 1 of the recently adopted Cherwell Local Plan 2011-2031 Part 1. Category A villages are the district’s most sustainable settlements outside the towns of Banbury and Bicester, and </w:t>
            </w:r>
            <w:r w:rsidR="00FA4D1E">
              <w:rPr>
                <w:rFonts w:ascii="Arial" w:hAnsi="Arial" w:cs="Arial"/>
                <w:sz w:val="22"/>
                <w:szCs w:val="22"/>
              </w:rPr>
              <w:t>P</w:t>
            </w:r>
            <w:r w:rsidRPr="00FA4D1E">
              <w:rPr>
                <w:rFonts w:ascii="Arial" w:hAnsi="Arial" w:cs="Arial"/>
                <w:sz w:val="22"/>
                <w:szCs w:val="22"/>
              </w:rPr>
              <w:t xml:space="preserve">olicy Villages 2 of the Local Plan states that: </w:t>
            </w:r>
            <w:r w:rsidRPr="00FA4D1E">
              <w:rPr>
                <w:rFonts w:ascii="Arial" w:hAnsi="Arial" w:cs="Arial"/>
                <w:i/>
                <w:sz w:val="22"/>
                <w:szCs w:val="22"/>
              </w:rPr>
              <w:t>a total of 750 homes will be delivered at Category A villages. This will be in addition to the rural allowance for small site ‘windfalls’ and planning permissions for 10 or more dwellings as at 31 March 2014.</w:t>
            </w:r>
          </w:p>
          <w:p w:rsidR="00542EC3" w:rsidRPr="00FA4D1E" w:rsidRDefault="00542EC3" w:rsidP="00E56A32">
            <w:pPr>
              <w:jc w:val="both"/>
              <w:rPr>
                <w:rFonts w:ascii="Arial" w:hAnsi="Arial" w:cs="Arial"/>
                <w:i/>
                <w:sz w:val="22"/>
                <w:szCs w:val="22"/>
              </w:rPr>
            </w:pPr>
          </w:p>
          <w:p w:rsidR="00542EC3" w:rsidRPr="00FA4D1E" w:rsidRDefault="00834EB7" w:rsidP="00E56A32">
            <w:pPr>
              <w:jc w:val="both"/>
              <w:rPr>
                <w:rFonts w:ascii="Arial" w:hAnsi="Arial" w:cs="Arial"/>
                <w:sz w:val="22"/>
                <w:szCs w:val="22"/>
              </w:rPr>
            </w:pPr>
            <w:r w:rsidRPr="00FA4D1E">
              <w:rPr>
                <w:rFonts w:ascii="Arial" w:hAnsi="Arial" w:cs="Arial"/>
                <w:sz w:val="22"/>
                <w:szCs w:val="22"/>
              </w:rPr>
              <w:t xml:space="preserve">The extant </w:t>
            </w:r>
            <w:r w:rsidR="002F5662" w:rsidRPr="00FA4D1E">
              <w:rPr>
                <w:rFonts w:ascii="Arial" w:hAnsi="Arial" w:cs="Arial"/>
                <w:sz w:val="22"/>
                <w:szCs w:val="22"/>
              </w:rPr>
              <w:t>permission for 82</w:t>
            </w:r>
            <w:r w:rsidRPr="00FA4D1E">
              <w:rPr>
                <w:rFonts w:ascii="Arial" w:hAnsi="Arial" w:cs="Arial"/>
                <w:sz w:val="22"/>
                <w:szCs w:val="22"/>
              </w:rPr>
              <w:t xml:space="preserve"> dwellings on the land immediately to the north of the application site (ref:</w:t>
            </w:r>
            <w:r w:rsidR="00FA4D1E">
              <w:rPr>
                <w:rFonts w:ascii="Arial" w:hAnsi="Arial" w:cs="Arial"/>
                <w:sz w:val="22"/>
                <w:szCs w:val="22"/>
              </w:rPr>
              <w:t xml:space="preserve"> 11/00617/OUT</w:t>
            </w:r>
            <w:r w:rsidRPr="00FA4D1E">
              <w:rPr>
                <w:rFonts w:ascii="Arial" w:hAnsi="Arial" w:cs="Arial"/>
                <w:sz w:val="22"/>
                <w:szCs w:val="22"/>
              </w:rPr>
              <w:t xml:space="preserve">) was granted prior to 31 March 2014 and so does not count towards the </w:t>
            </w:r>
            <w:r w:rsidR="00FA4D1E">
              <w:rPr>
                <w:rFonts w:ascii="Arial" w:hAnsi="Arial" w:cs="Arial"/>
                <w:sz w:val="22"/>
                <w:szCs w:val="22"/>
              </w:rPr>
              <w:t xml:space="preserve">rural </w:t>
            </w:r>
            <w:r w:rsidRPr="00FA4D1E">
              <w:rPr>
                <w:rFonts w:ascii="Arial" w:hAnsi="Arial" w:cs="Arial"/>
                <w:sz w:val="22"/>
                <w:szCs w:val="22"/>
              </w:rPr>
              <w:t>allocation of 750 under Policy Villages 2.</w:t>
            </w:r>
          </w:p>
          <w:p w:rsidR="002F5662" w:rsidRPr="00FA4D1E" w:rsidRDefault="002F5662" w:rsidP="00E56A32">
            <w:pPr>
              <w:jc w:val="both"/>
              <w:rPr>
                <w:rFonts w:ascii="Arial" w:hAnsi="Arial" w:cs="Arial"/>
                <w:sz w:val="22"/>
                <w:szCs w:val="22"/>
              </w:rPr>
            </w:pPr>
          </w:p>
          <w:p w:rsidR="00EA067B" w:rsidRPr="00FA4D1E" w:rsidRDefault="002F5662" w:rsidP="00E56A32">
            <w:pPr>
              <w:jc w:val="both"/>
              <w:rPr>
                <w:rFonts w:ascii="Arial" w:hAnsi="Arial" w:cs="Arial"/>
                <w:i/>
                <w:sz w:val="22"/>
                <w:szCs w:val="22"/>
              </w:rPr>
            </w:pPr>
            <w:r w:rsidRPr="00FA4D1E">
              <w:rPr>
                <w:rFonts w:ascii="Arial" w:hAnsi="Arial" w:cs="Arial"/>
                <w:sz w:val="22"/>
                <w:szCs w:val="22"/>
              </w:rPr>
              <w:t xml:space="preserve">The site is identified in the SHLAA </w:t>
            </w:r>
            <w:r w:rsidR="00D82960" w:rsidRPr="00FA4D1E">
              <w:rPr>
                <w:rFonts w:ascii="Arial" w:hAnsi="Arial" w:cs="Arial"/>
                <w:sz w:val="22"/>
                <w:szCs w:val="22"/>
              </w:rPr>
              <w:t xml:space="preserve">update </w:t>
            </w:r>
            <w:r w:rsidRPr="00FA4D1E">
              <w:rPr>
                <w:rFonts w:ascii="Arial" w:hAnsi="Arial" w:cs="Arial"/>
                <w:sz w:val="22"/>
                <w:szCs w:val="22"/>
              </w:rPr>
              <w:t xml:space="preserve">2014 </w:t>
            </w:r>
            <w:r w:rsidR="00FA4D1E">
              <w:rPr>
                <w:rFonts w:ascii="Arial" w:hAnsi="Arial" w:cs="Arial"/>
                <w:sz w:val="22"/>
                <w:szCs w:val="22"/>
              </w:rPr>
              <w:t xml:space="preserve">(site ref: BO022) </w:t>
            </w:r>
            <w:r w:rsidRPr="00FA4D1E">
              <w:rPr>
                <w:rFonts w:ascii="Arial" w:hAnsi="Arial" w:cs="Arial"/>
                <w:sz w:val="22"/>
                <w:szCs w:val="22"/>
              </w:rPr>
              <w:t xml:space="preserve">as: </w:t>
            </w:r>
            <w:r w:rsidRPr="00FA4D1E">
              <w:rPr>
                <w:rFonts w:ascii="Arial" w:hAnsi="Arial" w:cs="Arial"/>
                <w:i/>
                <w:sz w:val="22"/>
                <w:szCs w:val="22"/>
              </w:rPr>
              <w:t>potentially developable for 95 dwellings upon full implementation of the development to the nort</w:t>
            </w:r>
            <w:r w:rsidR="00FA4D1E">
              <w:rPr>
                <w:rFonts w:ascii="Arial" w:hAnsi="Arial" w:cs="Arial"/>
                <w:i/>
                <w:sz w:val="22"/>
                <w:szCs w:val="22"/>
              </w:rPr>
              <w:t>h</w:t>
            </w:r>
            <w:r w:rsidR="00FB3475" w:rsidRPr="00FA4D1E">
              <w:rPr>
                <w:rFonts w:ascii="Arial" w:hAnsi="Arial" w:cs="Arial"/>
                <w:i/>
                <w:sz w:val="22"/>
                <w:szCs w:val="22"/>
              </w:rPr>
              <w:t xml:space="preserve">. </w:t>
            </w:r>
            <w:r w:rsidR="007D2171" w:rsidRPr="00FA4D1E">
              <w:rPr>
                <w:rFonts w:ascii="Arial" w:hAnsi="Arial" w:cs="Arial"/>
                <w:sz w:val="22"/>
                <w:szCs w:val="22"/>
              </w:rPr>
              <w:t xml:space="preserve">In assessing the suitability of the site the SHLAA concludes that it is: </w:t>
            </w:r>
            <w:r w:rsidR="007D2171" w:rsidRPr="00FA4D1E">
              <w:rPr>
                <w:rFonts w:ascii="Arial" w:hAnsi="Arial" w:cs="Arial"/>
                <w:i/>
                <w:sz w:val="22"/>
                <w:szCs w:val="22"/>
              </w:rPr>
              <w:t xml:space="preserve">contained by the </w:t>
            </w:r>
            <w:proofErr w:type="spellStart"/>
            <w:r w:rsidR="007D2171" w:rsidRPr="00FA4D1E">
              <w:rPr>
                <w:rFonts w:ascii="Arial" w:hAnsi="Arial" w:cs="Arial"/>
                <w:i/>
                <w:sz w:val="22"/>
                <w:szCs w:val="22"/>
              </w:rPr>
              <w:t>Cotefield</w:t>
            </w:r>
            <w:proofErr w:type="spellEnd"/>
            <w:r w:rsidR="007D2171" w:rsidRPr="00FA4D1E">
              <w:rPr>
                <w:rFonts w:ascii="Arial" w:hAnsi="Arial" w:cs="Arial"/>
                <w:i/>
                <w:sz w:val="22"/>
                <w:szCs w:val="22"/>
              </w:rPr>
              <w:t xml:space="preserve"> Farm employment buildings and the screen planting to the south and west, providing a clearly defined limit to the extent of built development at Bodicote.</w:t>
            </w:r>
            <w:r w:rsidR="00D82960" w:rsidRPr="00FA4D1E">
              <w:rPr>
                <w:rFonts w:ascii="Arial" w:hAnsi="Arial" w:cs="Arial"/>
                <w:i/>
                <w:sz w:val="22"/>
                <w:szCs w:val="22"/>
              </w:rPr>
              <w:t xml:space="preserve"> </w:t>
            </w:r>
            <w:r w:rsidR="00EA067B" w:rsidRPr="00FA4D1E">
              <w:rPr>
                <w:rFonts w:ascii="Arial" w:hAnsi="Arial" w:cs="Arial"/>
                <w:sz w:val="22"/>
                <w:szCs w:val="22"/>
              </w:rPr>
              <w:t xml:space="preserve">The site is also </w:t>
            </w:r>
            <w:r w:rsidR="00135C94" w:rsidRPr="00FA4D1E">
              <w:rPr>
                <w:rFonts w:ascii="Arial" w:hAnsi="Arial" w:cs="Arial"/>
                <w:sz w:val="22"/>
                <w:szCs w:val="22"/>
              </w:rPr>
              <w:t xml:space="preserve">identified in the AMR for 2014 as </w:t>
            </w:r>
            <w:r w:rsidR="00650D84" w:rsidRPr="00FA4D1E">
              <w:rPr>
                <w:rFonts w:ascii="Arial" w:hAnsi="Arial" w:cs="Arial"/>
                <w:sz w:val="22"/>
                <w:szCs w:val="22"/>
              </w:rPr>
              <w:t xml:space="preserve">a deliverable site </w:t>
            </w:r>
            <w:r w:rsidR="00135C94" w:rsidRPr="00FA4D1E">
              <w:rPr>
                <w:rFonts w:ascii="Arial" w:hAnsi="Arial" w:cs="Arial"/>
                <w:sz w:val="22"/>
                <w:szCs w:val="22"/>
              </w:rPr>
              <w:t xml:space="preserve">contributing to the </w:t>
            </w:r>
            <w:r w:rsidR="00D82960" w:rsidRPr="00FA4D1E">
              <w:rPr>
                <w:rFonts w:ascii="Arial" w:hAnsi="Arial" w:cs="Arial"/>
                <w:sz w:val="22"/>
                <w:szCs w:val="22"/>
              </w:rPr>
              <w:t xml:space="preserve">allocation of 750 under Policy Villages 2 and contributing to the </w:t>
            </w:r>
            <w:r w:rsidR="00135C94" w:rsidRPr="00FA4D1E">
              <w:rPr>
                <w:rFonts w:ascii="Arial" w:hAnsi="Arial" w:cs="Arial"/>
                <w:sz w:val="22"/>
                <w:szCs w:val="22"/>
              </w:rPr>
              <w:t>Council’</w:t>
            </w:r>
            <w:r w:rsidR="00D82960" w:rsidRPr="00FA4D1E">
              <w:rPr>
                <w:rFonts w:ascii="Arial" w:hAnsi="Arial" w:cs="Arial"/>
                <w:sz w:val="22"/>
                <w:szCs w:val="22"/>
              </w:rPr>
              <w:t>s 5 year housing land supply, although this is without prejudice to the determination of the current planning application.</w:t>
            </w:r>
          </w:p>
          <w:p w:rsidR="00164162" w:rsidRPr="00FA4D1E" w:rsidRDefault="00164162" w:rsidP="00E56A32">
            <w:pPr>
              <w:jc w:val="both"/>
              <w:rPr>
                <w:rFonts w:ascii="Arial" w:hAnsi="Arial" w:cs="Arial"/>
                <w:sz w:val="22"/>
                <w:szCs w:val="22"/>
              </w:rPr>
            </w:pPr>
          </w:p>
          <w:p w:rsidR="004C3358" w:rsidRPr="00FA4D1E" w:rsidRDefault="004C3358" w:rsidP="00E56A32">
            <w:pPr>
              <w:jc w:val="both"/>
              <w:rPr>
                <w:rFonts w:ascii="Arial" w:hAnsi="Arial" w:cs="Arial"/>
                <w:sz w:val="22"/>
                <w:szCs w:val="22"/>
              </w:rPr>
            </w:pPr>
            <w:r w:rsidRPr="00FA4D1E">
              <w:rPr>
                <w:rFonts w:ascii="Arial" w:hAnsi="Arial" w:cs="Arial"/>
                <w:sz w:val="22"/>
                <w:szCs w:val="22"/>
              </w:rPr>
              <w:t xml:space="preserve">It is the case that neither the SHLAA update 2014 nor the AMR for 2014 allocate the application site for development. However Bodicote is one of the largest and most sustainable of the Category A villages with a good range of services and community facilities within walking distance of the site, and with opportunities to promote and enhance sustainable transport options such as cycling and regular bus services. Furthermore as noted in the SHLAA update 2014, the site is well contained and screened by mature planting and existing built development, and if developed it would provide a clearly defined and defensible limit to the </w:t>
            </w:r>
            <w:r w:rsidR="000D654D" w:rsidRPr="00FA4D1E">
              <w:rPr>
                <w:rFonts w:ascii="Arial" w:hAnsi="Arial" w:cs="Arial"/>
                <w:sz w:val="22"/>
                <w:szCs w:val="22"/>
              </w:rPr>
              <w:t>built extent of Bodicote village.</w:t>
            </w:r>
            <w:r w:rsidR="0038620A" w:rsidRPr="00FA4D1E">
              <w:rPr>
                <w:rFonts w:ascii="Arial" w:hAnsi="Arial" w:cs="Arial"/>
                <w:sz w:val="22"/>
                <w:szCs w:val="22"/>
              </w:rPr>
              <w:t xml:space="preserve"> However, in order to deliver a sustainable form of development that is properly integrated with the existing built environment it is essential that the site i</w:t>
            </w:r>
            <w:r w:rsidR="00FA4D1E">
              <w:rPr>
                <w:rFonts w:ascii="Arial" w:hAnsi="Arial" w:cs="Arial"/>
                <w:sz w:val="22"/>
                <w:szCs w:val="22"/>
              </w:rPr>
              <w:t xml:space="preserve">s not developed in isolation, </w:t>
            </w:r>
            <w:r w:rsidR="0038620A" w:rsidRPr="00FA4D1E">
              <w:rPr>
                <w:rFonts w:ascii="Arial" w:hAnsi="Arial" w:cs="Arial"/>
                <w:sz w:val="22"/>
                <w:szCs w:val="22"/>
              </w:rPr>
              <w:t>without the approved housing development to the north being progressed any further.</w:t>
            </w:r>
          </w:p>
          <w:p w:rsidR="000D654D" w:rsidRPr="00FA4D1E" w:rsidRDefault="000D654D" w:rsidP="00E56A32">
            <w:pPr>
              <w:jc w:val="both"/>
              <w:rPr>
                <w:rFonts w:ascii="Arial" w:hAnsi="Arial" w:cs="Arial"/>
                <w:sz w:val="22"/>
                <w:szCs w:val="22"/>
              </w:rPr>
            </w:pPr>
          </w:p>
          <w:p w:rsidR="000D654D" w:rsidRPr="007D446C" w:rsidRDefault="000D654D" w:rsidP="00E56A32">
            <w:pPr>
              <w:jc w:val="both"/>
              <w:rPr>
                <w:rFonts w:ascii="Arial" w:hAnsi="Arial" w:cs="Arial"/>
                <w:sz w:val="22"/>
                <w:szCs w:val="22"/>
              </w:rPr>
            </w:pPr>
            <w:r w:rsidRPr="00FA4D1E">
              <w:rPr>
                <w:rFonts w:ascii="Arial" w:hAnsi="Arial" w:cs="Arial"/>
                <w:sz w:val="22"/>
                <w:szCs w:val="22"/>
              </w:rPr>
              <w:t xml:space="preserve">Paragraph 17 of the NPPF states that: </w:t>
            </w:r>
            <w:r w:rsidRPr="00FA4D1E">
              <w:rPr>
                <w:rFonts w:ascii="Arial" w:hAnsi="Arial" w:cs="Arial"/>
                <w:i/>
                <w:sz w:val="22"/>
                <w:szCs w:val="22"/>
              </w:rPr>
              <w:t xml:space="preserve">every effort should be made to objectively identify and then meet the housing, business and other development needs of an area (and) plans should…set out a clear strategy for allocating sufficient land which is suitable for development in their area. </w:t>
            </w:r>
            <w:r w:rsidRPr="00FA4D1E">
              <w:rPr>
                <w:rFonts w:ascii="Arial" w:hAnsi="Arial" w:cs="Arial"/>
                <w:sz w:val="22"/>
                <w:szCs w:val="22"/>
              </w:rPr>
              <w:t xml:space="preserve">Paragraph 49 of the NPPF states that: </w:t>
            </w:r>
            <w:r w:rsidRPr="00FA4D1E">
              <w:rPr>
                <w:rFonts w:ascii="Arial" w:hAnsi="Arial" w:cs="Arial"/>
                <w:i/>
                <w:sz w:val="22"/>
                <w:szCs w:val="22"/>
              </w:rPr>
              <w:t xml:space="preserve">housing applications should be considered in the context of the presumption in favour of sustainable development. Relevant policies for the supply of housing should not be considered up-to-date if the local planning authority cannot demonstrate a five-year supply of deliverable housing sites. </w:t>
            </w:r>
            <w:r w:rsidRPr="00FA4D1E">
              <w:rPr>
                <w:rFonts w:ascii="Arial" w:hAnsi="Arial" w:cs="Arial"/>
                <w:sz w:val="22"/>
                <w:szCs w:val="22"/>
              </w:rPr>
              <w:t xml:space="preserve">Paragraph 14 of the NPPF explains that the presumption in favour of sustainable development means: </w:t>
            </w:r>
            <w:r w:rsidRPr="00FA4D1E">
              <w:rPr>
                <w:rFonts w:ascii="Arial" w:hAnsi="Arial" w:cs="Arial"/>
                <w:i/>
                <w:sz w:val="22"/>
                <w:szCs w:val="22"/>
              </w:rPr>
              <w:t xml:space="preserve">approving development proposals that accord with the </w:t>
            </w:r>
            <w:r w:rsidR="007D446C">
              <w:rPr>
                <w:rFonts w:ascii="Arial" w:hAnsi="Arial" w:cs="Arial"/>
                <w:i/>
                <w:sz w:val="22"/>
                <w:szCs w:val="22"/>
              </w:rPr>
              <w:t xml:space="preserve">development plan without delay </w:t>
            </w:r>
            <w:r w:rsidR="007D446C">
              <w:rPr>
                <w:rFonts w:ascii="Arial" w:hAnsi="Arial" w:cs="Arial"/>
                <w:sz w:val="22"/>
                <w:szCs w:val="22"/>
              </w:rPr>
              <w:t>unless material considerations indicate otherwise.</w:t>
            </w:r>
          </w:p>
          <w:p w:rsidR="000D654D" w:rsidRPr="00FA4D1E" w:rsidRDefault="000D654D" w:rsidP="00E56A32">
            <w:pPr>
              <w:jc w:val="both"/>
              <w:rPr>
                <w:rFonts w:ascii="Arial" w:hAnsi="Arial" w:cs="Arial"/>
                <w:i/>
                <w:sz w:val="22"/>
                <w:szCs w:val="22"/>
              </w:rPr>
            </w:pPr>
          </w:p>
          <w:p w:rsidR="00157DB1" w:rsidRDefault="00440876" w:rsidP="007D446C">
            <w:pPr>
              <w:jc w:val="both"/>
              <w:rPr>
                <w:rFonts w:ascii="Arial" w:hAnsi="Arial" w:cs="Arial"/>
                <w:sz w:val="22"/>
                <w:szCs w:val="22"/>
              </w:rPr>
            </w:pPr>
            <w:r w:rsidRPr="00FA4D1E">
              <w:rPr>
                <w:rFonts w:ascii="Arial" w:hAnsi="Arial" w:cs="Arial"/>
                <w:sz w:val="22"/>
                <w:szCs w:val="22"/>
              </w:rPr>
              <w:t>The application site and the approved housing development to the north are in the same ownership. As such it is possible to ensure by way of a legal agreement that that the pr</w:t>
            </w:r>
            <w:r w:rsidR="0038620A" w:rsidRPr="00FA4D1E">
              <w:rPr>
                <w:rFonts w:ascii="Arial" w:hAnsi="Arial" w:cs="Arial"/>
                <w:sz w:val="22"/>
                <w:szCs w:val="22"/>
              </w:rPr>
              <w:t>oposal is not implemented without</w:t>
            </w:r>
            <w:r w:rsidRPr="00FA4D1E">
              <w:rPr>
                <w:rFonts w:ascii="Arial" w:hAnsi="Arial" w:cs="Arial"/>
                <w:sz w:val="22"/>
                <w:szCs w:val="22"/>
              </w:rPr>
              <w:t xml:space="preserve"> the approved housing development </w:t>
            </w:r>
            <w:r w:rsidR="0038620A" w:rsidRPr="00FA4D1E">
              <w:rPr>
                <w:rFonts w:ascii="Arial" w:hAnsi="Arial" w:cs="Arial"/>
                <w:sz w:val="22"/>
                <w:szCs w:val="22"/>
              </w:rPr>
              <w:t xml:space="preserve">being progressed to completion, and </w:t>
            </w:r>
            <w:r w:rsidR="00FA4D1E">
              <w:rPr>
                <w:rFonts w:ascii="Arial" w:hAnsi="Arial" w:cs="Arial"/>
                <w:sz w:val="22"/>
                <w:szCs w:val="22"/>
              </w:rPr>
              <w:t xml:space="preserve">in any case </w:t>
            </w:r>
            <w:r w:rsidR="0038620A" w:rsidRPr="00FA4D1E">
              <w:rPr>
                <w:rFonts w:ascii="Arial" w:hAnsi="Arial" w:cs="Arial"/>
                <w:sz w:val="22"/>
                <w:szCs w:val="22"/>
              </w:rPr>
              <w:t>the applicant has indicated that work is expected to recommence on the approved housing development later this year. Therefore</w:t>
            </w:r>
            <w:r w:rsidRPr="00FA4D1E">
              <w:rPr>
                <w:rFonts w:ascii="Arial" w:hAnsi="Arial" w:cs="Arial"/>
                <w:sz w:val="22"/>
                <w:szCs w:val="22"/>
              </w:rPr>
              <w:t xml:space="preserve"> </w:t>
            </w:r>
            <w:r w:rsidR="0038620A" w:rsidRPr="00FA4D1E">
              <w:rPr>
                <w:rFonts w:ascii="Arial" w:hAnsi="Arial" w:cs="Arial"/>
                <w:sz w:val="22"/>
                <w:szCs w:val="22"/>
              </w:rPr>
              <w:t>t</w:t>
            </w:r>
            <w:r w:rsidR="003C6B2F" w:rsidRPr="00FA4D1E">
              <w:rPr>
                <w:rFonts w:ascii="Arial" w:hAnsi="Arial" w:cs="Arial"/>
                <w:sz w:val="22"/>
                <w:szCs w:val="22"/>
              </w:rPr>
              <w:t xml:space="preserve">he proposal is considered to accord with the strategy for </w:t>
            </w:r>
            <w:r w:rsidR="002D62C2" w:rsidRPr="00FA4D1E">
              <w:rPr>
                <w:rFonts w:ascii="Arial" w:hAnsi="Arial" w:cs="Arial"/>
                <w:sz w:val="22"/>
                <w:szCs w:val="22"/>
              </w:rPr>
              <w:t xml:space="preserve">meeting the housing needs of the District as set out in the Cherwell Local Plan 2011-2031 Part 1, and </w:t>
            </w:r>
            <w:r w:rsidR="00FA4D1E">
              <w:rPr>
                <w:rFonts w:ascii="Arial" w:hAnsi="Arial" w:cs="Arial"/>
                <w:sz w:val="22"/>
                <w:szCs w:val="22"/>
              </w:rPr>
              <w:t>is considered acceptable in principle under</w:t>
            </w:r>
            <w:r w:rsidR="002D62C2" w:rsidRPr="00FA4D1E">
              <w:rPr>
                <w:rFonts w:ascii="Arial" w:hAnsi="Arial" w:cs="Arial"/>
                <w:sz w:val="22"/>
                <w:szCs w:val="22"/>
              </w:rPr>
              <w:t xml:space="preserve"> Poli</w:t>
            </w:r>
            <w:r w:rsidR="007D446C">
              <w:rPr>
                <w:rFonts w:ascii="Arial" w:hAnsi="Arial" w:cs="Arial"/>
                <w:sz w:val="22"/>
                <w:szCs w:val="22"/>
              </w:rPr>
              <w:t>cy Villages 2 of the Local Plan, subject to other material considerations being acceptable also as assessed below.</w:t>
            </w:r>
          </w:p>
          <w:p w:rsidR="007D446C" w:rsidRPr="00FA4D1E" w:rsidRDefault="007D446C" w:rsidP="007D446C">
            <w:pPr>
              <w:jc w:val="both"/>
              <w:rPr>
                <w:rFonts w:ascii="Arial" w:hAnsi="Arial" w:cs="Arial"/>
                <w:sz w:val="22"/>
                <w:szCs w:val="22"/>
              </w:rPr>
            </w:pPr>
          </w:p>
        </w:tc>
      </w:tr>
      <w:tr w:rsidR="000502DC" w:rsidRPr="000502DC" w:rsidTr="00E56A32">
        <w:tc>
          <w:tcPr>
            <w:tcW w:w="828" w:type="dxa"/>
            <w:shd w:val="clear" w:color="auto" w:fill="auto"/>
          </w:tcPr>
          <w:p w:rsidR="000502DC" w:rsidRPr="000502DC" w:rsidRDefault="000502DC" w:rsidP="00E56A32">
            <w:pPr>
              <w:jc w:val="both"/>
              <w:rPr>
                <w:rFonts w:ascii="Arial" w:hAnsi="Arial" w:cs="Arial"/>
                <w:sz w:val="22"/>
                <w:szCs w:val="22"/>
                <w:highlight w:val="yellow"/>
              </w:rPr>
            </w:pPr>
          </w:p>
        </w:tc>
        <w:tc>
          <w:tcPr>
            <w:tcW w:w="8568" w:type="dxa"/>
            <w:shd w:val="clear" w:color="auto" w:fill="auto"/>
          </w:tcPr>
          <w:p w:rsidR="000502DC" w:rsidRPr="00770DD1" w:rsidRDefault="000502DC" w:rsidP="00E56A32">
            <w:pPr>
              <w:jc w:val="both"/>
              <w:rPr>
                <w:rFonts w:ascii="Arial" w:hAnsi="Arial" w:cs="Arial"/>
                <w:b/>
                <w:sz w:val="22"/>
                <w:szCs w:val="22"/>
              </w:rPr>
            </w:pPr>
            <w:r w:rsidRPr="00770DD1">
              <w:rPr>
                <w:rFonts w:ascii="Arial" w:hAnsi="Arial" w:cs="Arial"/>
                <w:b/>
                <w:sz w:val="22"/>
                <w:szCs w:val="22"/>
              </w:rPr>
              <w:t>Design and impact on the character of the area</w:t>
            </w:r>
          </w:p>
        </w:tc>
      </w:tr>
      <w:tr w:rsidR="00157DB1" w:rsidRPr="000502DC" w:rsidTr="00E56A32">
        <w:tc>
          <w:tcPr>
            <w:tcW w:w="828" w:type="dxa"/>
            <w:shd w:val="clear" w:color="auto" w:fill="auto"/>
          </w:tcPr>
          <w:p w:rsidR="00157DB1" w:rsidRPr="000502DC" w:rsidRDefault="00157DB1" w:rsidP="00E56A32">
            <w:pPr>
              <w:jc w:val="both"/>
              <w:rPr>
                <w:rFonts w:ascii="Arial" w:hAnsi="Arial" w:cs="Arial"/>
                <w:sz w:val="22"/>
                <w:szCs w:val="22"/>
                <w:highlight w:val="yellow"/>
              </w:rPr>
            </w:pPr>
          </w:p>
          <w:p w:rsidR="00157DB1" w:rsidRPr="00770DD1" w:rsidRDefault="00770DD1" w:rsidP="00E56A32">
            <w:pPr>
              <w:jc w:val="both"/>
              <w:rPr>
                <w:rFonts w:ascii="Arial" w:hAnsi="Arial" w:cs="Arial"/>
                <w:sz w:val="22"/>
                <w:szCs w:val="22"/>
              </w:rPr>
            </w:pPr>
            <w:r w:rsidRPr="00770DD1">
              <w:rPr>
                <w:rFonts w:ascii="Arial" w:hAnsi="Arial" w:cs="Arial"/>
                <w:sz w:val="22"/>
                <w:szCs w:val="22"/>
              </w:rPr>
              <w:t>5.10</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5.11</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5.12</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5.13</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5.14</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5.15</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5.16</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5.17</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5.18</w:t>
            </w:r>
          </w:p>
          <w:p w:rsidR="00770DD1" w:rsidRDefault="00770DD1" w:rsidP="00E56A32">
            <w:pPr>
              <w:jc w:val="both"/>
              <w:rPr>
                <w:rFonts w:ascii="Arial" w:hAnsi="Arial" w:cs="Arial"/>
                <w:sz w:val="22"/>
                <w:szCs w:val="22"/>
                <w:highlight w:val="yellow"/>
              </w:rPr>
            </w:pPr>
          </w:p>
          <w:p w:rsidR="00770DD1" w:rsidRDefault="00770DD1" w:rsidP="00E56A32">
            <w:pPr>
              <w:jc w:val="both"/>
              <w:rPr>
                <w:rFonts w:ascii="Arial" w:hAnsi="Arial" w:cs="Arial"/>
                <w:sz w:val="22"/>
                <w:szCs w:val="22"/>
                <w:highlight w:val="yellow"/>
              </w:rPr>
            </w:pPr>
          </w:p>
          <w:p w:rsidR="00770DD1" w:rsidRDefault="00770DD1" w:rsidP="00E56A32">
            <w:pPr>
              <w:jc w:val="both"/>
              <w:rPr>
                <w:rFonts w:ascii="Arial" w:hAnsi="Arial" w:cs="Arial"/>
                <w:sz w:val="22"/>
                <w:szCs w:val="22"/>
                <w:highlight w:val="yellow"/>
              </w:rPr>
            </w:pPr>
          </w:p>
          <w:p w:rsidR="00770DD1" w:rsidRDefault="00770DD1" w:rsidP="00E56A32">
            <w:pPr>
              <w:jc w:val="both"/>
              <w:rPr>
                <w:rFonts w:ascii="Arial" w:hAnsi="Arial" w:cs="Arial"/>
                <w:sz w:val="22"/>
                <w:szCs w:val="22"/>
                <w:highlight w:val="yellow"/>
              </w:rPr>
            </w:pPr>
          </w:p>
          <w:p w:rsidR="00770DD1" w:rsidRDefault="00770DD1" w:rsidP="00E56A32">
            <w:pPr>
              <w:jc w:val="both"/>
              <w:rPr>
                <w:rFonts w:ascii="Arial" w:hAnsi="Arial" w:cs="Arial"/>
                <w:sz w:val="22"/>
                <w:szCs w:val="22"/>
                <w:highlight w:val="yellow"/>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5.19</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5.20</w:t>
            </w: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p>
          <w:p w:rsidR="00770DD1" w:rsidRPr="00770DD1" w:rsidRDefault="00770DD1" w:rsidP="00E56A32">
            <w:pPr>
              <w:jc w:val="both"/>
              <w:rPr>
                <w:rFonts w:ascii="Arial" w:hAnsi="Arial" w:cs="Arial"/>
                <w:sz w:val="22"/>
                <w:szCs w:val="22"/>
              </w:rPr>
            </w:pPr>
            <w:r w:rsidRPr="00770DD1">
              <w:rPr>
                <w:rFonts w:ascii="Arial" w:hAnsi="Arial" w:cs="Arial"/>
                <w:sz w:val="22"/>
                <w:szCs w:val="22"/>
              </w:rPr>
              <w:t>5.21</w:t>
            </w:r>
          </w:p>
          <w:p w:rsidR="00770DD1" w:rsidRDefault="00770DD1" w:rsidP="00E56A32">
            <w:pPr>
              <w:jc w:val="both"/>
              <w:rPr>
                <w:rFonts w:ascii="Arial" w:hAnsi="Arial" w:cs="Arial"/>
                <w:sz w:val="22"/>
                <w:szCs w:val="22"/>
                <w:highlight w:val="yellow"/>
              </w:rPr>
            </w:pPr>
          </w:p>
          <w:p w:rsidR="00770DD1" w:rsidRDefault="00770DD1" w:rsidP="00E56A32">
            <w:pPr>
              <w:jc w:val="both"/>
              <w:rPr>
                <w:rFonts w:ascii="Arial" w:hAnsi="Arial" w:cs="Arial"/>
                <w:sz w:val="22"/>
                <w:szCs w:val="22"/>
                <w:highlight w:val="yellow"/>
              </w:rPr>
            </w:pPr>
          </w:p>
          <w:p w:rsidR="00770DD1" w:rsidRPr="000502DC" w:rsidRDefault="00770DD1" w:rsidP="00E56A32">
            <w:pPr>
              <w:jc w:val="both"/>
              <w:rPr>
                <w:rFonts w:ascii="Arial" w:hAnsi="Arial" w:cs="Arial"/>
                <w:sz w:val="22"/>
                <w:szCs w:val="22"/>
                <w:highlight w:val="yellow"/>
              </w:rPr>
            </w:pPr>
          </w:p>
        </w:tc>
        <w:tc>
          <w:tcPr>
            <w:tcW w:w="8568" w:type="dxa"/>
            <w:shd w:val="clear" w:color="auto" w:fill="auto"/>
          </w:tcPr>
          <w:p w:rsidR="00157DB1" w:rsidRPr="00770DD1" w:rsidRDefault="00157DB1" w:rsidP="00E56A32">
            <w:pPr>
              <w:jc w:val="both"/>
              <w:rPr>
                <w:rFonts w:ascii="Arial" w:hAnsi="Arial" w:cs="Arial"/>
                <w:sz w:val="22"/>
                <w:szCs w:val="22"/>
              </w:rPr>
            </w:pPr>
          </w:p>
          <w:p w:rsidR="00157DB1" w:rsidRPr="00770DD1" w:rsidRDefault="009D394B" w:rsidP="00E56A32">
            <w:pPr>
              <w:jc w:val="both"/>
              <w:rPr>
                <w:rFonts w:ascii="Arial" w:hAnsi="Arial" w:cs="Arial"/>
                <w:i/>
                <w:sz w:val="22"/>
                <w:szCs w:val="22"/>
              </w:rPr>
            </w:pPr>
            <w:r w:rsidRPr="00770DD1">
              <w:rPr>
                <w:rFonts w:ascii="Arial" w:hAnsi="Arial" w:cs="Arial"/>
                <w:sz w:val="22"/>
                <w:szCs w:val="22"/>
              </w:rPr>
              <w:t xml:space="preserve">Paragraph 56 of the NPPF states that: </w:t>
            </w:r>
            <w:r w:rsidRPr="00770DD1">
              <w:rPr>
                <w:rFonts w:ascii="Arial" w:hAnsi="Arial" w:cs="Arial"/>
                <w:i/>
                <w:sz w:val="22"/>
                <w:szCs w:val="22"/>
              </w:rPr>
              <w:t xml:space="preserve">the Government attaches great importance to the design of the built environment. Good design is a key aspect of sustainable development (and) is indivisible from good planning. </w:t>
            </w:r>
            <w:r w:rsidRPr="00770DD1">
              <w:rPr>
                <w:rFonts w:ascii="Arial" w:hAnsi="Arial" w:cs="Arial"/>
                <w:sz w:val="22"/>
                <w:szCs w:val="22"/>
              </w:rPr>
              <w:t xml:space="preserve">Paragraph 61 goes on to explain that: </w:t>
            </w:r>
            <w:r w:rsidRPr="00770DD1">
              <w:rPr>
                <w:rFonts w:ascii="Arial" w:hAnsi="Arial" w:cs="Arial"/>
                <w:i/>
                <w:sz w:val="22"/>
                <w:szCs w:val="22"/>
              </w:rPr>
              <w:t xml:space="preserve">securing high quality and inclusive design goes beyond aesthetic considerations. Therefore planning policies and decisions should address the connections between people and places and the integration of new development into the natural, built and </w:t>
            </w:r>
            <w:r w:rsidRPr="00770DD1">
              <w:rPr>
                <w:rFonts w:ascii="Arial" w:hAnsi="Arial" w:cs="Arial"/>
                <w:i/>
                <w:sz w:val="22"/>
                <w:szCs w:val="22"/>
              </w:rPr>
              <w:lastRenderedPageBreak/>
              <w:t>historic environment.</w:t>
            </w:r>
          </w:p>
          <w:p w:rsidR="009D394B" w:rsidRPr="00770DD1" w:rsidRDefault="009D394B" w:rsidP="00E56A32">
            <w:pPr>
              <w:jc w:val="both"/>
              <w:rPr>
                <w:rFonts w:ascii="Arial" w:hAnsi="Arial" w:cs="Arial"/>
                <w:i/>
                <w:sz w:val="22"/>
                <w:szCs w:val="22"/>
              </w:rPr>
            </w:pPr>
          </w:p>
          <w:p w:rsidR="009D394B" w:rsidRPr="00770DD1" w:rsidRDefault="00AE0A8D" w:rsidP="00AE0A8D">
            <w:pPr>
              <w:jc w:val="both"/>
              <w:rPr>
                <w:rFonts w:ascii="Arial" w:hAnsi="Arial" w:cs="Arial"/>
                <w:i/>
                <w:sz w:val="22"/>
                <w:szCs w:val="22"/>
              </w:rPr>
            </w:pPr>
            <w:r w:rsidRPr="00770DD1">
              <w:rPr>
                <w:rFonts w:ascii="Arial" w:hAnsi="Arial" w:cs="Arial"/>
                <w:sz w:val="22"/>
                <w:szCs w:val="22"/>
              </w:rPr>
              <w:t xml:space="preserve">Policy ESD13 of the Cherwell Local Plan states that: </w:t>
            </w:r>
            <w:r w:rsidRPr="00770DD1">
              <w:rPr>
                <w:rFonts w:ascii="Arial" w:hAnsi="Arial" w:cs="Arial"/>
                <w:i/>
                <w:sz w:val="22"/>
                <w:szCs w:val="22"/>
              </w:rPr>
              <w:t xml:space="preserve">development will be expected to respect and enhance local landscape character, securing appropriate mitigation where damage to local landscape character cannot be avoided. </w:t>
            </w:r>
            <w:r w:rsidRPr="00770DD1">
              <w:rPr>
                <w:rFonts w:ascii="Arial" w:hAnsi="Arial" w:cs="Arial"/>
                <w:sz w:val="22"/>
                <w:szCs w:val="22"/>
              </w:rPr>
              <w:t xml:space="preserve">Policy ESD15 of the Cherwell Local Plan states that: </w:t>
            </w:r>
            <w:r w:rsidRPr="00770DD1">
              <w:rPr>
                <w:rFonts w:ascii="Arial" w:hAnsi="Arial" w:cs="Arial"/>
                <w:i/>
                <w:sz w:val="22"/>
                <w:szCs w:val="22"/>
              </w:rPr>
              <w:t xml:space="preserve">new development will be expected to complement and enhance the character of its context through sensitive siting, layout and high quality design. </w:t>
            </w:r>
            <w:r w:rsidRPr="00770DD1">
              <w:rPr>
                <w:rFonts w:ascii="Arial" w:hAnsi="Arial" w:cs="Arial"/>
                <w:sz w:val="22"/>
                <w:szCs w:val="22"/>
              </w:rPr>
              <w:t xml:space="preserve">This includes a requirement for new development to: </w:t>
            </w:r>
            <w:r w:rsidRPr="00770DD1">
              <w:rPr>
                <w:rFonts w:ascii="Arial" w:hAnsi="Arial" w:cs="Arial"/>
                <w:i/>
                <w:sz w:val="22"/>
                <w:szCs w:val="22"/>
              </w:rPr>
              <w:t>contribute positively to an area’s character and identity by creating or reinforcing local distinctiveness and respecting local topography and landscape features.</w:t>
            </w:r>
          </w:p>
          <w:p w:rsidR="00AE0A8D" w:rsidRPr="00770DD1" w:rsidRDefault="00AE0A8D" w:rsidP="00AE0A8D">
            <w:pPr>
              <w:jc w:val="both"/>
              <w:rPr>
                <w:rFonts w:ascii="Arial" w:hAnsi="Arial" w:cs="Arial"/>
                <w:i/>
                <w:sz w:val="22"/>
                <w:szCs w:val="22"/>
              </w:rPr>
            </w:pPr>
          </w:p>
          <w:p w:rsidR="00AE0A8D" w:rsidRPr="00770DD1" w:rsidRDefault="00AE0A8D" w:rsidP="00AE0A8D">
            <w:pPr>
              <w:jc w:val="both"/>
              <w:rPr>
                <w:rFonts w:ascii="Arial" w:hAnsi="Arial" w:cs="Arial"/>
                <w:sz w:val="22"/>
                <w:szCs w:val="22"/>
              </w:rPr>
            </w:pPr>
            <w:r w:rsidRPr="00770DD1">
              <w:rPr>
                <w:rFonts w:ascii="Arial" w:hAnsi="Arial" w:cs="Arial"/>
                <w:sz w:val="22"/>
                <w:szCs w:val="22"/>
              </w:rPr>
              <w:t xml:space="preserve">The application site is part of a field which currently contributes to the rural setting and character of Bodicote village, and its development for housing would undoubtedly alter this character. However the northern part of the field is already planned to be developed for 82 </w:t>
            </w:r>
            <w:proofErr w:type="gramStart"/>
            <w:r w:rsidRPr="00770DD1">
              <w:rPr>
                <w:rFonts w:ascii="Arial" w:hAnsi="Arial" w:cs="Arial"/>
                <w:sz w:val="22"/>
                <w:szCs w:val="22"/>
              </w:rPr>
              <w:t>houses,</w:t>
            </w:r>
            <w:proofErr w:type="gramEnd"/>
            <w:r w:rsidRPr="00770DD1">
              <w:rPr>
                <w:rFonts w:ascii="Arial" w:hAnsi="Arial" w:cs="Arial"/>
                <w:sz w:val="22"/>
                <w:szCs w:val="22"/>
              </w:rPr>
              <w:t xml:space="preserve"> </w:t>
            </w:r>
            <w:r w:rsidR="00540153" w:rsidRPr="00770DD1">
              <w:rPr>
                <w:rFonts w:ascii="Arial" w:hAnsi="Arial" w:cs="Arial"/>
                <w:sz w:val="22"/>
                <w:szCs w:val="22"/>
              </w:rPr>
              <w:t>and the field is enclosed by commercial buildings to the east and a mature planting belt to the south and west. Views into the site from the surrounding countryside are therefore limited, and the site is read in the context of its relationship to the existing and planned housing to the north, and the commercial buildings to the east.</w:t>
            </w:r>
          </w:p>
          <w:p w:rsidR="00540153" w:rsidRPr="00770DD1" w:rsidRDefault="00540153" w:rsidP="00AE0A8D">
            <w:pPr>
              <w:jc w:val="both"/>
              <w:rPr>
                <w:rFonts w:ascii="Arial" w:hAnsi="Arial" w:cs="Arial"/>
                <w:sz w:val="22"/>
                <w:szCs w:val="22"/>
              </w:rPr>
            </w:pPr>
          </w:p>
          <w:p w:rsidR="00014BC9" w:rsidRPr="00770DD1" w:rsidRDefault="00540153" w:rsidP="00AE0A8D">
            <w:pPr>
              <w:jc w:val="both"/>
              <w:rPr>
                <w:rFonts w:ascii="Arial" w:hAnsi="Arial" w:cs="Arial"/>
                <w:sz w:val="22"/>
                <w:szCs w:val="22"/>
              </w:rPr>
            </w:pPr>
            <w:r w:rsidRPr="00770DD1">
              <w:rPr>
                <w:rFonts w:ascii="Arial" w:hAnsi="Arial" w:cs="Arial"/>
                <w:sz w:val="22"/>
                <w:szCs w:val="22"/>
              </w:rPr>
              <w:t xml:space="preserve">The proposed development would not extend beyond the planting belt or beyond the limits of the existing buildings to the east, </w:t>
            </w:r>
            <w:r w:rsidR="00014BC9" w:rsidRPr="00770DD1">
              <w:rPr>
                <w:rFonts w:ascii="Arial" w:hAnsi="Arial" w:cs="Arial"/>
                <w:sz w:val="22"/>
                <w:szCs w:val="22"/>
              </w:rPr>
              <w:t>and would read as a logical</w:t>
            </w:r>
            <w:r w:rsidRPr="00770DD1">
              <w:rPr>
                <w:rFonts w:ascii="Arial" w:hAnsi="Arial" w:cs="Arial"/>
                <w:sz w:val="22"/>
                <w:szCs w:val="22"/>
              </w:rPr>
              <w:t xml:space="preserve"> extension of the approved housing development to the north. It would appear well-contained and would </w:t>
            </w:r>
            <w:r w:rsidR="00014BC9" w:rsidRPr="00770DD1">
              <w:rPr>
                <w:rFonts w:ascii="Arial" w:hAnsi="Arial" w:cs="Arial"/>
                <w:sz w:val="22"/>
                <w:szCs w:val="22"/>
              </w:rPr>
              <w:t>provide a clear</w:t>
            </w:r>
            <w:r w:rsidRPr="00770DD1">
              <w:rPr>
                <w:rFonts w:ascii="Arial" w:hAnsi="Arial" w:cs="Arial"/>
                <w:sz w:val="22"/>
                <w:szCs w:val="22"/>
              </w:rPr>
              <w:t xml:space="preserve"> and defensible </w:t>
            </w:r>
            <w:r w:rsidR="00014BC9" w:rsidRPr="00770DD1">
              <w:rPr>
                <w:rFonts w:ascii="Arial" w:hAnsi="Arial" w:cs="Arial"/>
                <w:sz w:val="22"/>
                <w:szCs w:val="22"/>
              </w:rPr>
              <w:t>limit to the built form of Bodicote village. Therefore it</w:t>
            </w:r>
            <w:r w:rsidRPr="00770DD1">
              <w:rPr>
                <w:rFonts w:ascii="Arial" w:hAnsi="Arial" w:cs="Arial"/>
                <w:sz w:val="22"/>
                <w:szCs w:val="22"/>
              </w:rPr>
              <w:t xml:space="preserve"> is the opinion of officers that although the development of this site for housing would cause some local landscape harm, this harm is limited and would be</w:t>
            </w:r>
            <w:r w:rsidR="00014BC9" w:rsidRPr="00770DD1">
              <w:rPr>
                <w:rFonts w:ascii="Arial" w:hAnsi="Arial" w:cs="Arial"/>
                <w:sz w:val="22"/>
                <w:szCs w:val="22"/>
              </w:rPr>
              <w:t xml:space="preserve"> outweighed by the benefits of providing additional housing to meet the District’s housing needs, in accordance with the strategy of the new Cherwell Local Plan.</w:t>
            </w:r>
          </w:p>
          <w:p w:rsidR="00014BC9" w:rsidRPr="00770DD1" w:rsidRDefault="00014BC9" w:rsidP="00AE0A8D">
            <w:pPr>
              <w:jc w:val="both"/>
              <w:rPr>
                <w:rFonts w:ascii="Arial" w:hAnsi="Arial" w:cs="Arial"/>
                <w:sz w:val="22"/>
                <w:szCs w:val="22"/>
              </w:rPr>
            </w:pPr>
          </w:p>
          <w:p w:rsidR="00540153" w:rsidRPr="00770DD1" w:rsidRDefault="00540153" w:rsidP="00014BC9">
            <w:pPr>
              <w:jc w:val="both"/>
              <w:rPr>
                <w:rFonts w:ascii="Arial" w:hAnsi="Arial" w:cs="Arial"/>
                <w:sz w:val="22"/>
                <w:szCs w:val="22"/>
              </w:rPr>
            </w:pPr>
            <w:r w:rsidRPr="00770DD1">
              <w:rPr>
                <w:rFonts w:ascii="Arial" w:hAnsi="Arial" w:cs="Arial"/>
                <w:sz w:val="22"/>
                <w:szCs w:val="22"/>
              </w:rPr>
              <w:t xml:space="preserve"> </w:t>
            </w:r>
            <w:r w:rsidR="00014BC9" w:rsidRPr="00770DD1">
              <w:rPr>
                <w:rFonts w:ascii="Arial" w:hAnsi="Arial" w:cs="Arial"/>
                <w:sz w:val="22"/>
                <w:szCs w:val="22"/>
              </w:rPr>
              <w:t>The retention and long-term maintenance of the</w:t>
            </w:r>
            <w:r w:rsidRPr="00770DD1">
              <w:rPr>
                <w:rFonts w:ascii="Arial" w:hAnsi="Arial" w:cs="Arial"/>
                <w:sz w:val="22"/>
                <w:szCs w:val="22"/>
              </w:rPr>
              <w:t xml:space="preserve"> existing mature planting belt</w:t>
            </w:r>
            <w:r w:rsidR="00014BC9" w:rsidRPr="00770DD1">
              <w:rPr>
                <w:rFonts w:ascii="Arial" w:hAnsi="Arial" w:cs="Arial"/>
                <w:sz w:val="22"/>
                <w:szCs w:val="22"/>
              </w:rPr>
              <w:t xml:space="preserve"> can be secured by way of </w:t>
            </w:r>
            <w:proofErr w:type="gramStart"/>
            <w:r w:rsidR="00014BC9" w:rsidRPr="00770DD1">
              <w:rPr>
                <w:rFonts w:ascii="Arial" w:hAnsi="Arial" w:cs="Arial"/>
                <w:sz w:val="22"/>
                <w:szCs w:val="22"/>
              </w:rPr>
              <w:t>a</w:t>
            </w:r>
            <w:proofErr w:type="gramEnd"/>
            <w:r w:rsidR="00014BC9" w:rsidRPr="00770DD1">
              <w:rPr>
                <w:rFonts w:ascii="Arial" w:hAnsi="Arial" w:cs="Arial"/>
                <w:sz w:val="22"/>
                <w:szCs w:val="22"/>
              </w:rPr>
              <w:t xml:space="preserve"> s106 legal agreement, so ensuring the wider landscape impacts of the development are acceptable.</w:t>
            </w:r>
          </w:p>
          <w:p w:rsidR="00014BC9" w:rsidRPr="00770DD1" w:rsidRDefault="00014BC9" w:rsidP="00014BC9">
            <w:pPr>
              <w:jc w:val="both"/>
              <w:rPr>
                <w:rFonts w:ascii="Arial" w:hAnsi="Arial" w:cs="Arial"/>
                <w:sz w:val="22"/>
                <w:szCs w:val="22"/>
              </w:rPr>
            </w:pPr>
          </w:p>
          <w:p w:rsidR="00014BC9" w:rsidRPr="00770DD1" w:rsidRDefault="00777B6A" w:rsidP="002D124F">
            <w:pPr>
              <w:jc w:val="both"/>
              <w:rPr>
                <w:rFonts w:ascii="Arial" w:hAnsi="Arial" w:cs="Arial"/>
                <w:sz w:val="22"/>
                <w:szCs w:val="22"/>
              </w:rPr>
            </w:pPr>
            <w:r w:rsidRPr="00770DD1">
              <w:rPr>
                <w:rFonts w:ascii="Arial" w:hAnsi="Arial" w:cs="Arial"/>
                <w:sz w:val="22"/>
                <w:szCs w:val="22"/>
              </w:rPr>
              <w:t xml:space="preserve">With regard to the design and appearance of the proposed development, </w:t>
            </w:r>
            <w:r w:rsidR="00A64AC2" w:rsidRPr="00770DD1">
              <w:rPr>
                <w:rFonts w:ascii="Arial" w:hAnsi="Arial" w:cs="Arial"/>
                <w:sz w:val="22"/>
                <w:szCs w:val="22"/>
              </w:rPr>
              <w:t xml:space="preserve">although details of the layout, </w:t>
            </w:r>
            <w:r w:rsidRPr="00770DD1">
              <w:rPr>
                <w:rFonts w:ascii="Arial" w:hAnsi="Arial" w:cs="Arial"/>
                <w:sz w:val="22"/>
                <w:szCs w:val="22"/>
              </w:rPr>
              <w:t xml:space="preserve">landscaping, and appearance are reserved matters and so are not for </w:t>
            </w:r>
            <w:r w:rsidR="00A64AC2" w:rsidRPr="00770DD1">
              <w:rPr>
                <w:rFonts w:ascii="Arial" w:hAnsi="Arial" w:cs="Arial"/>
                <w:sz w:val="22"/>
                <w:szCs w:val="22"/>
              </w:rPr>
              <w:t xml:space="preserve">detailed </w:t>
            </w:r>
            <w:r w:rsidRPr="00770DD1">
              <w:rPr>
                <w:rFonts w:ascii="Arial" w:hAnsi="Arial" w:cs="Arial"/>
                <w:sz w:val="22"/>
                <w:szCs w:val="22"/>
              </w:rPr>
              <w:t xml:space="preserve">consideration at this stage, the Council must </w:t>
            </w:r>
            <w:r w:rsidR="00A64AC2" w:rsidRPr="00770DD1">
              <w:rPr>
                <w:rFonts w:ascii="Arial" w:hAnsi="Arial" w:cs="Arial"/>
                <w:sz w:val="22"/>
                <w:szCs w:val="22"/>
              </w:rPr>
              <w:t xml:space="preserve">nevertheless </w:t>
            </w:r>
            <w:r w:rsidRPr="00770DD1">
              <w:rPr>
                <w:rFonts w:ascii="Arial" w:hAnsi="Arial" w:cs="Arial"/>
                <w:sz w:val="22"/>
                <w:szCs w:val="22"/>
              </w:rPr>
              <w:t xml:space="preserve">be satisfied that acceptable details could be achieved. The proposed </w:t>
            </w:r>
            <w:r w:rsidR="002D124F" w:rsidRPr="00770DD1">
              <w:rPr>
                <w:rFonts w:ascii="Arial" w:hAnsi="Arial" w:cs="Arial"/>
                <w:sz w:val="22"/>
                <w:szCs w:val="22"/>
              </w:rPr>
              <w:t>Indicative Layout</w:t>
            </w:r>
            <w:r w:rsidRPr="00770DD1">
              <w:rPr>
                <w:rFonts w:ascii="Arial" w:hAnsi="Arial" w:cs="Arial"/>
                <w:sz w:val="22"/>
                <w:szCs w:val="22"/>
              </w:rPr>
              <w:t xml:space="preserve"> shows one way in which the development could take place. The internal road layout is particularly important as it provides th</w:t>
            </w:r>
            <w:r w:rsidR="002C631F" w:rsidRPr="00770DD1">
              <w:rPr>
                <w:rFonts w:ascii="Arial" w:hAnsi="Arial" w:cs="Arial"/>
                <w:sz w:val="22"/>
                <w:szCs w:val="22"/>
              </w:rPr>
              <w:t>e framework for the development, as is the interface and relationship along the northern boundary of the site to the approved housing development.</w:t>
            </w:r>
          </w:p>
          <w:p w:rsidR="002C631F" w:rsidRPr="00770DD1" w:rsidRDefault="002C631F" w:rsidP="002D124F">
            <w:pPr>
              <w:jc w:val="both"/>
              <w:rPr>
                <w:rFonts w:ascii="Arial" w:hAnsi="Arial" w:cs="Arial"/>
                <w:sz w:val="22"/>
                <w:szCs w:val="22"/>
              </w:rPr>
            </w:pPr>
          </w:p>
          <w:p w:rsidR="002C631F" w:rsidRPr="00770DD1" w:rsidRDefault="00B53E65" w:rsidP="00B53E65">
            <w:pPr>
              <w:jc w:val="both"/>
              <w:rPr>
                <w:rFonts w:ascii="Arial" w:hAnsi="Arial" w:cs="Arial"/>
                <w:sz w:val="22"/>
                <w:szCs w:val="22"/>
              </w:rPr>
            </w:pPr>
            <w:r w:rsidRPr="00770DD1">
              <w:rPr>
                <w:rFonts w:ascii="Arial" w:hAnsi="Arial" w:cs="Arial"/>
                <w:sz w:val="22"/>
                <w:szCs w:val="22"/>
              </w:rPr>
              <w:t xml:space="preserve">The Indicative Layout shows a looser, more informal road layout than that of the approved housing development to the north, with scope for subtle variations in building lines and a more irregular, organic placement of individual buildings. This is considered appropriate for an edge of village development and should facilitate a sensitively designed layout at reserved matters stage that responds to the rural character and context of the site. The proposal to create a green corridor through the centre of the development, with the focal point being a </w:t>
            </w:r>
            <w:proofErr w:type="spellStart"/>
            <w:r w:rsidRPr="00770DD1">
              <w:rPr>
                <w:rFonts w:ascii="Arial" w:hAnsi="Arial" w:cs="Arial"/>
                <w:sz w:val="22"/>
                <w:szCs w:val="22"/>
              </w:rPr>
              <w:t>greenspace</w:t>
            </w:r>
            <w:proofErr w:type="spellEnd"/>
            <w:r w:rsidRPr="00770DD1">
              <w:rPr>
                <w:rFonts w:ascii="Arial" w:hAnsi="Arial" w:cs="Arial"/>
                <w:sz w:val="22"/>
                <w:szCs w:val="22"/>
              </w:rPr>
              <w:t xml:space="preserve"> and play area centred on a retained veteran Oak tree</w:t>
            </w:r>
            <w:r w:rsidR="003F5152" w:rsidRPr="00770DD1">
              <w:rPr>
                <w:rFonts w:ascii="Arial" w:hAnsi="Arial" w:cs="Arial"/>
                <w:sz w:val="22"/>
                <w:szCs w:val="22"/>
              </w:rPr>
              <w:t>,</w:t>
            </w:r>
            <w:r w:rsidRPr="00770DD1">
              <w:rPr>
                <w:rFonts w:ascii="Arial" w:hAnsi="Arial" w:cs="Arial"/>
                <w:sz w:val="22"/>
                <w:szCs w:val="22"/>
              </w:rPr>
              <w:t xml:space="preserve"> should </w:t>
            </w:r>
            <w:r w:rsidR="003F5152" w:rsidRPr="00770DD1">
              <w:rPr>
                <w:rFonts w:ascii="Arial" w:hAnsi="Arial" w:cs="Arial"/>
                <w:sz w:val="22"/>
                <w:szCs w:val="22"/>
              </w:rPr>
              <w:t xml:space="preserve">further </w:t>
            </w:r>
            <w:r w:rsidR="0008673A" w:rsidRPr="00770DD1">
              <w:rPr>
                <w:rFonts w:ascii="Arial" w:hAnsi="Arial" w:cs="Arial"/>
                <w:sz w:val="22"/>
                <w:szCs w:val="22"/>
              </w:rPr>
              <w:t>reinforce local distinctiveness and provide connectivity through to the approved development.</w:t>
            </w:r>
          </w:p>
          <w:p w:rsidR="003F5152" w:rsidRPr="00770DD1" w:rsidRDefault="003F5152" w:rsidP="00B53E65">
            <w:pPr>
              <w:jc w:val="both"/>
              <w:rPr>
                <w:rFonts w:ascii="Arial" w:hAnsi="Arial" w:cs="Arial"/>
                <w:sz w:val="22"/>
                <w:szCs w:val="22"/>
              </w:rPr>
            </w:pPr>
          </w:p>
          <w:p w:rsidR="0008673A" w:rsidRPr="00770DD1" w:rsidRDefault="003F5152" w:rsidP="00B53E65">
            <w:pPr>
              <w:jc w:val="both"/>
              <w:rPr>
                <w:rFonts w:ascii="Arial" w:hAnsi="Arial" w:cs="Arial"/>
                <w:sz w:val="22"/>
                <w:szCs w:val="22"/>
              </w:rPr>
            </w:pPr>
            <w:r w:rsidRPr="00770DD1">
              <w:rPr>
                <w:rFonts w:ascii="Arial" w:hAnsi="Arial" w:cs="Arial"/>
                <w:sz w:val="22"/>
                <w:szCs w:val="22"/>
              </w:rPr>
              <w:t xml:space="preserve">The relationship to the approved development </w:t>
            </w:r>
            <w:r w:rsidR="0008673A" w:rsidRPr="00770DD1">
              <w:rPr>
                <w:rFonts w:ascii="Arial" w:hAnsi="Arial" w:cs="Arial"/>
                <w:sz w:val="22"/>
                <w:szCs w:val="22"/>
              </w:rPr>
              <w:t>along the northern boundary of the site</w:t>
            </w:r>
            <w:r w:rsidRPr="00770DD1">
              <w:rPr>
                <w:rFonts w:ascii="Arial" w:hAnsi="Arial" w:cs="Arial"/>
                <w:sz w:val="22"/>
                <w:szCs w:val="22"/>
              </w:rPr>
              <w:t xml:space="preserve"> will require careful treatment</w:t>
            </w:r>
            <w:r w:rsidR="00102A47" w:rsidRPr="00770DD1">
              <w:rPr>
                <w:rFonts w:ascii="Arial" w:hAnsi="Arial" w:cs="Arial"/>
                <w:sz w:val="22"/>
                <w:szCs w:val="22"/>
              </w:rPr>
              <w:t>, to ensure successful integration between the two phases,</w:t>
            </w:r>
            <w:r w:rsidRPr="00770DD1">
              <w:rPr>
                <w:rFonts w:ascii="Arial" w:hAnsi="Arial" w:cs="Arial"/>
                <w:sz w:val="22"/>
                <w:szCs w:val="22"/>
              </w:rPr>
              <w:t xml:space="preserve"> and a number of possible options have been explored with the applicant. </w:t>
            </w:r>
            <w:r w:rsidR="00102A47" w:rsidRPr="00770DD1">
              <w:rPr>
                <w:rFonts w:ascii="Arial" w:hAnsi="Arial" w:cs="Arial"/>
                <w:sz w:val="22"/>
                <w:szCs w:val="22"/>
              </w:rPr>
              <w:t xml:space="preserve">The approved development is for dwellings fronting the southern boundary with the application </w:t>
            </w:r>
            <w:r w:rsidR="0008673A" w:rsidRPr="00770DD1">
              <w:rPr>
                <w:rFonts w:ascii="Arial" w:hAnsi="Arial" w:cs="Arial"/>
                <w:sz w:val="22"/>
                <w:szCs w:val="22"/>
              </w:rPr>
              <w:t>site, but accessed off</w:t>
            </w:r>
            <w:r w:rsidR="00102A47" w:rsidRPr="00770DD1">
              <w:rPr>
                <w:rFonts w:ascii="Arial" w:hAnsi="Arial" w:cs="Arial"/>
                <w:sz w:val="22"/>
                <w:szCs w:val="22"/>
              </w:rPr>
              <w:t xml:space="preserve"> </w:t>
            </w:r>
            <w:r w:rsidR="0008673A" w:rsidRPr="00770DD1">
              <w:rPr>
                <w:rFonts w:ascii="Arial" w:hAnsi="Arial" w:cs="Arial"/>
                <w:sz w:val="22"/>
                <w:szCs w:val="22"/>
              </w:rPr>
              <w:t xml:space="preserve">shared </w:t>
            </w:r>
            <w:r w:rsidR="00102A47" w:rsidRPr="00770DD1">
              <w:rPr>
                <w:rFonts w:ascii="Arial" w:hAnsi="Arial" w:cs="Arial"/>
                <w:sz w:val="22"/>
                <w:szCs w:val="22"/>
              </w:rPr>
              <w:t>private drive</w:t>
            </w:r>
            <w:r w:rsidR="0008673A" w:rsidRPr="00770DD1">
              <w:rPr>
                <w:rFonts w:ascii="Arial" w:hAnsi="Arial" w:cs="Arial"/>
                <w:sz w:val="22"/>
                <w:szCs w:val="22"/>
              </w:rPr>
              <w:t>s</w:t>
            </w:r>
            <w:r w:rsidR="00102A47" w:rsidRPr="00770DD1">
              <w:rPr>
                <w:rFonts w:ascii="Arial" w:hAnsi="Arial" w:cs="Arial"/>
                <w:sz w:val="22"/>
                <w:szCs w:val="22"/>
              </w:rPr>
              <w:t xml:space="preserve">. As such it would not be </w:t>
            </w:r>
            <w:r w:rsidR="0008673A" w:rsidRPr="00770DD1">
              <w:rPr>
                <w:rFonts w:ascii="Arial" w:hAnsi="Arial" w:cs="Arial"/>
                <w:sz w:val="22"/>
                <w:szCs w:val="22"/>
              </w:rPr>
              <w:t>acceptable</w:t>
            </w:r>
            <w:r w:rsidR="00102A47" w:rsidRPr="00770DD1">
              <w:rPr>
                <w:rFonts w:ascii="Arial" w:hAnsi="Arial" w:cs="Arial"/>
                <w:sz w:val="22"/>
                <w:szCs w:val="22"/>
              </w:rPr>
              <w:t xml:space="preserve"> </w:t>
            </w:r>
            <w:r w:rsidR="0008673A" w:rsidRPr="00770DD1">
              <w:rPr>
                <w:rFonts w:ascii="Arial" w:hAnsi="Arial" w:cs="Arial"/>
                <w:sz w:val="22"/>
                <w:szCs w:val="22"/>
              </w:rPr>
              <w:t xml:space="preserve">or desirable (in highway terms) </w:t>
            </w:r>
            <w:r w:rsidR="00102A47" w:rsidRPr="00770DD1">
              <w:rPr>
                <w:rFonts w:ascii="Arial" w:hAnsi="Arial" w:cs="Arial"/>
                <w:sz w:val="22"/>
                <w:szCs w:val="22"/>
              </w:rPr>
              <w:t xml:space="preserve">for the proposed development to also </w:t>
            </w:r>
            <w:r w:rsidR="00102A47" w:rsidRPr="00770DD1">
              <w:rPr>
                <w:rFonts w:ascii="Arial" w:hAnsi="Arial" w:cs="Arial"/>
                <w:sz w:val="22"/>
                <w:szCs w:val="22"/>
              </w:rPr>
              <w:lastRenderedPageBreak/>
              <w:t>show dwellings</w:t>
            </w:r>
            <w:r w:rsidR="0008673A" w:rsidRPr="00770DD1">
              <w:rPr>
                <w:rFonts w:ascii="Arial" w:hAnsi="Arial" w:cs="Arial"/>
                <w:sz w:val="22"/>
                <w:szCs w:val="22"/>
              </w:rPr>
              <w:t xml:space="preserve"> accessed off these drives.</w:t>
            </w:r>
          </w:p>
          <w:p w:rsidR="0008673A" w:rsidRPr="00770DD1" w:rsidRDefault="0008673A" w:rsidP="00B53E65">
            <w:pPr>
              <w:jc w:val="both"/>
              <w:rPr>
                <w:rFonts w:ascii="Arial" w:hAnsi="Arial" w:cs="Arial"/>
                <w:sz w:val="22"/>
                <w:szCs w:val="22"/>
              </w:rPr>
            </w:pPr>
          </w:p>
          <w:p w:rsidR="0008673A" w:rsidRPr="00770DD1" w:rsidRDefault="0008673A" w:rsidP="00B53E65">
            <w:pPr>
              <w:jc w:val="both"/>
              <w:rPr>
                <w:rFonts w:ascii="Arial" w:hAnsi="Arial" w:cs="Arial"/>
                <w:sz w:val="22"/>
                <w:szCs w:val="22"/>
              </w:rPr>
            </w:pPr>
            <w:r w:rsidRPr="00770DD1">
              <w:rPr>
                <w:rFonts w:ascii="Arial" w:hAnsi="Arial" w:cs="Arial"/>
                <w:sz w:val="22"/>
                <w:szCs w:val="22"/>
              </w:rPr>
              <w:t xml:space="preserve">To address this, and to avoid duplication of access roads, the Indicative Layout suggests dwellings fronting the northern boundary but with vehicular access to the rear. Front gardens and pedestrian access would be provided at the interface with the approved development, with the intention being to create the appearance of a single, unified </w:t>
            </w:r>
            <w:proofErr w:type="spellStart"/>
            <w:r w:rsidRPr="00770DD1">
              <w:rPr>
                <w:rFonts w:ascii="Arial" w:hAnsi="Arial" w:cs="Arial"/>
                <w:sz w:val="22"/>
                <w:szCs w:val="22"/>
              </w:rPr>
              <w:t>streetscene</w:t>
            </w:r>
            <w:proofErr w:type="spellEnd"/>
            <w:r w:rsidRPr="00770DD1">
              <w:rPr>
                <w:rFonts w:ascii="Arial" w:hAnsi="Arial" w:cs="Arial"/>
                <w:sz w:val="22"/>
                <w:szCs w:val="22"/>
              </w:rPr>
              <w:t>.</w:t>
            </w:r>
          </w:p>
          <w:p w:rsidR="00770DD1" w:rsidRPr="00770DD1" w:rsidRDefault="00770DD1" w:rsidP="00B53E65">
            <w:pPr>
              <w:jc w:val="both"/>
              <w:rPr>
                <w:rFonts w:ascii="Arial" w:hAnsi="Arial" w:cs="Arial"/>
                <w:sz w:val="22"/>
                <w:szCs w:val="22"/>
              </w:rPr>
            </w:pPr>
          </w:p>
          <w:p w:rsidR="0008673A" w:rsidRPr="00770DD1" w:rsidRDefault="0008673A" w:rsidP="00B53E65">
            <w:pPr>
              <w:jc w:val="both"/>
              <w:rPr>
                <w:rFonts w:ascii="Arial" w:hAnsi="Arial" w:cs="Arial"/>
                <w:sz w:val="22"/>
                <w:szCs w:val="22"/>
              </w:rPr>
            </w:pPr>
            <w:r w:rsidRPr="00770DD1">
              <w:rPr>
                <w:rFonts w:ascii="Arial" w:hAnsi="Arial" w:cs="Arial"/>
                <w:sz w:val="22"/>
                <w:szCs w:val="22"/>
              </w:rPr>
              <w:t xml:space="preserve">Officers are not entirely convinced that the current arrangement shown on the Indicative layout is successful as it could appear somewhat contrived and raises design issues such as the treatment of the rear elevations of garages fronting onto this space. </w:t>
            </w:r>
            <w:r w:rsidR="00C36677" w:rsidRPr="00770DD1">
              <w:rPr>
                <w:rFonts w:ascii="Arial" w:hAnsi="Arial" w:cs="Arial"/>
                <w:sz w:val="22"/>
                <w:szCs w:val="22"/>
              </w:rPr>
              <w:t xml:space="preserve">Nevertheless officers consider the general </w:t>
            </w:r>
            <w:r w:rsidR="00770DD1" w:rsidRPr="00770DD1">
              <w:rPr>
                <w:rFonts w:ascii="Arial" w:hAnsi="Arial" w:cs="Arial"/>
                <w:sz w:val="22"/>
                <w:szCs w:val="22"/>
              </w:rPr>
              <w:t>intent of</w:t>
            </w:r>
            <w:r w:rsidR="00C36677" w:rsidRPr="00770DD1">
              <w:rPr>
                <w:rFonts w:ascii="Arial" w:hAnsi="Arial" w:cs="Arial"/>
                <w:sz w:val="22"/>
                <w:szCs w:val="22"/>
              </w:rPr>
              <w:t xml:space="preserve"> creating a unified </w:t>
            </w:r>
            <w:proofErr w:type="spellStart"/>
            <w:r w:rsidR="00C36677" w:rsidRPr="00770DD1">
              <w:rPr>
                <w:rFonts w:ascii="Arial" w:hAnsi="Arial" w:cs="Arial"/>
                <w:sz w:val="22"/>
                <w:szCs w:val="22"/>
              </w:rPr>
              <w:t>streetscene</w:t>
            </w:r>
            <w:proofErr w:type="spellEnd"/>
            <w:r w:rsidR="00C36677" w:rsidRPr="00770DD1">
              <w:rPr>
                <w:rFonts w:ascii="Arial" w:hAnsi="Arial" w:cs="Arial"/>
                <w:sz w:val="22"/>
                <w:szCs w:val="22"/>
              </w:rPr>
              <w:t xml:space="preserve"> is appropriate to ensure proper integration, and are satisfied that subject to requiring approval of details of the layout of internal access routes at reserved matters stage, an acceptable layout and appearance can be achieved.</w:t>
            </w:r>
          </w:p>
          <w:p w:rsidR="00C36677" w:rsidRPr="00770DD1" w:rsidRDefault="00C36677" w:rsidP="00B53E65">
            <w:pPr>
              <w:jc w:val="both"/>
              <w:rPr>
                <w:rFonts w:ascii="Arial" w:hAnsi="Arial" w:cs="Arial"/>
                <w:sz w:val="22"/>
                <w:szCs w:val="22"/>
              </w:rPr>
            </w:pPr>
          </w:p>
          <w:p w:rsidR="00C36677" w:rsidRPr="00770DD1" w:rsidRDefault="00C36677" w:rsidP="00B53E65">
            <w:pPr>
              <w:jc w:val="both"/>
              <w:rPr>
                <w:rFonts w:ascii="Arial" w:hAnsi="Arial" w:cs="Arial"/>
                <w:sz w:val="22"/>
                <w:szCs w:val="22"/>
              </w:rPr>
            </w:pPr>
            <w:r w:rsidRPr="00770DD1">
              <w:rPr>
                <w:rFonts w:ascii="Arial" w:hAnsi="Arial" w:cs="Arial"/>
                <w:sz w:val="22"/>
                <w:szCs w:val="22"/>
              </w:rPr>
              <w:t xml:space="preserve">With regard to scale, this is not a reserved matter and so needs to be considered in the assessment of this outline application. The applicant has indicated a mix of 2 and 2.5 storey buildings, with two 3 storey buildings at the site entrance. Taking into account the rural edge-of-village context of the development, officers consider that the predominant scale should be 2 storey, although some 2.5 storey would be acceptable at carefully chosen locations, to provide visual interest and to reinforce legibility within the development (e.g. at the site entrance, at key viewpoints, and around the central </w:t>
            </w:r>
            <w:proofErr w:type="spellStart"/>
            <w:r w:rsidRPr="00770DD1">
              <w:rPr>
                <w:rFonts w:ascii="Arial" w:hAnsi="Arial" w:cs="Arial"/>
                <w:sz w:val="22"/>
                <w:szCs w:val="22"/>
              </w:rPr>
              <w:t>greenspace</w:t>
            </w:r>
            <w:proofErr w:type="spellEnd"/>
            <w:r w:rsidRPr="00770DD1">
              <w:rPr>
                <w:rFonts w:ascii="Arial" w:hAnsi="Arial" w:cs="Arial"/>
                <w:sz w:val="22"/>
                <w:szCs w:val="22"/>
              </w:rPr>
              <w:t xml:space="preserve">). 3 storey </w:t>
            </w:r>
            <w:proofErr w:type="gramStart"/>
            <w:r w:rsidRPr="00770DD1">
              <w:rPr>
                <w:rFonts w:ascii="Arial" w:hAnsi="Arial" w:cs="Arial"/>
                <w:sz w:val="22"/>
                <w:szCs w:val="22"/>
              </w:rPr>
              <w:t>development</w:t>
            </w:r>
            <w:proofErr w:type="gramEnd"/>
            <w:r w:rsidRPr="00770DD1">
              <w:rPr>
                <w:rFonts w:ascii="Arial" w:hAnsi="Arial" w:cs="Arial"/>
                <w:sz w:val="22"/>
                <w:szCs w:val="22"/>
              </w:rPr>
              <w:t xml:space="preserve"> should be </w:t>
            </w:r>
            <w:r w:rsidR="00F10BA5" w:rsidRPr="00770DD1">
              <w:rPr>
                <w:rFonts w:ascii="Arial" w:hAnsi="Arial" w:cs="Arial"/>
                <w:sz w:val="22"/>
                <w:szCs w:val="22"/>
              </w:rPr>
              <w:t>an exception, but with careful design could be appropriately used to create a gateway building at the entrance to the site. A condition regulating the amount of 2.5 and 3 storey development that would be acceptable is considered necessary, to ensure a final form of development that responds appropriately to its context.</w:t>
            </w:r>
          </w:p>
          <w:p w:rsidR="00F10BA5" w:rsidRPr="00770DD1" w:rsidRDefault="00F10BA5" w:rsidP="00B53E65">
            <w:pPr>
              <w:jc w:val="both"/>
              <w:rPr>
                <w:rFonts w:ascii="Arial" w:hAnsi="Arial" w:cs="Arial"/>
                <w:sz w:val="22"/>
                <w:szCs w:val="22"/>
              </w:rPr>
            </w:pPr>
          </w:p>
          <w:p w:rsidR="00F10BA5" w:rsidRPr="00770DD1" w:rsidRDefault="00F10BA5" w:rsidP="00B53E65">
            <w:pPr>
              <w:jc w:val="both"/>
              <w:rPr>
                <w:rFonts w:ascii="Arial" w:hAnsi="Arial" w:cs="Arial"/>
                <w:sz w:val="22"/>
                <w:szCs w:val="22"/>
              </w:rPr>
            </w:pPr>
            <w:r w:rsidRPr="00770DD1">
              <w:rPr>
                <w:rFonts w:ascii="Arial" w:hAnsi="Arial" w:cs="Arial"/>
                <w:sz w:val="22"/>
                <w:szCs w:val="22"/>
              </w:rPr>
              <w:t>The detail of individual building heights, widths and depths is largely dependent on the final layout and appearance of the development, and so can be appropriately dealt with at reserved matters stage.</w:t>
            </w:r>
          </w:p>
          <w:p w:rsidR="00B53E65" w:rsidRPr="00770DD1" w:rsidRDefault="00B53E65" w:rsidP="00B53E65">
            <w:pPr>
              <w:jc w:val="both"/>
              <w:rPr>
                <w:rFonts w:ascii="Arial" w:hAnsi="Arial" w:cs="Arial"/>
                <w:sz w:val="22"/>
                <w:szCs w:val="22"/>
              </w:rPr>
            </w:pPr>
          </w:p>
        </w:tc>
      </w:tr>
      <w:tr w:rsidR="000502DC" w:rsidRPr="000502DC" w:rsidTr="00E56A32">
        <w:tc>
          <w:tcPr>
            <w:tcW w:w="828" w:type="dxa"/>
            <w:shd w:val="clear" w:color="auto" w:fill="auto"/>
          </w:tcPr>
          <w:p w:rsidR="000502DC" w:rsidRPr="000502DC" w:rsidRDefault="000502DC" w:rsidP="00E56A32">
            <w:pPr>
              <w:jc w:val="both"/>
              <w:rPr>
                <w:rFonts w:ascii="Arial" w:hAnsi="Arial" w:cs="Arial"/>
                <w:sz w:val="22"/>
                <w:szCs w:val="22"/>
                <w:highlight w:val="yellow"/>
              </w:rPr>
            </w:pPr>
          </w:p>
        </w:tc>
        <w:tc>
          <w:tcPr>
            <w:tcW w:w="8568" w:type="dxa"/>
            <w:shd w:val="clear" w:color="auto" w:fill="auto"/>
          </w:tcPr>
          <w:p w:rsidR="000502DC" w:rsidRPr="00E52E39" w:rsidRDefault="000502DC" w:rsidP="00E56A32">
            <w:pPr>
              <w:jc w:val="both"/>
              <w:rPr>
                <w:rFonts w:ascii="Arial" w:hAnsi="Arial" w:cs="Arial"/>
                <w:b/>
                <w:sz w:val="22"/>
                <w:szCs w:val="22"/>
              </w:rPr>
            </w:pPr>
            <w:r w:rsidRPr="00E52E39">
              <w:rPr>
                <w:rFonts w:ascii="Arial" w:hAnsi="Arial" w:cs="Arial"/>
                <w:b/>
                <w:sz w:val="22"/>
                <w:szCs w:val="22"/>
              </w:rPr>
              <w:t>Access and transport impacts</w:t>
            </w:r>
          </w:p>
        </w:tc>
      </w:tr>
      <w:tr w:rsidR="00157DB1" w:rsidRPr="000502DC" w:rsidTr="00E56A32">
        <w:tc>
          <w:tcPr>
            <w:tcW w:w="828" w:type="dxa"/>
            <w:shd w:val="clear" w:color="auto" w:fill="auto"/>
          </w:tcPr>
          <w:p w:rsidR="00157DB1" w:rsidRPr="000502DC" w:rsidRDefault="00157DB1" w:rsidP="00E56A32">
            <w:pPr>
              <w:jc w:val="both"/>
              <w:rPr>
                <w:rFonts w:ascii="Arial" w:hAnsi="Arial" w:cs="Arial"/>
                <w:sz w:val="22"/>
                <w:szCs w:val="22"/>
                <w:highlight w:val="yellow"/>
              </w:rPr>
            </w:pPr>
          </w:p>
          <w:p w:rsidR="00157DB1" w:rsidRDefault="00157DB1" w:rsidP="00E56A32">
            <w:pPr>
              <w:jc w:val="both"/>
              <w:rPr>
                <w:rFonts w:ascii="Arial" w:hAnsi="Arial" w:cs="Arial"/>
                <w:sz w:val="22"/>
                <w:szCs w:val="22"/>
              </w:rPr>
            </w:pPr>
            <w:r w:rsidRPr="00E52E39">
              <w:rPr>
                <w:rFonts w:ascii="Arial" w:hAnsi="Arial" w:cs="Arial"/>
                <w:sz w:val="22"/>
                <w:szCs w:val="22"/>
              </w:rPr>
              <w:t>5.</w:t>
            </w:r>
            <w:r w:rsidR="00950FDE" w:rsidRPr="00E52E39">
              <w:rPr>
                <w:rFonts w:ascii="Arial" w:hAnsi="Arial" w:cs="Arial"/>
                <w:sz w:val="22"/>
                <w:szCs w:val="22"/>
              </w:rPr>
              <w:t>22</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r>
              <w:rPr>
                <w:rFonts w:ascii="Arial" w:hAnsi="Arial" w:cs="Arial"/>
                <w:sz w:val="22"/>
                <w:szCs w:val="22"/>
              </w:rPr>
              <w:t>5.23</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r>
              <w:rPr>
                <w:rFonts w:ascii="Arial" w:hAnsi="Arial" w:cs="Arial"/>
                <w:sz w:val="22"/>
                <w:szCs w:val="22"/>
              </w:rPr>
              <w:t>5.24</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r>
              <w:rPr>
                <w:rFonts w:ascii="Arial" w:hAnsi="Arial" w:cs="Arial"/>
                <w:sz w:val="22"/>
                <w:szCs w:val="22"/>
              </w:rPr>
              <w:t>5.25</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r>
              <w:rPr>
                <w:rFonts w:ascii="Arial" w:hAnsi="Arial" w:cs="Arial"/>
                <w:sz w:val="22"/>
                <w:szCs w:val="22"/>
              </w:rPr>
              <w:t>5.26</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r>
              <w:rPr>
                <w:rFonts w:ascii="Arial" w:hAnsi="Arial" w:cs="Arial"/>
                <w:sz w:val="22"/>
                <w:szCs w:val="22"/>
              </w:rPr>
              <w:t>5.27</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r>
              <w:rPr>
                <w:rFonts w:ascii="Arial" w:hAnsi="Arial" w:cs="Arial"/>
                <w:sz w:val="22"/>
                <w:szCs w:val="22"/>
              </w:rPr>
              <w:t>5.28</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r>
              <w:rPr>
                <w:rFonts w:ascii="Arial" w:hAnsi="Arial" w:cs="Arial"/>
                <w:sz w:val="22"/>
                <w:szCs w:val="22"/>
              </w:rPr>
              <w:t>5.29</w:t>
            </w: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Default="00E52E39" w:rsidP="00E56A32">
            <w:pPr>
              <w:jc w:val="both"/>
              <w:rPr>
                <w:rFonts w:ascii="Arial" w:hAnsi="Arial" w:cs="Arial"/>
                <w:sz w:val="22"/>
                <w:szCs w:val="22"/>
              </w:rPr>
            </w:pPr>
          </w:p>
          <w:p w:rsidR="00E52E39" w:rsidRPr="000502DC" w:rsidRDefault="005E43C1" w:rsidP="00E56A32">
            <w:pPr>
              <w:jc w:val="both"/>
              <w:rPr>
                <w:rFonts w:ascii="Arial" w:hAnsi="Arial" w:cs="Arial"/>
                <w:sz w:val="22"/>
                <w:szCs w:val="22"/>
                <w:highlight w:val="yellow"/>
              </w:rPr>
            </w:pPr>
            <w:r>
              <w:rPr>
                <w:rFonts w:ascii="Arial" w:hAnsi="Arial" w:cs="Arial"/>
                <w:sz w:val="22"/>
                <w:szCs w:val="22"/>
                <w:highlight w:val="yellow"/>
              </w:rPr>
              <w:t xml:space="preserve"> </w:t>
            </w:r>
          </w:p>
        </w:tc>
        <w:tc>
          <w:tcPr>
            <w:tcW w:w="8568" w:type="dxa"/>
            <w:shd w:val="clear" w:color="auto" w:fill="auto"/>
          </w:tcPr>
          <w:p w:rsidR="00157DB1" w:rsidRPr="00E52E39" w:rsidRDefault="00157DB1" w:rsidP="00E56A32">
            <w:pPr>
              <w:jc w:val="both"/>
              <w:rPr>
                <w:rFonts w:ascii="Arial" w:hAnsi="Arial" w:cs="Arial"/>
                <w:sz w:val="22"/>
                <w:szCs w:val="22"/>
              </w:rPr>
            </w:pPr>
          </w:p>
          <w:p w:rsidR="001220EA" w:rsidRPr="00E52E39" w:rsidRDefault="004C31B6" w:rsidP="001220EA">
            <w:pPr>
              <w:jc w:val="both"/>
              <w:rPr>
                <w:rFonts w:ascii="Arial" w:hAnsi="Arial" w:cs="Arial"/>
                <w:i/>
                <w:sz w:val="22"/>
                <w:szCs w:val="22"/>
              </w:rPr>
            </w:pPr>
            <w:r w:rsidRPr="00E52E39">
              <w:rPr>
                <w:rFonts w:ascii="Arial" w:hAnsi="Arial" w:cs="Arial"/>
                <w:sz w:val="22"/>
                <w:szCs w:val="22"/>
              </w:rPr>
              <w:t xml:space="preserve">Paragraph 32 of the NPPF states that planning decisions should take account of whether: </w:t>
            </w:r>
            <w:r w:rsidRPr="00E52E39">
              <w:rPr>
                <w:rFonts w:ascii="Arial" w:hAnsi="Arial" w:cs="Arial"/>
                <w:i/>
                <w:sz w:val="22"/>
                <w:szCs w:val="22"/>
              </w:rPr>
              <w:t xml:space="preserve">safe and suitable access to the site can be achieved for all people (however) development should only be prevented or refused on transport grounds where the residual cumulative impacts of development are severe. </w:t>
            </w:r>
            <w:r w:rsidR="003519C6" w:rsidRPr="00E52E39">
              <w:rPr>
                <w:rFonts w:ascii="Arial" w:hAnsi="Arial" w:cs="Arial"/>
                <w:sz w:val="22"/>
                <w:szCs w:val="22"/>
              </w:rPr>
              <w:t xml:space="preserve">Paragraph 35 states that developments should be located and designed where practical to: </w:t>
            </w:r>
            <w:r w:rsidR="003519C6" w:rsidRPr="00E52E39">
              <w:rPr>
                <w:rFonts w:ascii="Arial" w:hAnsi="Arial" w:cs="Arial"/>
                <w:i/>
                <w:sz w:val="22"/>
                <w:szCs w:val="22"/>
              </w:rPr>
              <w:t>give priority to pedestrian and cycle movements, and have access to high quality public transport facilities (and) create safe and secure layouts which minimise conflicts between traffic and cyclists or pedestrians.</w:t>
            </w:r>
          </w:p>
          <w:p w:rsidR="003519C6" w:rsidRPr="00E52E39" w:rsidRDefault="003519C6" w:rsidP="001220EA">
            <w:pPr>
              <w:jc w:val="both"/>
              <w:rPr>
                <w:rFonts w:ascii="Arial" w:hAnsi="Arial" w:cs="Arial"/>
                <w:i/>
                <w:sz w:val="22"/>
                <w:szCs w:val="22"/>
              </w:rPr>
            </w:pPr>
          </w:p>
          <w:p w:rsidR="003519C6" w:rsidRPr="00E52E39" w:rsidRDefault="003519C6" w:rsidP="001220EA">
            <w:pPr>
              <w:jc w:val="both"/>
              <w:rPr>
                <w:rFonts w:ascii="Arial" w:hAnsi="Arial" w:cs="Arial"/>
                <w:i/>
                <w:sz w:val="22"/>
                <w:szCs w:val="22"/>
              </w:rPr>
            </w:pPr>
            <w:r w:rsidRPr="00E52E39">
              <w:rPr>
                <w:rFonts w:ascii="Arial" w:hAnsi="Arial" w:cs="Arial"/>
                <w:sz w:val="22"/>
                <w:szCs w:val="22"/>
              </w:rPr>
              <w:t xml:space="preserve">Likewise Policy SLE4 of the new Cherwell Local Plan states that: </w:t>
            </w:r>
            <w:r w:rsidRPr="00E52E39">
              <w:rPr>
                <w:rFonts w:ascii="Arial" w:hAnsi="Arial" w:cs="Arial"/>
                <w:i/>
                <w:sz w:val="22"/>
                <w:szCs w:val="22"/>
              </w:rPr>
              <w:t>all development where reasonable to do so, should facilitate the use of sustainable modes of transport to make the fullest possible use of public transport, walking and cycling…development which is not suitable for the roads that serve the development and which have a severe traffic impact will not be supported.</w:t>
            </w:r>
          </w:p>
          <w:p w:rsidR="001220EA" w:rsidRPr="00E52E39" w:rsidRDefault="001220EA" w:rsidP="001220EA">
            <w:pPr>
              <w:jc w:val="both"/>
              <w:rPr>
                <w:rFonts w:ascii="Arial" w:hAnsi="Arial" w:cs="Arial"/>
                <w:sz w:val="22"/>
                <w:szCs w:val="22"/>
              </w:rPr>
            </w:pPr>
          </w:p>
          <w:p w:rsidR="00157DB1" w:rsidRPr="00E52E39" w:rsidRDefault="00950FDE" w:rsidP="001220EA">
            <w:pPr>
              <w:jc w:val="both"/>
              <w:rPr>
                <w:rFonts w:ascii="Arial" w:hAnsi="Arial" w:cs="Arial"/>
                <w:sz w:val="22"/>
                <w:szCs w:val="22"/>
              </w:rPr>
            </w:pPr>
            <w:r w:rsidRPr="00E52E39">
              <w:rPr>
                <w:rFonts w:ascii="Arial" w:hAnsi="Arial" w:cs="Arial"/>
                <w:sz w:val="22"/>
                <w:szCs w:val="22"/>
              </w:rPr>
              <w:t xml:space="preserve">A number of concerns have been raised about the impact of allowing additional development accessed off the A4260, </w:t>
            </w:r>
            <w:r w:rsidR="001220EA" w:rsidRPr="00E52E39">
              <w:rPr>
                <w:rFonts w:ascii="Arial" w:hAnsi="Arial" w:cs="Arial"/>
                <w:sz w:val="22"/>
                <w:szCs w:val="22"/>
              </w:rPr>
              <w:t xml:space="preserve">in particular the potential for residual cumulative adverse impacts on the local road network when considered with other planned developments in the area. Potential problems highlighted include congestion on the local road network and the risk of traffic queuing to enter or exit onto the A4260 performing unsafe manoeuvres. </w:t>
            </w:r>
          </w:p>
          <w:p w:rsidR="003519C6" w:rsidRPr="00E52E39" w:rsidRDefault="003519C6" w:rsidP="001220EA">
            <w:pPr>
              <w:jc w:val="both"/>
              <w:rPr>
                <w:rFonts w:ascii="Arial" w:hAnsi="Arial" w:cs="Arial"/>
                <w:sz w:val="22"/>
                <w:szCs w:val="22"/>
              </w:rPr>
            </w:pPr>
          </w:p>
          <w:p w:rsidR="003519C6" w:rsidRPr="00E52E39" w:rsidRDefault="00E210A4" w:rsidP="001220EA">
            <w:pPr>
              <w:jc w:val="both"/>
              <w:rPr>
                <w:rFonts w:ascii="Arial" w:hAnsi="Arial" w:cs="Arial"/>
                <w:sz w:val="22"/>
                <w:szCs w:val="22"/>
              </w:rPr>
            </w:pPr>
            <w:r w:rsidRPr="00E52E39">
              <w:rPr>
                <w:rFonts w:ascii="Arial" w:hAnsi="Arial" w:cs="Arial"/>
                <w:sz w:val="22"/>
                <w:szCs w:val="22"/>
              </w:rPr>
              <w:t>OCC Transport officers originally objected to the application on the grounds that the</w:t>
            </w:r>
            <w:r w:rsidR="000C1DFF" w:rsidRPr="00E52E39">
              <w:rPr>
                <w:rFonts w:ascii="Arial" w:hAnsi="Arial" w:cs="Arial"/>
                <w:sz w:val="22"/>
                <w:szCs w:val="22"/>
              </w:rPr>
              <w:t xml:space="preserve"> </w:t>
            </w:r>
            <w:r w:rsidR="000C1DFF" w:rsidRPr="00E52E39">
              <w:rPr>
                <w:rFonts w:ascii="Arial" w:hAnsi="Arial" w:cs="Arial"/>
                <w:sz w:val="22"/>
                <w:szCs w:val="22"/>
              </w:rPr>
              <w:lastRenderedPageBreak/>
              <w:t>submitted Transport Assessment had not demonstrated that the</w:t>
            </w:r>
            <w:r w:rsidRPr="00E52E39">
              <w:rPr>
                <w:rFonts w:ascii="Arial" w:hAnsi="Arial" w:cs="Arial"/>
                <w:sz w:val="22"/>
                <w:szCs w:val="22"/>
              </w:rPr>
              <w:t xml:space="preserve"> </w:t>
            </w:r>
            <w:r w:rsidR="000C1DFF" w:rsidRPr="00E52E39">
              <w:rPr>
                <w:rFonts w:ascii="Arial" w:hAnsi="Arial" w:cs="Arial"/>
                <w:sz w:val="22"/>
                <w:szCs w:val="22"/>
              </w:rPr>
              <w:t xml:space="preserve">transport needs of the </w:t>
            </w:r>
            <w:r w:rsidRPr="00E52E39">
              <w:rPr>
                <w:rFonts w:ascii="Arial" w:hAnsi="Arial" w:cs="Arial"/>
                <w:sz w:val="22"/>
                <w:szCs w:val="22"/>
              </w:rPr>
              <w:t xml:space="preserve">development </w:t>
            </w:r>
            <w:r w:rsidR="000C1DFF" w:rsidRPr="00E52E39">
              <w:rPr>
                <w:rFonts w:ascii="Arial" w:hAnsi="Arial" w:cs="Arial"/>
                <w:sz w:val="22"/>
                <w:szCs w:val="22"/>
              </w:rPr>
              <w:t xml:space="preserve">could be accommodated safely and efficiently on the </w:t>
            </w:r>
            <w:r w:rsidRPr="00E52E39">
              <w:rPr>
                <w:rFonts w:ascii="Arial" w:hAnsi="Arial" w:cs="Arial"/>
                <w:sz w:val="22"/>
                <w:szCs w:val="22"/>
              </w:rPr>
              <w:t xml:space="preserve">local </w:t>
            </w:r>
            <w:r w:rsidR="000C1DFF" w:rsidRPr="00E52E39">
              <w:rPr>
                <w:rFonts w:ascii="Arial" w:hAnsi="Arial" w:cs="Arial"/>
                <w:sz w:val="22"/>
                <w:szCs w:val="22"/>
              </w:rPr>
              <w:t>transport</w:t>
            </w:r>
            <w:r w:rsidRPr="00E52E39">
              <w:rPr>
                <w:rFonts w:ascii="Arial" w:hAnsi="Arial" w:cs="Arial"/>
                <w:sz w:val="22"/>
                <w:szCs w:val="22"/>
              </w:rPr>
              <w:t xml:space="preserve"> </w:t>
            </w:r>
            <w:proofErr w:type="gramStart"/>
            <w:r w:rsidRPr="00E52E39">
              <w:rPr>
                <w:rFonts w:ascii="Arial" w:hAnsi="Arial" w:cs="Arial"/>
                <w:sz w:val="22"/>
                <w:szCs w:val="22"/>
              </w:rPr>
              <w:t>network</w:t>
            </w:r>
            <w:r w:rsidR="000C1DFF" w:rsidRPr="00E52E39">
              <w:rPr>
                <w:rFonts w:ascii="Arial" w:hAnsi="Arial" w:cs="Arial"/>
                <w:sz w:val="22"/>
                <w:szCs w:val="22"/>
              </w:rPr>
              <w:t>,</w:t>
            </w:r>
            <w:proofErr w:type="gramEnd"/>
            <w:r w:rsidR="000C1DFF" w:rsidRPr="00E52E39">
              <w:rPr>
                <w:rFonts w:ascii="Arial" w:hAnsi="Arial" w:cs="Arial"/>
                <w:sz w:val="22"/>
                <w:szCs w:val="22"/>
              </w:rPr>
              <w:t xml:space="preserve"> and on the grounds that the priority junction onto the A4260 was not adequate and would lead to excessive delays at peak times.</w:t>
            </w:r>
          </w:p>
          <w:p w:rsidR="000C1DFF" w:rsidRPr="00E52E39" w:rsidRDefault="000C1DFF" w:rsidP="001220EA">
            <w:pPr>
              <w:jc w:val="both"/>
              <w:rPr>
                <w:rFonts w:ascii="Arial" w:hAnsi="Arial" w:cs="Arial"/>
                <w:sz w:val="22"/>
                <w:szCs w:val="22"/>
              </w:rPr>
            </w:pPr>
          </w:p>
          <w:p w:rsidR="000C1DFF" w:rsidRPr="00E52E39" w:rsidRDefault="00163B9E" w:rsidP="001220EA">
            <w:pPr>
              <w:jc w:val="both"/>
              <w:rPr>
                <w:rFonts w:ascii="Arial" w:hAnsi="Arial" w:cs="Arial"/>
                <w:sz w:val="22"/>
                <w:szCs w:val="22"/>
              </w:rPr>
            </w:pPr>
            <w:r w:rsidRPr="00E52E39">
              <w:rPr>
                <w:rFonts w:ascii="Arial" w:hAnsi="Arial" w:cs="Arial"/>
                <w:sz w:val="22"/>
                <w:szCs w:val="22"/>
              </w:rPr>
              <w:t xml:space="preserve">In response the applicant revised the Transport Statement, and having considered the revised Statement OCC Transport officers are now satisfied that the transport impacts of the development can be made acceptable. This is based on the applicant’s willingness to make a financial contribution toward the implementation of the Banbury Transport Strategy which seeks to deliver strategic transport improvement schemes in Banbury, and a recognition that the site is in a reasonably sustainable location with opportunities to connect to and enhance </w:t>
            </w:r>
            <w:r w:rsidR="001868BA" w:rsidRPr="00E52E39">
              <w:rPr>
                <w:rFonts w:ascii="Arial" w:hAnsi="Arial" w:cs="Arial"/>
                <w:sz w:val="22"/>
                <w:szCs w:val="22"/>
              </w:rPr>
              <w:t xml:space="preserve">sustainable transport options such as local and regional bus services and cycle routes. These benefits can be secured by way of </w:t>
            </w:r>
            <w:proofErr w:type="gramStart"/>
            <w:r w:rsidR="001868BA" w:rsidRPr="00E52E39">
              <w:rPr>
                <w:rFonts w:ascii="Arial" w:hAnsi="Arial" w:cs="Arial"/>
                <w:sz w:val="22"/>
                <w:szCs w:val="22"/>
              </w:rPr>
              <w:t>a</w:t>
            </w:r>
            <w:proofErr w:type="gramEnd"/>
            <w:r w:rsidR="001868BA" w:rsidRPr="00E52E39">
              <w:rPr>
                <w:rFonts w:ascii="Arial" w:hAnsi="Arial" w:cs="Arial"/>
                <w:sz w:val="22"/>
                <w:szCs w:val="22"/>
              </w:rPr>
              <w:t xml:space="preserve"> s106 legal agreement.</w:t>
            </w:r>
          </w:p>
          <w:p w:rsidR="001868BA" w:rsidRPr="00E52E39" w:rsidRDefault="001868BA" w:rsidP="001220EA">
            <w:pPr>
              <w:jc w:val="both"/>
              <w:rPr>
                <w:rFonts w:ascii="Arial" w:hAnsi="Arial" w:cs="Arial"/>
                <w:sz w:val="22"/>
                <w:szCs w:val="22"/>
              </w:rPr>
            </w:pPr>
          </w:p>
          <w:p w:rsidR="001868BA" w:rsidRPr="00E52E39" w:rsidRDefault="001868BA" w:rsidP="001220EA">
            <w:pPr>
              <w:jc w:val="both"/>
              <w:rPr>
                <w:rFonts w:ascii="Arial" w:hAnsi="Arial" w:cs="Arial"/>
                <w:sz w:val="22"/>
                <w:szCs w:val="22"/>
              </w:rPr>
            </w:pPr>
            <w:r w:rsidRPr="00E52E39">
              <w:rPr>
                <w:rFonts w:ascii="Arial" w:hAnsi="Arial" w:cs="Arial"/>
                <w:sz w:val="22"/>
                <w:szCs w:val="22"/>
              </w:rPr>
              <w:t>With regard to the adequacy of a priority junction onto the A4260 and the potential for excessive queuing times, OCC Transport officers concede that there is not sufficient evidence to demonstrate that this problem would occur, or would increase the risk to highway safety.</w:t>
            </w:r>
          </w:p>
          <w:p w:rsidR="001868BA" w:rsidRPr="00E52E39" w:rsidRDefault="001868BA" w:rsidP="001220EA">
            <w:pPr>
              <w:jc w:val="both"/>
              <w:rPr>
                <w:rFonts w:ascii="Arial" w:hAnsi="Arial" w:cs="Arial"/>
                <w:sz w:val="22"/>
                <w:szCs w:val="22"/>
              </w:rPr>
            </w:pPr>
          </w:p>
          <w:p w:rsidR="001868BA" w:rsidRPr="00E52E39" w:rsidRDefault="00D219E2" w:rsidP="001220EA">
            <w:pPr>
              <w:jc w:val="both"/>
              <w:rPr>
                <w:rFonts w:ascii="Arial" w:hAnsi="Arial" w:cs="Arial"/>
                <w:sz w:val="22"/>
                <w:szCs w:val="22"/>
              </w:rPr>
            </w:pPr>
            <w:r w:rsidRPr="00E52E39">
              <w:rPr>
                <w:rFonts w:ascii="Arial" w:hAnsi="Arial" w:cs="Arial"/>
                <w:sz w:val="22"/>
                <w:szCs w:val="22"/>
              </w:rPr>
              <w:t>With regard to accessibility and connectivity to and within the site, it is noted that the applicant proposes enhancements to the local rights of way network and proposes the provision of cycle and footpath links between the development and the existing cycle and footpath networks. It is considered that these enhancements can be secured by a combination of conditions and planning obligations, and the consideration of further details at reserved matters stage.</w:t>
            </w:r>
          </w:p>
          <w:p w:rsidR="00D219E2" w:rsidRPr="00E52E39" w:rsidRDefault="00D219E2" w:rsidP="001220EA">
            <w:pPr>
              <w:jc w:val="both"/>
              <w:rPr>
                <w:rFonts w:ascii="Arial" w:hAnsi="Arial" w:cs="Arial"/>
                <w:sz w:val="22"/>
                <w:szCs w:val="22"/>
              </w:rPr>
            </w:pPr>
          </w:p>
          <w:p w:rsidR="001220EA" w:rsidRPr="00E52E39" w:rsidRDefault="00D219E2" w:rsidP="001220EA">
            <w:pPr>
              <w:jc w:val="both"/>
              <w:rPr>
                <w:rFonts w:ascii="Arial" w:hAnsi="Arial" w:cs="Arial"/>
                <w:sz w:val="22"/>
                <w:szCs w:val="22"/>
              </w:rPr>
            </w:pPr>
            <w:r w:rsidRPr="00E52E39">
              <w:rPr>
                <w:rFonts w:ascii="Arial" w:hAnsi="Arial" w:cs="Arial"/>
                <w:sz w:val="22"/>
                <w:szCs w:val="22"/>
              </w:rPr>
              <w:t>Therefore, in the absence of any other evidence to the contrary and taking into account the advice given at Paragraph 32 of the NPPF, officers consider that the transport impacts of the development can be made acceptable and it would not be justified to refuse planning permission on transport grounds in this case.</w:t>
            </w:r>
          </w:p>
          <w:p w:rsidR="00D219E2" w:rsidRPr="00E52E39" w:rsidRDefault="00D219E2" w:rsidP="001220EA">
            <w:pPr>
              <w:jc w:val="both"/>
              <w:rPr>
                <w:rFonts w:ascii="Arial" w:hAnsi="Arial" w:cs="Arial"/>
                <w:sz w:val="22"/>
                <w:szCs w:val="22"/>
              </w:rPr>
            </w:pPr>
          </w:p>
        </w:tc>
      </w:tr>
      <w:tr w:rsidR="000502DC" w:rsidRPr="000502DC" w:rsidTr="00E56A32">
        <w:tc>
          <w:tcPr>
            <w:tcW w:w="828" w:type="dxa"/>
            <w:shd w:val="clear" w:color="auto" w:fill="auto"/>
          </w:tcPr>
          <w:p w:rsidR="000502DC" w:rsidRPr="00F15891" w:rsidRDefault="000502DC" w:rsidP="00E56A32">
            <w:pPr>
              <w:jc w:val="both"/>
              <w:rPr>
                <w:rFonts w:ascii="Arial" w:hAnsi="Arial" w:cs="Arial"/>
                <w:sz w:val="22"/>
                <w:szCs w:val="22"/>
              </w:rPr>
            </w:pPr>
          </w:p>
        </w:tc>
        <w:tc>
          <w:tcPr>
            <w:tcW w:w="8568" w:type="dxa"/>
            <w:shd w:val="clear" w:color="auto" w:fill="auto"/>
          </w:tcPr>
          <w:p w:rsidR="000502DC" w:rsidRPr="00F15891" w:rsidRDefault="000502DC" w:rsidP="00E56A32">
            <w:pPr>
              <w:jc w:val="both"/>
              <w:rPr>
                <w:rFonts w:ascii="Arial" w:hAnsi="Arial" w:cs="Arial"/>
                <w:b/>
                <w:sz w:val="22"/>
                <w:szCs w:val="22"/>
              </w:rPr>
            </w:pPr>
            <w:r w:rsidRPr="00F15891">
              <w:rPr>
                <w:rFonts w:ascii="Arial" w:hAnsi="Arial" w:cs="Arial"/>
                <w:b/>
                <w:sz w:val="22"/>
                <w:szCs w:val="22"/>
              </w:rPr>
              <w:t>Residential amenity</w:t>
            </w:r>
          </w:p>
        </w:tc>
      </w:tr>
      <w:tr w:rsidR="00157DB1" w:rsidRPr="000502DC" w:rsidTr="00E56A32">
        <w:tc>
          <w:tcPr>
            <w:tcW w:w="828" w:type="dxa"/>
            <w:shd w:val="clear" w:color="auto" w:fill="auto"/>
          </w:tcPr>
          <w:p w:rsidR="00157DB1" w:rsidRPr="00F15891" w:rsidRDefault="00157DB1" w:rsidP="00E56A32">
            <w:pPr>
              <w:jc w:val="both"/>
              <w:rPr>
                <w:rFonts w:ascii="Arial" w:hAnsi="Arial" w:cs="Arial"/>
                <w:sz w:val="22"/>
                <w:szCs w:val="22"/>
              </w:rPr>
            </w:pPr>
          </w:p>
          <w:p w:rsidR="00157DB1" w:rsidRPr="00F15891" w:rsidRDefault="00F15891" w:rsidP="00E56A32">
            <w:pPr>
              <w:jc w:val="both"/>
              <w:rPr>
                <w:rFonts w:ascii="Arial" w:hAnsi="Arial" w:cs="Arial"/>
                <w:sz w:val="22"/>
                <w:szCs w:val="22"/>
              </w:rPr>
            </w:pPr>
            <w:r w:rsidRPr="00F15891">
              <w:rPr>
                <w:rFonts w:ascii="Arial" w:hAnsi="Arial" w:cs="Arial"/>
                <w:sz w:val="22"/>
                <w:szCs w:val="22"/>
              </w:rPr>
              <w:t>5.30</w:t>
            </w: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r w:rsidRPr="00F15891">
              <w:rPr>
                <w:rFonts w:ascii="Arial" w:hAnsi="Arial" w:cs="Arial"/>
                <w:sz w:val="22"/>
                <w:szCs w:val="22"/>
              </w:rPr>
              <w:t>5.31</w:t>
            </w: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r w:rsidRPr="00F15891">
              <w:rPr>
                <w:rFonts w:ascii="Arial" w:hAnsi="Arial" w:cs="Arial"/>
                <w:sz w:val="22"/>
                <w:szCs w:val="22"/>
              </w:rPr>
              <w:t>5.32</w:t>
            </w: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r w:rsidRPr="00F15891">
              <w:rPr>
                <w:rFonts w:ascii="Arial" w:hAnsi="Arial" w:cs="Arial"/>
                <w:sz w:val="22"/>
                <w:szCs w:val="22"/>
              </w:rPr>
              <w:t>5.33</w:t>
            </w: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r w:rsidRPr="00F15891">
              <w:rPr>
                <w:rFonts w:ascii="Arial" w:hAnsi="Arial" w:cs="Arial"/>
                <w:sz w:val="22"/>
                <w:szCs w:val="22"/>
              </w:rPr>
              <w:t>5.34</w:t>
            </w: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p>
        </w:tc>
        <w:tc>
          <w:tcPr>
            <w:tcW w:w="8568" w:type="dxa"/>
            <w:shd w:val="clear" w:color="auto" w:fill="auto"/>
          </w:tcPr>
          <w:p w:rsidR="00157DB1" w:rsidRPr="00F15891" w:rsidRDefault="00157DB1" w:rsidP="00E56A32">
            <w:pPr>
              <w:jc w:val="both"/>
              <w:rPr>
                <w:rFonts w:ascii="Arial" w:hAnsi="Arial" w:cs="Arial"/>
                <w:sz w:val="22"/>
                <w:szCs w:val="22"/>
              </w:rPr>
            </w:pPr>
          </w:p>
          <w:p w:rsidR="005E43C1" w:rsidRPr="00F15891" w:rsidRDefault="005E43C1" w:rsidP="00E56A32">
            <w:pPr>
              <w:jc w:val="both"/>
              <w:rPr>
                <w:rFonts w:ascii="Arial" w:hAnsi="Arial" w:cs="Arial"/>
                <w:sz w:val="22"/>
                <w:szCs w:val="22"/>
              </w:rPr>
            </w:pPr>
            <w:r w:rsidRPr="00F15891">
              <w:rPr>
                <w:rFonts w:ascii="Arial" w:hAnsi="Arial" w:cs="Arial"/>
                <w:sz w:val="22"/>
                <w:szCs w:val="22"/>
              </w:rPr>
              <w:t xml:space="preserve">Paragraph 17 of the NPPF states that planning should: </w:t>
            </w:r>
            <w:r w:rsidRPr="00F15891">
              <w:rPr>
                <w:rFonts w:ascii="Arial" w:hAnsi="Arial" w:cs="Arial"/>
                <w:i/>
                <w:sz w:val="22"/>
                <w:szCs w:val="22"/>
              </w:rPr>
              <w:t xml:space="preserve">always seek to secure high quality design and a good standard of amenity for all existing and future occupants of land and buildings. </w:t>
            </w:r>
            <w:r w:rsidRPr="00F15891">
              <w:rPr>
                <w:rFonts w:ascii="Arial" w:hAnsi="Arial" w:cs="Arial"/>
                <w:sz w:val="22"/>
                <w:szCs w:val="22"/>
              </w:rPr>
              <w:t xml:space="preserve">With particular regard to the potential for noise and disturbance, Paragraph 123 of the NPPF states that planning should aim to: </w:t>
            </w:r>
            <w:r w:rsidRPr="00F15891">
              <w:rPr>
                <w:rFonts w:ascii="Arial" w:hAnsi="Arial" w:cs="Arial"/>
                <w:i/>
                <w:sz w:val="22"/>
                <w:szCs w:val="22"/>
              </w:rPr>
              <w:t>avoid noise from giving rise to significant adverse impacts on health and quality of life as a result of new development.</w:t>
            </w:r>
          </w:p>
          <w:p w:rsidR="005E43C1" w:rsidRPr="00F15891" w:rsidRDefault="005E43C1" w:rsidP="00E56A32">
            <w:pPr>
              <w:jc w:val="both"/>
              <w:rPr>
                <w:rFonts w:ascii="Arial" w:hAnsi="Arial" w:cs="Arial"/>
                <w:sz w:val="22"/>
                <w:szCs w:val="22"/>
              </w:rPr>
            </w:pPr>
          </w:p>
          <w:p w:rsidR="005E43C1" w:rsidRPr="00F15891" w:rsidRDefault="005E43C1" w:rsidP="00E56A32">
            <w:pPr>
              <w:jc w:val="both"/>
              <w:rPr>
                <w:rFonts w:ascii="Arial" w:hAnsi="Arial" w:cs="Arial"/>
                <w:sz w:val="22"/>
                <w:szCs w:val="22"/>
              </w:rPr>
            </w:pPr>
            <w:r w:rsidRPr="00F15891">
              <w:rPr>
                <w:rFonts w:ascii="Arial" w:hAnsi="Arial" w:cs="Arial"/>
                <w:sz w:val="22"/>
                <w:szCs w:val="22"/>
              </w:rPr>
              <w:t xml:space="preserve">Layout is a reserved matter, and it is achieving a satisfactory layout that will primarily ensure that an acceptable amenity is provided for future occupants of the development by ensuring the relationship between neighbouring dwellings minimises the potential for </w:t>
            </w:r>
            <w:r w:rsidR="00F44045" w:rsidRPr="00F15891">
              <w:rPr>
                <w:rFonts w:ascii="Arial" w:hAnsi="Arial" w:cs="Arial"/>
                <w:sz w:val="22"/>
                <w:szCs w:val="22"/>
              </w:rPr>
              <w:t xml:space="preserve">adverse impacts in respect of </w:t>
            </w:r>
            <w:r w:rsidRPr="00F15891">
              <w:rPr>
                <w:rFonts w:ascii="Arial" w:hAnsi="Arial" w:cs="Arial"/>
                <w:sz w:val="22"/>
                <w:szCs w:val="22"/>
              </w:rPr>
              <w:t>overlooking, loss of privacy, overshadowing and loss of light</w:t>
            </w:r>
            <w:r w:rsidR="00F44045" w:rsidRPr="00F15891">
              <w:rPr>
                <w:rFonts w:ascii="Arial" w:hAnsi="Arial" w:cs="Arial"/>
                <w:sz w:val="22"/>
                <w:szCs w:val="22"/>
              </w:rPr>
              <w:t>. Having regard to the Illustrative Layout, officers</w:t>
            </w:r>
            <w:r w:rsidR="004442A5" w:rsidRPr="00F15891">
              <w:rPr>
                <w:rFonts w:ascii="Arial" w:hAnsi="Arial" w:cs="Arial"/>
                <w:sz w:val="22"/>
                <w:szCs w:val="22"/>
              </w:rPr>
              <w:t xml:space="preserve"> do have reservations about whether 95 dwellings can be accommodated in such a way as to meet in every respect the Council’s guidance in respect of separation distances. However the application is for “up to” 95 dwellings, which means that a lesser </w:t>
            </w:r>
            <w:r w:rsidR="008353A7" w:rsidRPr="00F15891">
              <w:rPr>
                <w:rFonts w:ascii="Arial" w:hAnsi="Arial" w:cs="Arial"/>
                <w:sz w:val="22"/>
                <w:szCs w:val="22"/>
              </w:rPr>
              <w:t xml:space="preserve">number could be approved at reserved matters stage, if this was found to be necessary to achieve a good standard of amenity. In addition, </w:t>
            </w:r>
            <w:r w:rsidR="004442A5" w:rsidRPr="00F15891">
              <w:rPr>
                <w:rFonts w:ascii="Arial" w:hAnsi="Arial" w:cs="Arial"/>
                <w:sz w:val="22"/>
                <w:szCs w:val="22"/>
              </w:rPr>
              <w:t>the Council’s guidance should not be applied rigidly but should take individual circumstances into account.</w:t>
            </w:r>
            <w:r w:rsidR="008353A7" w:rsidRPr="00F15891">
              <w:rPr>
                <w:rFonts w:ascii="Arial" w:hAnsi="Arial" w:cs="Arial"/>
                <w:sz w:val="22"/>
                <w:szCs w:val="22"/>
              </w:rPr>
              <w:t xml:space="preserve"> Therefore</w:t>
            </w:r>
            <w:r w:rsidR="004442A5" w:rsidRPr="00F15891">
              <w:rPr>
                <w:rFonts w:ascii="Arial" w:hAnsi="Arial" w:cs="Arial"/>
                <w:sz w:val="22"/>
                <w:szCs w:val="22"/>
              </w:rPr>
              <w:t xml:space="preserve"> officers are </w:t>
            </w:r>
            <w:r w:rsidR="00F44045" w:rsidRPr="00F15891">
              <w:rPr>
                <w:rFonts w:ascii="Arial" w:hAnsi="Arial" w:cs="Arial"/>
                <w:sz w:val="22"/>
                <w:szCs w:val="22"/>
              </w:rPr>
              <w:t xml:space="preserve">satisfied that </w:t>
            </w:r>
            <w:r w:rsidR="004442A5" w:rsidRPr="00F15891">
              <w:rPr>
                <w:rFonts w:ascii="Arial" w:hAnsi="Arial" w:cs="Arial"/>
                <w:sz w:val="22"/>
                <w:szCs w:val="22"/>
              </w:rPr>
              <w:t xml:space="preserve">a layout can be </w:t>
            </w:r>
            <w:r w:rsidR="008353A7" w:rsidRPr="00F15891">
              <w:rPr>
                <w:rFonts w:ascii="Arial" w:hAnsi="Arial" w:cs="Arial"/>
                <w:sz w:val="22"/>
                <w:szCs w:val="22"/>
              </w:rPr>
              <w:t>agreed</w:t>
            </w:r>
            <w:r w:rsidR="004442A5" w:rsidRPr="00F15891">
              <w:rPr>
                <w:rFonts w:ascii="Arial" w:hAnsi="Arial" w:cs="Arial"/>
                <w:sz w:val="22"/>
                <w:szCs w:val="22"/>
              </w:rPr>
              <w:t xml:space="preserve"> at reserved matters stage that </w:t>
            </w:r>
            <w:r w:rsidR="008353A7" w:rsidRPr="00F15891">
              <w:rPr>
                <w:rFonts w:ascii="Arial" w:hAnsi="Arial" w:cs="Arial"/>
                <w:sz w:val="22"/>
                <w:szCs w:val="22"/>
              </w:rPr>
              <w:t>is acceptable in residential amenity terms</w:t>
            </w:r>
            <w:r w:rsidR="00F44045" w:rsidRPr="00F15891">
              <w:rPr>
                <w:rFonts w:ascii="Arial" w:hAnsi="Arial" w:cs="Arial"/>
                <w:sz w:val="22"/>
                <w:szCs w:val="22"/>
              </w:rPr>
              <w:t>.</w:t>
            </w:r>
          </w:p>
          <w:p w:rsidR="00F44045" w:rsidRPr="00F15891" w:rsidRDefault="00F44045" w:rsidP="00E56A32">
            <w:pPr>
              <w:jc w:val="both"/>
              <w:rPr>
                <w:rFonts w:ascii="Arial" w:hAnsi="Arial" w:cs="Arial"/>
                <w:sz w:val="22"/>
                <w:szCs w:val="22"/>
              </w:rPr>
            </w:pPr>
          </w:p>
          <w:p w:rsidR="00F15891" w:rsidRPr="00F15891" w:rsidRDefault="004442A5" w:rsidP="00E56A32">
            <w:pPr>
              <w:jc w:val="both"/>
              <w:rPr>
                <w:rFonts w:ascii="Arial" w:hAnsi="Arial" w:cs="Arial"/>
                <w:sz w:val="22"/>
                <w:szCs w:val="22"/>
              </w:rPr>
            </w:pPr>
            <w:r w:rsidRPr="00F15891">
              <w:rPr>
                <w:rFonts w:ascii="Arial" w:hAnsi="Arial" w:cs="Arial"/>
                <w:sz w:val="22"/>
                <w:szCs w:val="22"/>
              </w:rPr>
              <w:t xml:space="preserve">With regard to the </w:t>
            </w:r>
            <w:r w:rsidR="008353A7" w:rsidRPr="00F15891">
              <w:rPr>
                <w:rFonts w:ascii="Arial" w:hAnsi="Arial" w:cs="Arial"/>
                <w:sz w:val="22"/>
                <w:szCs w:val="22"/>
              </w:rPr>
              <w:t xml:space="preserve">relationship to the existing commercial uses at the adjacent business park, the planning history for the business park along with the applicant’s own evidence and the case officer’s observations on site indicate that there are no B2 </w:t>
            </w:r>
            <w:r w:rsidR="008353A7" w:rsidRPr="00F15891">
              <w:rPr>
                <w:rFonts w:ascii="Arial" w:hAnsi="Arial" w:cs="Arial"/>
                <w:sz w:val="22"/>
                <w:szCs w:val="22"/>
              </w:rPr>
              <w:lastRenderedPageBreak/>
              <w:t xml:space="preserve">(general industrial) uses either permitted or being carried out unlawfully at the business park. </w:t>
            </w:r>
            <w:r w:rsidR="00F15891" w:rsidRPr="00F15891">
              <w:rPr>
                <w:rFonts w:ascii="Arial" w:hAnsi="Arial" w:cs="Arial"/>
                <w:sz w:val="22"/>
                <w:szCs w:val="22"/>
              </w:rPr>
              <w:t xml:space="preserve">The uses that are permitted (B1 business and B8 storage and distribution) are not considered to be of type or scale incompatible with residential development, and the Council’s Anti-Social Behaviour officer has not raised concerns in this regard. </w:t>
            </w: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r w:rsidRPr="00F15891">
              <w:rPr>
                <w:rFonts w:ascii="Arial" w:hAnsi="Arial" w:cs="Arial"/>
                <w:sz w:val="22"/>
                <w:szCs w:val="22"/>
              </w:rPr>
              <w:t>In respect of the potential for noise disturbance to result from traffic using the A4260, the Council’s Anti-Social Behaviour officer is satisfied that this could be adequately addressed by noise mitigation, as proposed in the Noise Assessment submitted with the planning application.</w:t>
            </w:r>
          </w:p>
          <w:p w:rsidR="00F15891" w:rsidRPr="00F15891" w:rsidRDefault="00F15891" w:rsidP="00E56A32">
            <w:pPr>
              <w:jc w:val="both"/>
              <w:rPr>
                <w:rFonts w:ascii="Arial" w:hAnsi="Arial" w:cs="Arial"/>
                <w:sz w:val="22"/>
                <w:szCs w:val="22"/>
              </w:rPr>
            </w:pPr>
          </w:p>
          <w:p w:rsidR="00F15891" w:rsidRPr="00F15891" w:rsidRDefault="00F15891" w:rsidP="00E56A32">
            <w:pPr>
              <w:jc w:val="both"/>
              <w:rPr>
                <w:rFonts w:ascii="Arial" w:hAnsi="Arial" w:cs="Arial"/>
                <w:sz w:val="22"/>
                <w:szCs w:val="22"/>
              </w:rPr>
            </w:pPr>
            <w:r w:rsidRPr="00F15891">
              <w:rPr>
                <w:rFonts w:ascii="Arial" w:hAnsi="Arial" w:cs="Arial"/>
                <w:sz w:val="22"/>
                <w:szCs w:val="22"/>
              </w:rPr>
              <w:t>Therefore, subject to a condition requiring appropriate noise mitigation to be provided in accordance with the submitted Noise Assessment, officers are satisfied that the proposed development can be made acceptable in this respect.</w:t>
            </w:r>
          </w:p>
        </w:tc>
      </w:tr>
      <w:tr w:rsidR="000502DC" w:rsidRPr="000502DC" w:rsidTr="00E56A32">
        <w:tc>
          <w:tcPr>
            <w:tcW w:w="828" w:type="dxa"/>
            <w:shd w:val="clear" w:color="auto" w:fill="auto"/>
          </w:tcPr>
          <w:p w:rsidR="000502DC" w:rsidRPr="0086174A" w:rsidRDefault="000502DC" w:rsidP="00E56A32">
            <w:pPr>
              <w:jc w:val="both"/>
              <w:rPr>
                <w:rFonts w:ascii="Arial" w:hAnsi="Arial" w:cs="Arial"/>
                <w:sz w:val="22"/>
                <w:szCs w:val="22"/>
              </w:rPr>
            </w:pPr>
          </w:p>
        </w:tc>
        <w:tc>
          <w:tcPr>
            <w:tcW w:w="8568" w:type="dxa"/>
            <w:shd w:val="clear" w:color="auto" w:fill="auto"/>
          </w:tcPr>
          <w:p w:rsidR="000502DC" w:rsidRPr="0086174A" w:rsidRDefault="000502DC" w:rsidP="00E56A32">
            <w:pPr>
              <w:jc w:val="both"/>
              <w:rPr>
                <w:rFonts w:ascii="Arial" w:hAnsi="Arial" w:cs="Arial"/>
                <w:b/>
                <w:sz w:val="22"/>
                <w:szCs w:val="22"/>
              </w:rPr>
            </w:pPr>
            <w:r w:rsidRPr="0086174A">
              <w:rPr>
                <w:rFonts w:ascii="Arial" w:hAnsi="Arial" w:cs="Arial"/>
                <w:b/>
                <w:sz w:val="22"/>
                <w:szCs w:val="22"/>
              </w:rPr>
              <w:t>Flood risk and drainage</w:t>
            </w:r>
          </w:p>
        </w:tc>
      </w:tr>
      <w:tr w:rsidR="00157DB1" w:rsidRPr="000502DC" w:rsidTr="00E56A32">
        <w:tc>
          <w:tcPr>
            <w:tcW w:w="828" w:type="dxa"/>
            <w:shd w:val="clear" w:color="auto" w:fill="auto"/>
          </w:tcPr>
          <w:p w:rsidR="00157DB1" w:rsidRPr="0086174A" w:rsidRDefault="00157DB1" w:rsidP="00E56A32">
            <w:pPr>
              <w:jc w:val="both"/>
              <w:rPr>
                <w:rFonts w:ascii="Arial" w:hAnsi="Arial" w:cs="Arial"/>
                <w:sz w:val="22"/>
                <w:szCs w:val="22"/>
              </w:rPr>
            </w:pPr>
          </w:p>
          <w:p w:rsidR="00157DB1" w:rsidRPr="0086174A" w:rsidRDefault="0086174A" w:rsidP="00E56A32">
            <w:pPr>
              <w:jc w:val="both"/>
              <w:rPr>
                <w:rFonts w:ascii="Arial" w:hAnsi="Arial" w:cs="Arial"/>
                <w:sz w:val="22"/>
                <w:szCs w:val="22"/>
              </w:rPr>
            </w:pPr>
            <w:r>
              <w:rPr>
                <w:rFonts w:ascii="Arial" w:hAnsi="Arial" w:cs="Arial"/>
                <w:sz w:val="22"/>
                <w:szCs w:val="22"/>
              </w:rPr>
              <w:t>5.35</w:t>
            </w:r>
          </w:p>
          <w:p w:rsidR="0086174A" w:rsidRPr="0086174A" w:rsidRDefault="0086174A" w:rsidP="00E56A32">
            <w:pPr>
              <w:jc w:val="both"/>
              <w:rPr>
                <w:rFonts w:ascii="Arial" w:hAnsi="Arial" w:cs="Arial"/>
                <w:sz w:val="22"/>
                <w:szCs w:val="22"/>
              </w:rPr>
            </w:pPr>
          </w:p>
          <w:p w:rsidR="0086174A" w:rsidRPr="0086174A" w:rsidRDefault="0086174A" w:rsidP="00E56A32">
            <w:pPr>
              <w:jc w:val="both"/>
              <w:rPr>
                <w:rFonts w:ascii="Arial" w:hAnsi="Arial" w:cs="Arial"/>
                <w:sz w:val="22"/>
                <w:szCs w:val="22"/>
              </w:rPr>
            </w:pPr>
          </w:p>
          <w:p w:rsidR="0086174A" w:rsidRPr="0086174A" w:rsidRDefault="0086174A" w:rsidP="00E56A32">
            <w:pPr>
              <w:jc w:val="both"/>
              <w:rPr>
                <w:rFonts w:ascii="Arial" w:hAnsi="Arial" w:cs="Arial"/>
                <w:sz w:val="22"/>
                <w:szCs w:val="22"/>
              </w:rPr>
            </w:pPr>
          </w:p>
          <w:p w:rsidR="0086174A" w:rsidRPr="0086174A" w:rsidRDefault="0086174A" w:rsidP="00E56A32">
            <w:pPr>
              <w:jc w:val="both"/>
              <w:rPr>
                <w:rFonts w:ascii="Arial" w:hAnsi="Arial" w:cs="Arial"/>
                <w:sz w:val="22"/>
                <w:szCs w:val="22"/>
              </w:rPr>
            </w:pPr>
          </w:p>
          <w:p w:rsidR="0086174A" w:rsidRPr="0086174A" w:rsidRDefault="0086174A" w:rsidP="00E56A32">
            <w:pPr>
              <w:jc w:val="both"/>
              <w:rPr>
                <w:rFonts w:ascii="Arial" w:hAnsi="Arial" w:cs="Arial"/>
                <w:sz w:val="22"/>
                <w:szCs w:val="22"/>
              </w:rPr>
            </w:pPr>
          </w:p>
          <w:p w:rsidR="0086174A" w:rsidRPr="0086174A" w:rsidRDefault="0086174A" w:rsidP="00E56A32">
            <w:pPr>
              <w:jc w:val="both"/>
              <w:rPr>
                <w:rFonts w:ascii="Arial" w:hAnsi="Arial" w:cs="Arial"/>
                <w:sz w:val="22"/>
                <w:szCs w:val="22"/>
              </w:rPr>
            </w:pPr>
          </w:p>
          <w:p w:rsidR="0086174A" w:rsidRPr="0086174A" w:rsidRDefault="0086174A" w:rsidP="00E56A32">
            <w:pPr>
              <w:jc w:val="both"/>
              <w:rPr>
                <w:rFonts w:ascii="Arial" w:hAnsi="Arial" w:cs="Arial"/>
                <w:sz w:val="22"/>
                <w:szCs w:val="22"/>
              </w:rPr>
            </w:pPr>
          </w:p>
          <w:p w:rsidR="0086174A" w:rsidRPr="0086174A" w:rsidRDefault="0086174A" w:rsidP="00E56A32">
            <w:pPr>
              <w:jc w:val="both"/>
              <w:rPr>
                <w:rFonts w:ascii="Arial" w:hAnsi="Arial" w:cs="Arial"/>
                <w:sz w:val="22"/>
                <w:szCs w:val="22"/>
              </w:rPr>
            </w:pPr>
            <w:r w:rsidRPr="0086174A">
              <w:rPr>
                <w:rFonts w:ascii="Arial" w:hAnsi="Arial" w:cs="Arial"/>
                <w:sz w:val="22"/>
                <w:szCs w:val="22"/>
              </w:rPr>
              <w:t>5.</w:t>
            </w:r>
            <w:r>
              <w:rPr>
                <w:rFonts w:ascii="Arial" w:hAnsi="Arial" w:cs="Arial"/>
                <w:sz w:val="22"/>
                <w:szCs w:val="22"/>
              </w:rPr>
              <w:t>36</w:t>
            </w:r>
          </w:p>
        </w:tc>
        <w:tc>
          <w:tcPr>
            <w:tcW w:w="8568" w:type="dxa"/>
            <w:shd w:val="clear" w:color="auto" w:fill="auto"/>
          </w:tcPr>
          <w:p w:rsidR="00157DB1" w:rsidRPr="0086174A" w:rsidRDefault="00157DB1" w:rsidP="00E56A32">
            <w:pPr>
              <w:jc w:val="both"/>
              <w:rPr>
                <w:rFonts w:ascii="Arial" w:hAnsi="Arial" w:cs="Arial"/>
                <w:sz w:val="22"/>
                <w:szCs w:val="22"/>
              </w:rPr>
            </w:pPr>
          </w:p>
          <w:p w:rsidR="0086174A" w:rsidRPr="0086174A" w:rsidRDefault="0086174A" w:rsidP="00E56A32">
            <w:pPr>
              <w:jc w:val="both"/>
              <w:rPr>
                <w:rFonts w:ascii="Arial" w:hAnsi="Arial" w:cs="Arial"/>
                <w:i/>
                <w:sz w:val="22"/>
                <w:szCs w:val="22"/>
              </w:rPr>
            </w:pPr>
            <w:r w:rsidRPr="0086174A">
              <w:rPr>
                <w:rFonts w:ascii="Arial" w:hAnsi="Arial" w:cs="Arial"/>
                <w:sz w:val="22"/>
                <w:szCs w:val="22"/>
              </w:rPr>
              <w:t xml:space="preserve">Paragraph 103 of the NPPF states that: </w:t>
            </w:r>
            <w:r w:rsidRPr="0086174A">
              <w:rPr>
                <w:rFonts w:ascii="Arial" w:hAnsi="Arial" w:cs="Arial"/>
                <w:i/>
                <w:sz w:val="22"/>
                <w:szCs w:val="22"/>
              </w:rPr>
              <w:t xml:space="preserve">when determining planning applications, local planning authorities should ensure flood risk is not increased elsewhere. </w:t>
            </w:r>
            <w:r w:rsidRPr="0086174A">
              <w:rPr>
                <w:rFonts w:ascii="Arial" w:hAnsi="Arial" w:cs="Arial"/>
                <w:sz w:val="22"/>
                <w:szCs w:val="22"/>
              </w:rPr>
              <w:t xml:space="preserve">The site is in Flood Zone 1, which is the zone of lowest flood risk. A Flood Risk Assessment has been submitted in support of the application, and this concludes that the risk of flooding is low and that the incorporation of </w:t>
            </w:r>
            <w:proofErr w:type="spellStart"/>
            <w:r w:rsidRPr="0086174A">
              <w:rPr>
                <w:rFonts w:ascii="Arial" w:hAnsi="Arial" w:cs="Arial"/>
                <w:sz w:val="22"/>
                <w:szCs w:val="22"/>
              </w:rPr>
              <w:t>SuDS</w:t>
            </w:r>
            <w:proofErr w:type="spellEnd"/>
            <w:r w:rsidRPr="0086174A">
              <w:rPr>
                <w:rFonts w:ascii="Arial" w:hAnsi="Arial" w:cs="Arial"/>
                <w:sz w:val="22"/>
                <w:szCs w:val="22"/>
              </w:rPr>
              <w:t xml:space="preserve"> (sustainable drainage systems) into the development is adequate to mitigate any potential increase in surface water flooding, either on site or elsewhere.</w:t>
            </w:r>
          </w:p>
          <w:p w:rsidR="0086174A" w:rsidRPr="0086174A" w:rsidRDefault="0086174A" w:rsidP="00E56A32">
            <w:pPr>
              <w:jc w:val="both"/>
              <w:rPr>
                <w:rFonts w:ascii="Arial" w:hAnsi="Arial" w:cs="Arial"/>
                <w:sz w:val="22"/>
                <w:szCs w:val="22"/>
              </w:rPr>
            </w:pPr>
          </w:p>
          <w:p w:rsidR="00157DB1" w:rsidRPr="0086174A" w:rsidRDefault="004057F1" w:rsidP="00E56A32">
            <w:pPr>
              <w:jc w:val="both"/>
              <w:rPr>
                <w:rFonts w:ascii="Arial" w:hAnsi="Arial" w:cs="Arial"/>
                <w:sz w:val="22"/>
                <w:szCs w:val="22"/>
              </w:rPr>
            </w:pPr>
            <w:r w:rsidRPr="0086174A">
              <w:rPr>
                <w:rFonts w:ascii="Arial" w:hAnsi="Arial" w:cs="Arial"/>
                <w:sz w:val="22"/>
                <w:szCs w:val="22"/>
              </w:rPr>
              <w:t>Neither the Environment Agency nor Thames Water have objected to the development, and although Thames Water are concerned about whether the existing sewerage infrastructure has capacity to accommodate the additional flows resulting from the development, they appear satisfied that this can be addressed by condition.</w:t>
            </w:r>
            <w:r w:rsidR="0086174A" w:rsidRPr="0086174A">
              <w:rPr>
                <w:rFonts w:ascii="Arial" w:hAnsi="Arial" w:cs="Arial"/>
                <w:sz w:val="22"/>
                <w:szCs w:val="22"/>
              </w:rPr>
              <w:t xml:space="preserve"> Therefore, and in the absence of any evidence to the contrary, officers are satisfied that the potential impacts of the development in terms of flood risk and drainage can be made acceptable.</w:t>
            </w:r>
          </w:p>
          <w:p w:rsidR="004057F1" w:rsidRPr="0086174A" w:rsidRDefault="004057F1" w:rsidP="00E56A32">
            <w:pPr>
              <w:jc w:val="both"/>
              <w:rPr>
                <w:rFonts w:ascii="Arial" w:hAnsi="Arial" w:cs="Arial"/>
                <w:sz w:val="22"/>
                <w:szCs w:val="22"/>
              </w:rPr>
            </w:pPr>
          </w:p>
        </w:tc>
      </w:tr>
      <w:tr w:rsidR="000502DC" w:rsidRPr="000502DC" w:rsidTr="00E56A32">
        <w:tc>
          <w:tcPr>
            <w:tcW w:w="828" w:type="dxa"/>
            <w:shd w:val="clear" w:color="auto" w:fill="auto"/>
          </w:tcPr>
          <w:p w:rsidR="000502DC" w:rsidRPr="004A142C" w:rsidRDefault="000502DC" w:rsidP="00E56A32">
            <w:pPr>
              <w:jc w:val="both"/>
              <w:rPr>
                <w:rFonts w:ascii="Arial" w:hAnsi="Arial" w:cs="Arial"/>
                <w:sz w:val="22"/>
                <w:szCs w:val="22"/>
              </w:rPr>
            </w:pPr>
          </w:p>
        </w:tc>
        <w:tc>
          <w:tcPr>
            <w:tcW w:w="8568" w:type="dxa"/>
            <w:shd w:val="clear" w:color="auto" w:fill="auto"/>
          </w:tcPr>
          <w:p w:rsidR="000502DC" w:rsidRPr="004A142C" w:rsidRDefault="000502DC" w:rsidP="00E56A32">
            <w:pPr>
              <w:jc w:val="both"/>
              <w:rPr>
                <w:rFonts w:ascii="Arial" w:hAnsi="Arial" w:cs="Arial"/>
                <w:b/>
                <w:sz w:val="22"/>
                <w:szCs w:val="22"/>
              </w:rPr>
            </w:pPr>
            <w:r w:rsidRPr="004A142C">
              <w:rPr>
                <w:rFonts w:ascii="Arial" w:hAnsi="Arial" w:cs="Arial"/>
                <w:b/>
                <w:sz w:val="22"/>
                <w:szCs w:val="22"/>
              </w:rPr>
              <w:t>Biodiversity and trees</w:t>
            </w:r>
          </w:p>
        </w:tc>
      </w:tr>
      <w:tr w:rsidR="00157DB1" w:rsidRPr="000502DC" w:rsidTr="00E56A32">
        <w:tc>
          <w:tcPr>
            <w:tcW w:w="828" w:type="dxa"/>
            <w:shd w:val="clear" w:color="auto" w:fill="auto"/>
          </w:tcPr>
          <w:p w:rsidR="00157DB1" w:rsidRPr="004A142C" w:rsidRDefault="00157DB1" w:rsidP="00E56A32">
            <w:pPr>
              <w:jc w:val="both"/>
              <w:rPr>
                <w:rFonts w:ascii="Arial" w:hAnsi="Arial" w:cs="Arial"/>
                <w:sz w:val="22"/>
                <w:szCs w:val="22"/>
              </w:rPr>
            </w:pPr>
          </w:p>
          <w:p w:rsidR="00157DB1" w:rsidRPr="004A142C" w:rsidRDefault="00157DB1" w:rsidP="00E56A32">
            <w:pPr>
              <w:jc w:val="both"/>
              <w:rPr>
                <w:rFonts w:ascii="Arial" w:hAnsi="Arial" w:cs="Arial"/>
                <w:sz w:val="22"/>
                <w:szCs w:val="22"/>
              </w:rPr>
            </w:pPr>
            <w:r w:rsidRPr="004A142C">
              <w:rPr>
                <w:rFonts w:ascii="Arial" w:hAnsi="Arial" w:cs="Arial"/>
                <w:sz w:val="22"/>
                <w:szCs w:val="22"/>
              </w:rPr>
              <w:t>5.</w:t>
            </w:r>
            <w:r w:rsidR="0086174A" w:rsidRPr="004A142C">
              <w:rPr>
                <w:rFonts w:ascii="Arial" w:hAnsi="Arial" w:cs="Arial"/>
                <w:sz w:val="22"/>
                <w:szCs w:val="22"/>
              </w:rPr>
              <w:t>37</w:t>
            </w: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r w:rsidRPr="004A142C">
              <w:rPr>
                <w:rFonts w:ascii="Arial" w:hAnsi="Arial" w:cs="Arial"/>
                <w:sz w:val="22"/>
                <w:szCs w:val="22"/>
              </w:rPr>
              <w:t>5.38</w:t>
            </w: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r w:rsidRPr="004A142C">
              <w:rPr>
                <w:rFonts w:ascii="Arial" w:hAnsi="Arial" w:cs="Arial"/>
                <w:sz w:val="22"/>
                <w:szCs w:val="22"/>
              </w:rPr>
              <w:t>5.39</w:t>
            </w: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r w:rsidRPr="004A142C">
              <w:rPr>
                <w:rFonts w:ascii="Arial" w:hAnsi="Arial" w:cs="Arial"/>
                <w:sz w:val="22"/>
                <w:szCs w:val="22"/>
              </w:rPr>
              <w:t>5.40</w:t>
            </w:r>
          </w:p>
          <w:p w:rsidR="003A51FB" w:rsidRPr="004A142C" w:rsidRDefault="003A51FB" w:rsidP="00E56A32">
            <w:pPr>
              <w:jc w:val="both"/>
              <w:rPr>
                <w:rFonts w:ascii="Arial" w:hAnsi="Arial" w:cs="Arial"/>
                <w:sz w:val="22"/>
                <w:szCs w:val="22"/>
              </w:rPr>
            </w:pPr>
          </w:p>
          <w:p w:rsidR="003A51FB" w:rsidRPr="004A142C" w:rsidRDefault="003A51FB" w:rsidP="00E56A32">
            <w:pPr>
              <w:jc w:val="both"/>
              <w:rPr>
                <w:rFonts w:ascii="Arial" w:hAnsi="Arial" w:cs="Arial"/>
                <w:sz w:val="22"/>
                <w:szCs w:val="22"/>
              </w:rPr>
            </w:pPr>
          </w:p>
          <w:p w:rsidR="003A51FB" w:rsidRPr="004A142C" w:rsidRDefault="003A51FB" w:rsidP="00E56A32">
            <w:pPr>
              <w:jc w:val="both"/>
              <w:rPr>
                <w:rFonts w:ascii="Arial" w:hAnsi="Arial" w:cs="Arial"/>
                <w:sz w:val="22"/>
                <w:szCs w:val="22"/>
              </w:rPr>
            </w:pPr>
          </w:p>
          <w:p w:rsidR="003A51FB" w:rsidRPr="004A142C" w:rsidRDefault="003A51FB" w:rsidP="00E56A32">
            <w:pPr>
              <w:jc w:val="both"/>
              <w:rPr>
                <w:rFonts w:ascii="Arial" w:hAnsi="Arial" w:cs="Arial"/>
                <w:sz w:val="22"/>
                <w:szCs w:val="22"/>
              </w:rPr>
            </w:pPr>
          </w:p>
          <w:p w:rsidR="003A51FB" w:rsidRPr="004A142C" w:rsidRDefault="003A51FB" w:rsidP="00E56A32">
            <w:pPr>
              <w:jc w:val="both"/>
              <w:rPr>
                <w:rFonts w:ascii="Arial" w:hAnsi="Arial" w:cs="Arial"/>
                <w:sz w:val="22"/>
                <w:szCs w:val="22"/>
              </w:rPr>
            </w:pPr>
          </w:p>
          <w:p w:rsidR="003A51FB" w:rsidRPr="004A142C" w:rsidRDefault="003A51FB" w:rsidP="00E56A32">
            <w:pPr>
              <w:jc w:val="both"/>
              <w:rPr>
                <w:rFonts w:ascii="Arial" w:hAnsi="Arial" w:cs="Arial"/>
                <w:sz w:val="22"/>
                <w:szCs w:val="22"/>
              </w:rPr>
            </w:pPr>
          </w:p>
          <w:p w:rsidR="003A51FB" w:rsidRPr="004A142C" w:rsidRDefault="003A51FB" w:rsidP="00E56A32">
            <w:pPr>
              <w:jc w:val="both"/>
              <w:rPr>
                <w:rFonts w:ascii="Arial" w:hAnsi="Arial" w:cs="Arial"/>
                <w:sz w:val="22"/>
                <w:szCs w:val="22"/>
              </w:rPr>
            </w:pPr>
          </w:p>
          <w:p w:rsidR="003A51FB" w:rsidRPr="004A142C" w:rsidRDefault="003A51FB" w:rsidP="00E56A32">
            <w:pPr>
              <w:jc w:val="both"/>
              <w:rPr>
                <w:rFonts w:ascii="Arial" w:hAnsi="Arial" w:cs="Arial"/>
                <w:sz w:val="22"/>
                <w:szCs w:val="22"/>
              </w:rPr>
            </w:pPr>
            <w:r w:rsidRPr="004A142C">
              <w:rPr>
                <w:rFonts w:ascii="Arial" w:hAnsi="Arial" w:cs="Arial"/>
                <w:sz w:val="22"/>
                <w:szCs w:val="22"/>
              </w:rPr>
              <w:t>5.41</w:t>
            </w: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r w:rsidRPr="004A142C">
              <w:rPr>
                <w:rFonts w:ascii="Arial" w:hAnsi="Arial" w:cs="Arial"/>
                <w:sz w:val="22"/>
                <w:szCs w:val="22"/>
              </w:rPr>
              <w:t>5.42</w:t>
            </w: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p>
          <w:p w:rsidR="004A142C" w:rsidRPr="004A142C" w:rsidRDefault="004A142C" w:rsidP="00E56A32">
            <w:pPr>
              <w:jc w:val="both"/>
              <w:rPr>
                <w:rFonts w:ascii="Arial" w:hAnsi="Arial" w:cs="Arial"/>
                <w:sz w:val="22"/>
                <w:szCs w:val="22"/>
              </w:rPr>
            </w:pPr>
            <w:r w:rsidRPr="004A142C">
              <w:rPr>
                <w:rFonts w:ascii="Arial" w:hAnsi="Arial" w:cs="Arial"/>
                <w:sz w:val="22"/>
                <w:szCs w:val="22"/>
              </w:rPr>
              <w:t>5.43</w:t>
            </w:r>
          </w:p>
        </w:tc>
        <w:tc>
          <w:tcPr>
            <w:tcW w:w="8568" w:type="dxa"/>
            <w:shd w:val="clear" w:color="auto" w:fill="auto"/>
          </w:tcPr>
          <w:p w:rsidR="00157DB1" w:rsidRPr="004A142C" w:rsidRDefault="00157DB1" w:rsidP="00E56A32">
            <w:pPr>
              <w:jc w:val="both"/>
              <w:rPr>
                <w:rFonts w:ascii="Arial" w:hAnsi="Arial" w:cs="Arial"/>
                <w:sz w:val="22"/>
                <w:szCs w:val="22"/>
              </w:rPr>
            </w:pPr>
          </w:p>
          <w:p w:rsidR="00140595" w:rsidRPr="004A142C" w:rsidRDefault="00140595" w:rsidP="00140595">
            <w:pPr>
              <w:jc w:val="both"/>
              <w:rPr>
                <w:rFonts w:ascii="Arial" w:hAnsi="Arial" w:cs="Arial"/>
                <w:i/>
                <w:sz w:val="22"/>
                <w:szCs w:val="22"/>
              </w:rPr>
            </w:pPr>
            <w:r w:rsidRPr="004A142C">
              <w:rPr>
                <w:rFonts w:ascii="Arial" w:hAnsi="Arial" w:cs="Arial"/>
                <w:sz w:val="22"/>
                <w:szCs w:val="22"/>
              </w:rPr>
              <w:t xml:space="preserve">Paragraph 99 of Circular 06/05 states that: </w:t>
            </w:r>
            <w:r w:rsidRPr="004A142C">
              <w:rPr>
                <w:rFonts w:ascii="Arial" w:hAnsi="Arial" w:cs="Arial"/>
                <w:i/>
                <w:sz w:val="22"/>
                <w:szCs w:val="22"/>
              </w:rPr>
              <w:t xml:space="preserve">it is essential that the presence or otherwise of protected species, and the extent that they may be affected by the proposed development, is established before the planning permission is granted, otherwise all relevant material considerations may not have been addressed in making the decision. </w:t>
            </w:r>
            <w:r w:rsidRPr="004A142C">
              <w:rPr>
                <w:rFonts w:ascii="Arial" w:hAnsi="Arial" w:cs="Arial"/>
                <w:sz w:val="22"/>
                <w:szCs w:val="22"/>
              </w:rPr>
              <w:t xml:space="preserve">Likewise Section 40 of the Natural Environment and Rural Communities Act 2006 (NERC 2006) states that: </w:t>
            </w:r>
            <w:r w:rsidRPr="004A142C">
              <w:rPr>
                <w:rFonts w:ascii="Arial" w:hAnsi="Arial" w:cs="Arial"/>
                <w:i/>
                <w:sz w:val="22"/>
                <w:szCs w:val="22"/>
              </w:rPr>
              <w:t>every public authority must in exercising its functions, have regard…to the purpose of conserving (including restoring/enhancing) biodiversity.</w:t>
            </w:r>
          </w:p>
          <w:p w:rsidR="00140595" w:rsidRPr="004A142C" w:rsidRDefault="00140595" w:rsidP="00140595">
            <w:pPr>
              <w:jc w:val="both"/>
              <w:rPr>
                <w:rFonts w:ascii="Arial" w:hAnsi="Arial" w:cs="Arial"/>
                <w:sz w:val="22"/>
                <w:szCs w:val="22"/>
              </w:rPr>
            </w:pPr>
          </w:p>
          <w:p w:rsidR="00140595" w:rsidRPr="004A142C" w:rsidRDefault="00140595" w:rsidP="00140595">
            <w:pPr>
              <w:jc w:val="both"/>
              <w:rPr>
                <w:rFonts w:ascii="Arial" w:hAnsi="Arial" w:cs="Arial"/>
                <w:sz w:val="22"/>
                <w:szCs w:val="22"/>
              </w:rPr>
            </w:pPr>
            <w:r w:rsidRPr="004A142C">
              <w:rPr>
                <w:rFonts w:ascii="Arial" w:hAnsi="Arial" w:cs="Arial"/>
                <w:sz w:val="22"/>
                <w:szCs w:val="22"/>
              </w:rPr>
              <w:t xml:space="preserve">Detailed ecological survey work, including a Phase 1 Habitat Survey and a Bat Activity Survey, has been submitted with the application. </w:t>
            </w:r>
            <w:r w:rsidR="00C421E6" w:rsidRPr="004A142C">
              <w:rPr>
                <w:rFonts w:ascii="Arial" w:hAnsi="Arial" w:cs="Arial"/>
                <w:sz w:val="22"/>
                <w:szCs w:val="22"/>
              </w:rPr>
              <w:t xml:space="preserve"> The Phase 1 Habitat Survey concludes that whilst no protected or notable species were recorded as present on the site at the time of the survey, the site has potential to support protected species in particular bats, breeding birds, and invertebrates. It recommends further survey work in respect of bats, and recommends measures to avoid and mitigate the possible adverse impacts on birds and invertebrates.</w:t>
            </w:r>
          </w:p>
          <w:p w:rsidR="00C421E6" w:rsidRPr="004A142C" w:rsidRDefault="00C421E6" w:rsidP="00140595">
            <w:pPr>
              <w:jc w:val="both"/>
              <w:rPr>
                <w:rFonts w:ascii="Arial" w:hAnsi="Arial" w:cs="Arial"/>
                <w:sz w:val="22"/>
                <w:szCs w:val="22"/>
              </w:rPr>
            </w:pPr>
          </w:p>
          <w:p w:rsidR="00C421E6" w:rsidRPr="004A142C" w:rsidRDefault="00C421E6" w:rsidP="00140595">
            <w:pPr>
              <w:jc w:val="both"/>
              <w:rPr>
                <w:rFonts w:ascii="Arial" w:hAnsi="Arial" w:cs="Arial"/>
                <w:sz w:val="22"/>
                <w:szCs w:val="22"/>
              </w:rPr>
            </w:pPr>
            <w:r w:rsidRPr="004A142C">
              <w:rPr>
                <w:rFonts w:ascii="Arial" w:hAnsi="Arial" w:cs="Arial"/>
                <w:sz w:val="22"/>
                <w:szCs w:val="22"/>
              </w:rPr>
              <w:t xml:space="preserve">The Bat Activity Survey found evidence that the site is used by low numbers of bats, predominantly </w:t>
            </w:r>
            <w:r w:rsidRPr="004A142C">
              <w:rPr>
                <w:rFonts w:ascii="Arial" w:hAnsi="Arial" w:cs="Arial"/>
                <w:i/>
                <w:sz w:val="22"/>
                <w:szCs w:val="22"/>
              </w:rPr>
              <w:t xml:space="preserve">common </w:t>
            </w:r>
            <w:proofErr w:type="spellStart"/>
            <w:r w:rsidRPr="004A142C">
              <w:rPr>
                <w:rFonts w:ascii="Arial" w:hAnsi="Arial" w:cs="Arial"/>
                <w:i/>
                <w:sz w:val="22"/>
                <w:szCs w:val="22"/>
              </w:rPr>
              <w:t>pipistrelle</w:t>
            </w:r>
            <w:proofErr w:type="spellEnd"/>
            <w:r w:rsidRPr="004A142C">
              <w:rPr>
                <w:rFonts w:ascii="Arial" w:hAnsi="Arial" w:cs="Arial"/>
                <w:i/>
                <w:sz w:val="22"/>
                <w:szCs w:val="22"/>
              </w:rPr>
              <w:t xml:space="preserve">, </w:t>
            </w:r>
            <w:r w:rsidRPr="004A142C">
              <w:rPr>
                <w:rFonts w:ascii="Arial" w:hAnsi="Arial" w:cs="Arial"/>
                <w:sz w:val="22"/>
                <w:szCs w:val="22"/>
              </w:rPr>
              <w:t>but found no evidence of bat roosts.</w:t>
            </w:r>
            <w:r w:rsidR="00C1264A" w:rsidRPr="004A142C">
              <w:rPr>
                <w:rFonts w:ascii="Arial" w:hAnsi="Arial" w:cs="Arial"/>
                <w:sz w:val="22"/>
                <w:szCs w:val="22"/>
              </w:rPr>
              <w:t xml:space="preserve"> The survey concludes that the proposal would: </w:t>
            </w:r>
            <w:r w:rsidR="00C1264A" w:rsidRPr="004A142C">
              <w:rPr>
                <w:rFonts w:ascii="Arial" w:hAnsi="Arial" w:cs="Arial"/>
                <w:i/>
                <w:sz w:val="22"/>
                <w:szCs w:val="22"/>
              </w:rPr>
              <w:t xml:space="preserve">retain the majority of the habitats found to be of value to bats during the survey </w:t>
            </w:r>
            <w:r w:rsidR="00C1264A" w:rsidRPr="004A142C">
              <w:rPr>
                <w:rFonts w:ascii="Arial" w:hAnsi="Arial" w:cs="Arial"/>
                <w:sz w:val="22"/>
                <w:szCs w:val="22"/>
              </w:rPr>
              <w:t xml:space="preserve">including the veteran Oak tree, the perimeter planting belt, and a small area of woodland to the eastern corner of the site. A number of recommendations are made to preserve and enhance biodiversity, including </w:t>
            </w:r>
            <w:r w:rsidR="00C1264A" w:rsidRPr="004A142C">
              <w:rPr>
                <w:rFonts w:ascii="Arial" w:hAnsi="Arial" w:cs="Arial"/>
                <w:sz w:val="22"/>
                <w:szCs w:val="22"/>
              </w:rPr>
              <w:lastRenderedPageBreak/>
              <w:t>minimising the amount of artificial light spill, maintaining green corridor links through the site and to the veteran Oak tree, using native species in the landscaping scheme, creating areas of species rich grassland, and the provision of bat and bird boxes.</w:t>
            </w:r>
          </w:p>
          <w:p w:rsidR="00140595" w:rsidRPr="004A142C" w:rsidRDefault="00140595" w:rsidP="00140595">
            <w:pPr>
              <w:jc w:val="both"/>
              <w:rPr>
                <w:rFonts w:ascii="Arial" w:hAnsi="Arial" w:cs="Arial"/>
                <w:sz w:val="22"/>
                <w:szCs w:val="22"/>
              </w:rPr>
            </w:pPr>
          </w:p>
          <w:p w:rsidR="00140595" w:rsidRPr="004A142C" w:rsidRDefault="00140595" w:rsidP="00140595">
            <w:pPr>
              <w:jc w:val="both"/>
              <w:rPr>
                <w:rFonts w:ascii="Arial" w:hAnsi="Arial" w:cs="Arial"/>
                <w:sz w:val="22"/>
                <w:szCs w:val="22"/>
              </w:rPr>
            </w:pPr>
            <w:r w:rsidRPr="004A142C">
              <w:rPr>
                <w:rFonts w:ascii="Arial" w:hAnsi="Arial" w:cs="Arial"/>
                <w:sz w:val="22"/>
                <w:szCs w:val="22"/>
              </w:rPr>
              <w:t xml:space="preserve">The Council’s Ecology officer was consulted on the application but has not commented or objected to the proposed development or the findings of the ecological survey work. Officers have no other reason or evidence to disagree with the conclusions of the ecological survey work and </w:t>
            </w:r>
            <w:r w:rsidR="00C1264A" w:rsidRPr="004A142C">
              <w:rPr>
                <w:rFonts w:ascii="Arial" w:hAnsi="Arial" w:cs="Arial"/>
                <w:sz w:val="22"/>
                <w:szCs w:val="22"/>
              </w:rPr>
              <w:t>conditions can be used to ensure the recommended mitigation and enhancement measures are incorporated into the detailed design of the development. T</w:t>
            </w:r>
            <w:r w:rsidRPr="004A142C">
              <w:rPr>
                <w:rFonts w:ascii="Arial" w:hAnsi="Arial" w:cs="Arial"/>
                <w:sz w:val="22"/>
                <w:szCs w:val="22"/>
              </w:rPr>
              <w:t xml:space="preserve">herefore, subject to </w:t>
            </w:r>
            <w:r w:rsidR="00C1264A" w:rsidRPr="004A142C">
              <w:rPr>
                <w:rFonts w:ascii="Arial" w:hAnsi="Arial" w:cs="Arial"/>
                <w:sz w:val="22"/>
                <w:szCs w:val="22"/>
              </w:rPr>
              <w:t>these conditions</w:t>
            </w:r>
            <w:r w:rsidRPr="004A142C">
              <w:rPr>
                <w:rFonts w:ascii="Arial" w:hAnsi="Arial" w:cs="Arial"/>
                <w:sz w:val="22"/>
                <w:szCs w:val="22"/>
              </w:rPr>
              <w:t>, the development is considered to have an acceptable impact on biodiversity.</w:t>
            </w:r>
          </w:p>
          <w:p w:rsidR="00157DB1" w:rsidRPr="004A142C" w:rsidRDefault="00157DB1" w:rsidP="00E56A32">
            <w:pPr>
              <w:jc w:val="both"/>
              <w:rPr>
                <w:rFonts w:ascii="Arial" w:hAnsi="Arial" w:cs="Arial"/>
                <w:sz w:val="22"/>
                <w:szCs w:val="22"/>
              </w:rPr>
            </w:pPr>
          </w:p>
          <w:p w:rsidR="000227D2" w:rsidRPr="004A142C" w:rsidRDefault="000227D2" w:rsidP="00E56A32">
            <w:pPr>
              <w:jc w:val="both"/>
              <w:rPr>
                <w:rFonts w:ascii="Arial" w:hAnsi="Arial" w:cs="Arial"/>
                <w:sz w:val="22"/>
                <w:szCs w:val="22"/>
              </w:rPr>
            </w:pPr>
            <w:r w:rsidRPr="004A142C">
              <w:rPr>
                <w:rFonts w:ascii="Arial" w:hAnsi="Arial" w:cs="Arial"/>
                <w:sz w:val="22"/>
                <w:szCs w:val="22"/>
              </w:rPr>
              <w:t xml:space="preserve">With regard to trees, there are no statutorily protected trees on the site. However </w:t>
            </w:r>
            <w:r w:rsidR="00AA03F0" w:rsidRPr="004A142C">
              <w:rPr>
                <w:rFonts w:ascii="Arial" w:hAnsi="Arial" w:cs="Arial"/>
                <w:sz w:val="22"/>
                <w:szCs w:val="22"/>
              </w:rPr>
              <w:t xml:space="preserve">there are a number of </w:t>
            </w:r>
            <w:r w:rsidR="00987BD2" w:rsidRPr="004A142C">
              <w:rPr>
                <w:rFonts w:ascii="Arial" w:hAnsi="Arial" w:cs="Arial"/>
                <w:sz w:val="22"/>
                <w:szCs w:val="22"/>
              </w:rPr>
              <w:t xml:space="preserve">trees, including some veteran trees, present on the </w:t>
            </w:r>
            <w:proofErr w:type="gramStart"/>
            <w:r w:rsidR="00987BD2" w:rsidRPr="004A142C">
              <w:rPr>
                <w:rFonts w:ascii="Arial" w:hAnsi="Arial" w:cs="Arial"/>
                <w:sz w:val="22"/>
                <w:szCs w:val="22"/>
              </w:rPr>
              <w:t>site which have</w:t>
            </w:r>
            <w:proofErr w:type="gramEnd"/>
            <w:r w:rsidR="00987BD2" w:rsidRPr="004A142C">
              <w:rPr>
                <w:rFonts w:ascii="Arial" w:hAnsi="Arial" w:cs="Arial"/>
                <w:sz w:val="22"/>
                <w:szCs w:val="22"/>
              </w:rPr>
              <w:t xml:space="preserve"> both amenity and ecological value. The majority of these trees, including a veteran Oak tree in the centre of the site, are proposed to be retained.</w:t>
            </w:r>
          </w:p>
          <w:p w:rsidR="00987BD2" w:rsidRPr="004A142C" w:rsidRDefault="00987BD2" w:rsidP="00E56A32">
            <w:pPr>
              <w:jc w:val="both"/>
              <w:rPr>
                <w:rFonts w:ascii="Arial" w:hAnsi="Arial" w:cs="Arial"/>
                <w:sz w:val="22"/>
                <w:szCs w:val="22"/>
              </w:rPr>
            </w:pPr>
          </w:p>
          <w:p w:rsidR="004A142C" w:rsidRPr="004A142C" w:rsidRDefault="00987BD2" w:rsidP="00E56A32">
            <w:pPr>
              <w:jc w:val="both"/>
              <w:rPr>
                <w:rFonts w:ascii="Arial" w:hAnsi="Arial" w:cs="Arial"/>
                <w:sz w:val="22"/>
                <w:szCs w:val="22"/>
              </w:rPr>
            </w:pPr>
            <w:r w:rsidRPr="004A142C">
              <w:rPr>
                <w:rFonts w:ascii="Arial" w:hAnsi="Arial" w:cs="Arial"/>
                <w:sz w:val="22"/>
                <w:szCs w:val="22"/>
              </w:rPr>
              <w:t xml:space="preserve">An Arboricultural Impact Assessment has been submitted with the application and this </w:t>
            </w:r>
            <w:r w:rsidR="004A142C" w:rsidRPr="004A142C">
              <w:rPr>
                <w:rFonts w:ascii="Arial" w:hAnsi="Arial" w:cs="Arial"/>
                <w:sz w:val="22"/>
                <w:szCs w:val="22"/>
              </w:rPr>
              <w:t xml:space="preserve">provides a thorough assessment of the quality and health of the trees on site. It also </w:t>
            </w:r>
            <w:r w:rsidRPr="004A142C">
              <w:rPr>
                <w:rFonts w:ascii="Arial" w:hAnsi="Arial" w:cs="Arial"/>
                <w:sz w:val="22"/>
                <w:szCs w:val="22"/>
              </w:rPr>
              <w:t xml:space="preserve">recommends various measures to ensure the retained trees are adequately protected during construction. </w:t>
            </w:r>
          </w:p>
          <w:p w:rsidR="004A142C" w:rsidRPr="004A142C" w:rsidRDefault="004A142C" w:rsidP="00E56A32">
            <w:pPr>
              <w:jc w:val="both"/>
              <w:rPr>
                <w:rFonts w:ascii="Arial" w:hAnsi="Arial" w:cs="Arial"/>
                <w:sz w:val="22"/>
                <w:szCs w:val="22"/>
              </w:rPr>
            </w:pPr>
          </w:p>
          <w:p w:rsidR="00987BD2" w:rsidRPr="004A142C" w:rsidRDefault="00987BD2" w:rsidP="00E56A32">
            <w:pPr>
              <w:jc w:val="both"/>
              <w:rPr>
                <w:rFonts w:ascii="Arial" w:hAnsi="Arial" w:cs="Arial"/>
                <w:sz w:val="22"/>
                <w:szCs w:val="22"/>
              </w:rPr>
            </w:pPr>
            <w:r w:rsidRPr="004A142C">
              <w:rPr>
                <w:rFonts w:ascii="Arial" w:hAnsi="Arial" w:cs="Arial"/>
                <w:sz w:val="22"/>
                <w:szCs w:val="22"/>
              </w:rPr>
              <w:t>The Council’s Tree officer has not objected to the development and is satisfied that the most significant trees would be retained in the development. Therefore, subject to a condition requiring the submission and approval of an Arboricultural Method Statement, the impact of the development on trees is considered acceptable.</w:t>
            </w:r>
          </w:p>
          <w:p w:rsidR="000227D2" w:rsidRPr="004A142C" w:rsidRDefault="000227D2" w:rsidP="00E56A32">
            <w:pPr>
              <w:jc w:val="both"/>
              <w:rPr>
                <w:rFonts w:ascii="Arial" w:hAnsi="Arial" w:cs="Arial"/>
                <w:sz w:val="22"/>
                <w:szCs w:val="22"/>
              </w:rPr>
            </w:pPr>
          </w:p>
        </w:tc>
      </w:tr>
      <w:tr w:rsidR="000502DC" w:rsidRPr="000502DC" w:rsidTr="00E56A32">
        <w:tc>
          <w:tcPr>
            <w:tcW w:w="828" w:type="dxa"/>
            <w:shd w:val="clear" w:color="auto" w:fill="auto"/>
          </w:tcPr>
          <w:p w:rsidR="000502DC" w:rsidRPr="005B62AA" w:rsidRDefault="000502DC" w:rsidP="00E56A32">
            <w:pPr>
              <w:jc w:val="both"/>
              <w:rPr>
                <w:rFonts w:ascii="Arial" w:hAnsi="Arial" w:cs="Arial"/>
                <w:sz w:val="22"/>
                <w:szCs w:val="22"/>
              </w:rPr>
            </w:pPr>
          </w:p>
        </w:tc>
        <w:tc>
          <w:tcPr>
            <w:tcW w:w="8568" w:type="dxa"/>
            <w:shd w:val="clear" w:color="auto" w:fill="auto"/>
          </w:tcPr>
          <w:p w:rsidR="000502DC" w:rsidRPr="005B62AA" w:rsidRDefault="000502DC" w:rsidP="00E56A32">
            <w:pPr>
              <w:jc w:val="both"/>
              <w:rPr>
                <w:rFonts w:ascii="Arial" w:hAnsi="Arial" w:cs="Arial"/>
                <w:b/>
                <w:sz w:val="22"/>
                <w:szCs w:val="22"/>
              </w:rPr>
            </w:pPr>
            <w:r w:rsidRPr="005B62AA">
              <w:rPr>
                <w:rFonts w:ascii="Arial" w:hAnsi="Arial" w:cs="Arial"/>
                <w:b/>
                <w:sz w:val="22"/>
                <w:szCs w:val="22"/>
              </w:rPr>
              <w:t>Archaeology</w:t>
            </w:r>
          </w:p>
        </w:tc>
      </w:tr>
      <w:tr w:rsidR="00157DB1" w:rsidRPr="000502DC" w:rsidTr="00E56A32">
        <w:tc>
          <w:tcPr>
            <w:tcW w:w="828" w:type="dxa"/>
            <w:shd w:val="clear" w:color="auto" w:fill="auto"/>
          </w:tcPr>
          <w:p w:rsidR="00157DB1" w:rsidRPr="005B62AA" w:rsidRDefault="00157DB1" w:rsidP="00E56A32">
            <w:pPr>
              <w:jc w:val="both"/>
              <w:rPr>
                <w:rFonts w:ascii="Arial" w:hAnsi="Arial" w:cs="Arial"/>
                <w:sz w:val="22"/>
                <w:szCs w:val="22"/>
              </w:rPr>
            </w:pPr>
          </w:p>
          <w:p w:rsidR="00157DB1" w:rsidRPr="005B62AA" w:rsidRDefault="005B62AA" w:rsidP="00E56A32">
            <w:pPr>
              <w:jc w:val="both"/>
              <w:rPr>
                <w:rFonts w:ascii="Arial" w:hAnsi="Arial" w:cs="Arial"/>
                <w:sz w:val="22"/>
                <w:szCs w:val="22"/>
              </w:rPr>
            </w:pPr>
            <w:r w:rsidRPr="005B62AA">
              <w:rPr>
                <w:rFonts w:ascii="Arial" w:hAnsi="Arial" w:cs="Arial"/>
                <w:sz w:val="22"/>
                <w:szCs w:val="22"/>
              </w:rPr>
              <w:t>5.44</w:t>
            </w:r>
          </w:p>
        </w:tc>
        <w:tc>
          <w:tcPr>
            <w:tcW w:w="8568" w:type="dxa"/>
            <w:shd w:val="clear" w:color="auto" w:fill="auto"/>
          </w:tcPr>
          <w:p w:rsidR="00157DB1" w:rsidRPr="005B62AA" w:rsidRDefault="00157DB1" w:rsidP="00E56A32">
            <w:pPr>
              <w:jc w:val="both"/>
              <w:rPr>
                <w:rFonts w:ascii="Arial" w:hAnsi="Arial" w:cs="Arial"/>
                <w:sz w:val="22"/>
                <w:szCs w:val="22"/>
              </w:rPr>
            </w:pPr>
          </w:p>
          <w:p w:rsidR="00157DB1" w:rsidRPr="005B62AA" w:rsidRDefault="00987BD2" w:rsidP="005B62AA">
            <w:pPr>
              <w:jc w:val="both"/>
              <w:rPr>
                <w:rFonts w:ascii="Arial" w:hAnsi="Arial" w:cs="Arial"/>
                <w:sz w:val="22"/>
                <w:szCs w:val="22"/>
              </w:rPr>
            </w:pPr>
            <w:r w:rsidRPr="005B62AA">
              <w:rPr>
                <w:rFonts w:ascii="Arial" w:hAnsi="Arial" w:cs="Arial"/>
                <w:sz w:val="22"/>
                <w:szCs w:val="22"/>
              </w:rPr>
              <w:t>The OCC Archaeology officer has advi</w:t>
            </w:r>
            <w:r w:rsidR="00CB798C" w:rsidRPr="005B62AA">
              <w:rPr>
                <w:rFonts w:ascii="Arial" w:hAnsi="Arial" w:cs="Arial"/>
                <w:sz w:val="22"/>
                <w:szCs w:val="22"/>
              </w:rPr>
              <w:t xml:space="preserve">sed that there is evidence of </w:t>
            </w:r>
            <w:r w:rsidRPr="005B62AA">
              <w:rPr>
                <w:rFonts w:ascii="Arial" w:hAnsi="Arial" w:cs="Arial"/>
                <w:sz w:val="22"/>
                <w:szCs w:val="22"/>
              </w:rPr>
              <w:t xml:space="preserve">archaeological remains </w:t>
            </w:r>
            <w:r w:rsidR="00CB798C" w:rsidRPr="005B62AA">
              <w:rPr>
                <w:rFonts w:ascii="Arial" w:hAnsi="Arial" w:cs="Arial"/>
                <w:sz w:val="22"/>
                <w:szCs w:val="22"/>
              </w:rPr>
              <w:t xml:space="preserve">surviving on site, as reported in the submitted archaeological investigation reports. However </w:t>
            </w:r>
            <w:r w:rsidR="005B62AA" w:rsidRPr="005B62AA">
              <w:rPr>
                <w:rFonts w:ascii="Arial" w:hAnsi="Arial" w:cs="Arial"/>
                <w:sz w:val="22"/>
                <w:szCs w:val="22"/>
              </w:rPr>
              <w:t xml:space="preserve">they advise that </w:t>
            </w:r>
            <w:r w:rsidR="00CB798C" w:rsidRPr="005B62AA">
              <w:rPr>
                <w:rFonts w:ascii="Arial" w:hAnsi="Arial" w:cs="Arial"/>
                <w:sz w:val="22"/>
                <w:szCs w:val="22"/>
              </w:rPr>
              <w:t xml:space="preserve">a condition requiring a programme of archaeological work to be submitted, approved and then implemented is </w:t>
            </w:r>
            <w:r w:rsidR="005B62AA" w:rsidRPr="005B62AA">
              <w:rPr>
                <w:rFonts w:ascii="Arial" w:hAnsi="Arial" w:cs="Arial"/>
                <w:sz w:val="22"/>
                <w:szCs w:val="22"/>
              </w:rPr>
              <w:t>adequate to ensure the impacts on archaeological remains are acceptable. Therefore the development is considered acceptable in this respect.</w:t>
            </w:r>
          </w:p>
          <w:p w:rsidR="005B62AA" w:rsidRPr="005B62AA" w:rsidRDefault="005B62AA" w:rsidP="005B62AA">
            <w:pPr>
              <w:jc w:val="both"/>
              <w:rPr>
                <w:rFonts w:ascii="Arial" w:hAnsi="Arial" w:cs="Arial"/>
                <w:sz w:val="22"/>
                <w:szCs w:val="22"/>
              </w:rPr>
            </w:pPr>
          </w:p>
        </w:tc>
      </w:tr>
      <w:tr w:rsidR="00B85356" w:rsidRPr="000502DC" w:rsidTr="00E56A32">
        <w:tc>
          <w:tcPr>
            <w:tcW w:w="828" w:type="dxa"/>
            <w:shd w:val="clear" w:color="auto" w:fill="auto"/>
          </w:tcPr>
          <w:p w:rsidR="00B85356" w:rsidRPr="005B62AA" w:rsidRDefault="00B85356" w:rsidP="00E56A32">
            <w:pPr>
              <w:jc w:val="both"/>
              <w:rPr>
                <w:rFonts w:ascii="Arial" w:hAnsi="Arial" w:cs="Arial"/>
                <w:sz w:val="22"/>
                <w:szCs w:val="22"/>
              </w:rPr>
            </w:pPr>
          </w:p>
        </w:tc>
        <w:tc>
          <w:tcPr>
            <w:tcW w:w="8568" w:type="dxa"/>
            <w:shd w:val="clear" w:color="auto" w:fill="auto"/>
          </w:tcPr>
          <w:p w:rsidR="00B85356" w:rsidRPr="00B85356" w:rsidRDefault="00B85356" w:rsidP="00E56A32">
            <w:pPr>
              <w:jc w:val="both"/>
              <w:rPr>
                <w:rFonts w:ascii="Arial" w:hAnsi="Arial" w:cs="Arial"/>
                <w:b/>
                <w:sz w:val="22"/>
                <w:szCs w:val="22"/>
              </w:rPr>
            </w:pPr>
            <w:r>
              <w:rPr>
                <w:rFonts w:ascii="Arial" w:hAnsi="Arial" w:cs="Arial"/>
                <w:b/>
                <w:sz w:val="22"/>
                <w:szCs w:val="22"/>
              </w:rPr>
              <w:t>Sustainable construction</w:t>
            </w:r>
          </w:p>
        </w:tc>
      </w:tr>
      <w:tr w:rsidR="00B85356" w:rsidRPr="000502DC" w:rsidTr="00E56A32">
        <w:tc>
          <w:tcPr>
            <w:tcW w:w="828" w:type="dxa"/>
            <w:shd w:val="clear" w:color="auto" w:fill="auto"/>
          </w:tcPr>
          <w:p w:rsidR="00B85356" w:rsidRDefault="00B85356" w:rsidP="00E56A32">
            <w:pPr>
              <w:jc w:val="both"/>
              <w:rPr>
                <w:rFonts w:ascii="Arial" w:hAnsi="Arial" w:cs="Arial"/>
                <w:sz w:val="22"/>
                <w:szCs w:val="22"/>
              </w:rPr>
            </w:pPr>
          </w:p>
          <w:p w:rsidR="00C82198" w:rsidRPr="005B62AA" w:rsidRDefault="00C82198" w:rsidP="00E56A32">
            <w:pPr>
              <w:jc w:val="both"/>
              <w:rPr>
                <w:rFonts w:ascii="Arial" w:hAnsi="Arial" w:cs="Arial"/>
                <w:sz w:val="22"/>
                <w:szCs w:val="22"/>
              </w:rPr>
            </w:pPr>
            <w:r>
              <w:rPr>
                <w:rFonts w:ascii="Arial" w:hAnsi="Arial" w:cs="Arial"/>
                <w:sz w:val="22"/>
                <w:szCs w:val="22"/>
              </w:rPr>
              <w:t>5.45</w:t>
            </w:r>
          </w:p>
        </w:tc>
        <w:tc>
          <w:tcPr>
            <w:tcW w:w="8568" w:type="dxa"/>
            <w:shd w:val="clear" w:color="auto" w:fill="auto"/>
          </w:tcPr>
          <w:p w:rsidR="00B85356" w:rsidRDefault="00B85356" w:rsidP="00E56A32">
            <w:pPr>
              <w:jc w:val="both"/>
              <w:rPr>
                <w:rFonts w:ascii="Arial" w:hAnsi="Arial" w:cs="Arial"/>
                <w:b/>
                <w:sz w:val="22"/>
                <w:szCs w:val="22"/>
              </w:rPr>
            </w:pPr>
          </w:p>
          <w:p w:rsidR="00B85356" w:rsidRDefault="00B85356" w:rsidP="00E56A32">
            <w:pPr>
              <w:jc w:val="both"/>
              <w:rPr>
                <w:rFonts w:ascii="Arial" w:hAnsi="Arial" w:cs="Arial"/>
                <w:sz w:val="22"/>
                <w:szCs w:val="22"/>
              </w:rPr>
            </w:pPr>
            <w:r>
              <w:rPr>
                <w:rFonts w:ascii="Arial" w:hAnsi="Arial" w:cs="Arial"/>
                <w:sz w:val="22"/>
                <w:szCs w:val="22"/>
              </w:rPr>
              <w:t xml:space="preserve">Policy </w:t>
            </w:r>
            <w:r w:rsidR="00B57CD0">
              <w:rPr>
                <w:rFonts w:ascii="Arial" w:hAnsi="Arial" w:cs="Arial"/>
                <w:sz w:val="22"/>
                <w:szCs w:val="22"/>
              </w:rPr>
              <w:t>ESD</w:t>
            </w:r>
            <w:r w:rsidR="00B61E28">
              <w:rPr>
                <w:rFonts w:ascii="Arial" w:hAnsi="Arial" w:cs="Arial"/>
                <w:sz w:val="22"/>
                <w:szCs w:val="22"/>
              </w:rPr>
              <w:t xml:space="preserve">3 of the new Cherwell Local Plan states that: </w:t>
            </w:r>
            <w:r w:rsidR="00B61E28">
              <w:rPr>
                <w:rFonts w:ascii="Arial" w:hAnsi="Arial" w:cs="Arial"/>
                <w:i/>
                <w:sz w:val="22"/>
                <w:szCs w:val="22"/>
              </w:rPr>
              <w:t xml:space="preserve">all new residential development will be expected to incorporate sustainable design and construction technology to achieve zero carbon development through a combination of fabric energy efficiency, carbon compliance and allowable solutions in line with Government policy. </w:t>
            </w:r>
            <w:r w:rsidR="00B61E28">
              <w:rPr>
                <w:rFonts w:ascii="Arial" w:hAnsi="Arial" w:cs="Arial"/>
                <w:sz w:val="22"/>
                <w:szCs w:val="22"/>
              </w:rPr>
              <w:t xml:space="preserve">In respect of water efficiency, it also states that Cherwell District is in an area of water stress and so developments should achieve a limit </w:t>
            </w:r>
            <w:proofErr w:type="gramStart"/>
            <w:r w:rsidR="00B61E28">
              <w:rPr>
                <w:rFonts w:ascii="Arial" w:hAnsi="Arial" w:cs="Arial"/>
                <w:sz w:val="22"/>
                <w:szCs w:val="22"/>
              </w:rPr>
              <w:t>of 110 litres/person/day</w:t>
            </w:r>
            <w:proofErr w:type="gramEnd"/>
            <w:r w:rsidR="00B61E28">
              <w:rPr>
                <w:rFonts w:ascii="Arial" w:hAnsi="Arial" w:cs="Arial"/>
                <w:sz w:val="22"/>
                <w:szCs w:val="22"/>
              </w:rPr>
              <w:t>.</w:t>
            </w:r>
          </w:p>
          <w:p w:rsidR="00B61E28" w:rsidRDefault="00B61E28" w:rsidP="00E56A32">
            <w:pPr>
              <w:jc w:val="both"/>
              <w:rPr>
                <w:rFonts w:ascii="Arial" w:hAnsi="Arial" w:cs="Arial"/>
                <w:sz w:val="22"/>
                <w:szCs w:val="22"/>
              </w:rPr>
            </w:pPr>
          </w:p>
          <w:p w:rsidR="00145218" w:rsidRDefault="00B61E28" w:rsidP="00C82198">
            <w:pPr>
              <w:jc w:val="both"/>
              <w:rPr>
                <w:rFonts w:ascii="Arial" w:hAnsi="Arial" w:cs="Arial"/>
                <w:sz w:val="22"/>
                <w:szCs w:val="22"/>
              </w:rPr>
            </w:pPr>
            <w:r>
              <w:rPr>
                <w:rFonts w:ascii="Arial" w:hAnsi="Arial" w:cs="Arial"/>
                <w:sz w:val="22"/>
                <w:szCs w:val="22"/>
              </w:rPr>
              <w:t xml:space="preserve">The supporting text to Policy ESD3 explains that its requirements are to be applied flexibly, but with the onus on the developer to demonstrate why the requirements cannot be met. It is considered that this can be addressed by way of a condition requiring the submission, approval and then implementation of a </w:t>
            </w:r>
            <w:r w:rsidR="00145218">
              <w:rPr>
                <w:rFonts w:ascii="Arial" w:hAnsi="Arial" w:cs="Arial"/>
                <w:sz w:val="22"/>
                <w:szCs w:val="22"/>
              </w:rPr>
              <w:t xml:space="preserve">sustainable construction strategy detailing the measures to be incorporated into the development to satisfy the requirements of Policy ESD3. Therefore </w:t>
            </w:r>
            <w:r w:rsidR="00C82198">
              <w:rPr>
                <w:rFonts w:ascii="Arial" w:hAnsi="Arial" w:cs="Arial"/>
                <w:sz w:val="22"/>
                <w:szCs w:val="22"/>
              </w:rPr>
              <w:t>officers are satisfied that the development can be made acceptable in this respect also.</w:t>
            </w:r>
          </w:p>
          <w:p w:rsidR="00C82198" w:rsidRPr="00B61E28" w:rsidRDefault="00C82198" w:rsidP="00C82198">
            <w:pPr>
              <w:jc w:val="both"/>
              <w:rPr>
                <w:rFonts w:ascii="Arial" w:hAnsi="Arial" w:cs="Arial"/>
                <w:sz w:val="22"/>
                <w:szCs w:val="22"/>
              </w:rPr>
            </w:pPr>
          </w:p>
        </w:tc>
      </w:tr>
      <w:tr w:rsidR="000502DC" w:rsidRPr="000502DC" w:rsidTr="00E56A32">
        <w:tc>
          <w:tcPr>
            <w:tcW w:w="828" w:type="dxa"/>
            <w:shd w:val="clear" w:color="auto" w:fill="auto"/>
          </w:tcPr>
          <w:p w:rsidR="000502DC" w:rsidRPr="000502DC" w:rsidRDefault="000502DC" w:rsidP="00E56A32">
            <w:pPr>
              <w:jc w:val="both"/>
              <w:rPr>
                <w:rFonts w:ascii="Arial" w:hAnsi="Arial" w:cs="Arial"/>
                <w:sz w:val="22"/>
                <w:szCs w:val="22"/>
                <w:highlight w:val="yellow"/>
              </w:rPr>
            </w:pPr>
          </w:p>
        </w:tc>
        <w:tc>
          <w:tcPr>
            <w:tcW w:w="8568" w:type="dxa"/>
            <w:shd w:val="clear" w:color="auto" w:fill="auto"/>
          </w:tcPr>
          <w:p w:rsidR="000502DC" w:rsidRPr="000502DC" w:rsidRDefault="000502DC" w:rsidP="00E56A32">
            <w:pPr>
              <w:jc w:val="both"/>
              <w:rPr>
                <w:rFonts w:ascii="Arial" w:hAnsi="Arial" w:cs="Arial"/>
                <w:b/>
                <w:sz w:val="22"/>
                <w:szCs w:val="22"/>
                <w:highlight w:val="yellow"/>
              </w:rPr>
            </w:pPr>
            <w:r w:rsidRPr="00F117AE">
              <w:rPr>
                <w:rFonts w:ascii="Arial" w:hAnsi="Arial" w:cs="Arial"/>
                <w:b/>
                <w:sz w:val="22"/>
                <w:szCs w:val="22"/>
              </w:rPr>
              <w:t>Affordable housing</w:t>
            </w:r>
          </w:p>
        </w:tc>
      </w:tr>
      <w:tr w:rsidR="00157DB1" w:rsidRPr="000502DC" w:rsidTr="00E56A32">
        <w:tc>
          <w:tcPr>
            <w:tcW w:w="828" w:type="dxa"/>
            <w:shd w:val="clear" w:color="auto" w:fill="auto"/>
          </w:tcPr>
          <w:p w:rsidR="00157DB1" w:rsidRPr="00F117AE" w:rsidRDefault="00157DB1" w:rsidP="00E56A32">
            <w:pPr>
              <w:jc w:val="both"/>
              <w:rPr>
                <w:rFonts w:ascii="Arial" w:hAnsi="Arial" w:cs="Arial"/>
                <w:sz w:val="22"/>
                <w:szCs w:val="22"/>
              </w:rPr>
            </w:pPr>
          </w:p>
          <w:p w:rsidR="00157DB1" w:rsidRPr="00F117AE" w:rsidRDefault="00C82198" w:rsidP="00E56A32">
            <w:pPr>
              <w:jc w:val="both"/>
              <w:rPr>
                <w:rFonts w:ascii="Arial" w:hAnsi="Arial" w:cs="Arial"/>
                <w:sz w:val="22"/>
                <w:szCs w:val="22"/>
              </w:rPr>
            </w:pPr>
            <w:r w:rsidRPr="00F117AE">
              <w:rPr>
                <w:rFonts w:ascii="Arial" w:hAnsi="Arial" w:cs="Arial"/>
                <w:sz w:val="22"/>
                <w:szCs w:val="22"/>
              </w:rPr>
              <w:t>5.46</w:t>
            </w: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r w:rsidRPr="00F117AE">
              <w:rPr>
                <w:rFonts w:ascii="Arial" w:hAnsi="Arial" w:cs="Arial"/>
                <w:sz w:val="22"/>
                <w:szCs w:val="22"/>
              </w:rPr>
              <w:t>5.47</w:t>
            </w: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r w:rsidRPr="00F117AE">
              <w:rPr>
                <w:rFonts w:ascii="Arial" w:hAnsi="Arial" w:cs="Arial"/>
                <w:sz w:val="22"/>
                <w:szCs w:val="22"/>
              </w:rPr>
              <w:t>5.48</w:t>
            </w:r>
          </w:p>
          <w:p w:rsidR="00F117AE" w:rsidRPr="00F117AE" w:rsidRDefault="00F117AE" w:rsidP="00E56A32">
            <w:pPr>
              <w:jc w:val="both"/>
              <w:rPr>
                <w:rFonts w:ascii="Arial" w:hAnsi="Arial" w:cs="Arial"/>
                <w:sz w:val="22"/>
                <w:szCs w:val="22"/>
              </w:rPr>
            </w:pPr>
          </w:p>
          <w:p w:rsidR="00F117AE" w:rsidRPr="00F117AE" w:rsidRDefault="00F117AE" w:rsidP="00E56A32">
            <w:pPr>
              <w:jc w:val="both"/>
              <w:rPr>
                <w:rFonts w:ascii="Arial" w:hAnsi="Arial" w:cs="Arial"/>
                <w:sz w:val="22"/>
                <w:szCs w:val="22"/>
              </w:rPr>
            </w:pPr>
          </w:p>
        </w:tc>
        <w:tc>
          <w:tcPr>
            <w:tcW w:w="8568" w:type="dxa"/>
            <w:shd w:val="clear" w:color="auto" w:fill="auto"/>
          </w:tcPr>
          <w:p w:rsidR="00157DB1" w:rsidRPr="00F117AE" w:rsidRDefault="00157DB1" w:rsidP="00E56A32">
            <w:pPr>
              <w:jc w:val="both"/>
              <w:rPr>
                <w:rFonts w:ascii="Arial" w:hAnsi="Arial" w:cs="Arial"/>
                <w:sz w:val="22"/>
                <w:szCs w:val="22"/>
              </w:rPr>
            </w:pPr>
          </w:p>
          <w:p w:rsidR="00F117AE" w:rsidRPr="00F117AE" w:rsidRDefault="00F117AE" w:rsidP="00E56A32">
            <w:pPr>
              <w:jc w:val="both"/>
              <w:rPr>
                <w:rFonts w:ascii="Arial" w:hAnsi="Arial" w:cs="Arial"/>
                <w:i/>
                <w:sz w:val="22"/>
                <w:szCs w:val="22"/>
              </w:rPr>
            </w:pPr>
            <w:r w:rsidRPr="00F117AE">
              <w:rPr>
                <w:rFonts w:ascii="Arial" w:hAnsi="Arial" w:cs="Arial"/>
                <w:sz w:val="22"/>
                <w:szCs w:val="22"/>
              </w:rPr>
              <w:t xml:space="preserve">The Oxfordshire Strategic Housing Market Assessment (SHMA) 2014 identifies a significant need for affordable housing in Cherwell District. Paragraph 50 of the NPPF states that where local authorities have identified a need for affordable housing they </w:t>
            </w:r>
            <w:r w:rsidRPr="00F117AE">
              <w:rPr>
                <w:rFonts w:ascii="Arial" w:hAnsi="Arial" w:cs="Arial"/>
                <w:sz w:val="22"/>
                <w:szCs w:val="22"/>
              </w:rPr>
              <w:lastRenderedPageBreak/>
              <w:t xml:space="preserve">should: </w:t>
            </w:r>
            <w:r w:rsidRPr="00F117AE">
              <w:rPr>
                <w:rFonts w:ascii="Arial" w:hAnsi="Arial" w:cs="Arial"/>
                <w:i/>
                <w:sz w:val="22"/>
                <w:szCs w:val="22"/>
              </w:rPr>
              <w:t>set policies for meeting this need on site, unless off-site provision or a financial contribution of broadly equivalent value can be robustly justified.</w:t>
            </w:r>
          </w:p>
          <w:p w:rsidR="00F117AE" w:rsidRPr="00F117AE" w:rsidRDefault="00F117AE" w:rsidP="00E56A32">
            <w:pPr>
              <w:jc w:val="both"/>
              <w:rPr>
                <w:rFonts w:ascii="Arial" w:hAnsi="Arial" w:cs="Arial"/>
                <w:sz w:val="22"/>
                <w:szCs w:val="22"/>
              </w:rPr>
            </w:pPr>
          </w:p>
          <w:p w:rsidR="00157DB1" w:rsidRPr="00F117AE" w:rsidRDefault="00C82198" w:rsidP="00E56A32">
            <w:pPr>
              <w:jc w:val="both"/>
              <w:rPr>
                <w:rFonts w:ascii="Arial" w:hAnsi="Arial" w:cs="Arial"/>
                <w:i/>
                <w:sz w:val="22"/>
                <w:szCs w:val="22"/>
              </w:rPr>
            </w:pPr>
            <w:r w:rsidRPr="00F117AE">
              <w:rPr>
                <w:rFonts w:ascii="Arial" w:hAnsi="Arial" w:cs="Arial"/>
                <w:sz w:val="22"/>
                <w:szCs w:val="22"/>
              </w:rPr>
              <w:t xml:space="preserve">Policy </w:t>
            </w:r>
            <w:r w:rsidR="007219BA" w:rsidRPr="00F117AE">
              <w:rPr>
                <w:rFonts w:ascii="Arial" w:hAnsi="Arial" w:cs="Arial"/>
                <w:sz w:val="22"/>
                <w:szCs w:val="22"/>
              </w:rPr>
              <w:t xml:space="preserve">BSC3 of the new Cherwell Local Plan states that in the rural areas (which includes Bodicote): </w:t>
            </w:r>
            <w:r w:rsidR="007219BA" w:rsidRPr="00F117AE">
              <w:rPr>
                <w:rFonts w:ascii="Arial" w:hAnsi="Arial" w:cs="Arial"/>
                <w:i/>
                <w:sz w:val="22"/>
                <w:szCs w:val="22"/>
              </w:rPr>
              <w:t xml:space="preserve">all proposed developments that include 11 or more dwellings (gross)…will be expected to provide at least 35% of new housing as affordable homes on site. </w:t>
            </w:r>
            <w:r w:rsidR="007219BA" w:rsidRPr="00F117AE">
              <w:rPr>
                <w:rFonts w:ascii="Arial" w:hAnsi="Arial" w:cs="Arial"/>
                <w:sz w:val="22"/>
                <w:szCs w:val="22"/>
              </w:rPr>
              <w:t xml:space="preserve">It goes on to state that: </w:t>
            </w:r>
            <w:r w:rsidR="007219BA" w:rsidRPr="00F117AE">
              <w:rPr>
                <w:rFonts w:ascii="Arial" w:hAnsi="Arial" w:cs="Arial"/>
                <w:i/>
                <w:sz w:val="22"/>
                <w:szCs w:val="22"/>
              </w:rPr>
              <w:t>all qualifying development will be expected to provide 70% of the affordable housing as affordable/social rented dwellings and 30% as other forms of intermediate affordable homes.</w:t>
            </w:r>
          </w:p>
          <w:p w:rsidR="007219BA" w:rsidRPr="00F117AE" w:rsidRDefault="007219BA" w:rsidP="00E56A32">
            <w:pPr>
              <w:jc w:val="both"/>
              <w:rPr>
                <w:rFonts w:ascii="Arial" w:hAnsi="Arial" w:cs="Arial"/>
                <w:i/>
                <w:sz w:val="22"/>
                <w:szCs w:val="22"/>
              </w:rPr>
            </w:pPr>
          </w:p>
          <w:p w:rsidR="007219BA" w:rsidRPr="00F117AE" w:rsidRDefault="00F117AE" w:rsidP="00E56A32">
            <w:pPr>
              <w:jc w:val="both"/>
              <w:rPr>
                <w:rFonts w:ascii="Arial" w:hAnsi="Arial" w:cs="Arial"/>
                <w:sz w:val="22"/>
                <w:szCs w:val="22"/>
              </w:rPr>
            </w:pPr>
            <w:r w:rsidRPr="00F117AE">
              <w:rPr>
                <w:rFonts w:ascii="Arial" w:hAnsi="Arial" w:cs="Arial"/>
                <w:sz w:val="22"/>
                <w:szCs w:val="22"/>
              </w:rPr>
              <w:t xml:space="preserve">The Planning Statement submitted with the application confirms that the applicant is willing to provide 35% affordable housing on site, comprising of a housing mix that has been negotiated and agreed with the Council’s Housing officers. The provision of this affordable housing can be secured by way of </w:t>
            </w:r>
            <w:proofErr w:type="gramStart"/>
            <w:r w:rsidRPr="00F117AE">
              <w:rPr>
                <w:rFonts w:ascii="Arial" w:hAnsi="Arial" w:cs="Arial"/>
                <w:sz w:val="22"/>
                <w:szCs w:val="22"/>
              </w:rPr>
              <w:t>a</w:t>
            </w:r>
            <w:proofErr w:type="gramEnd"/>
            <w:r w:rsidRPr="00F117AE">
              <w:rPr>
                <w:rFonts w:ascii="Arial" w:hAnsi="Arial" w:cs="Arial"/>
                <w:sz w:val="22"/>
                <w:szCs w:val="22"/>
              </w:rPr>
              <w:t xml:space="preserve"> s106 legal agreement. Therefore officers are satisfied that the development will comply with the requirements of Policy BSC3 and will make an important contribution to meeting affordable housing need in the District.</w:t>
            </w:r>
          </w:p>
          <w:p w:rsidR="007219BA" w:rsidRPr="00F117AE" w:rsidRDefault="007219BA" w:rsidP="00E56A32">
            <w:pPr>
              <w:jc w:val="both"/>
              <w:rPr>
                <w:rFonts w:ascii="Arial" w:hAnsi="Arial" w:cs="Arial"/>
                <w:i/>
                <w:sz w:val="22"/>
                <w:szCs w:val="22"/>
              </w:rPr>
            </w:pPr>
          </w:p>
        </w:tc>
      </w:tr>
      <w:tr w:rsidR="000502DC" w:rsidRPr="000502DC" w:rsidTr="00E56A32">
        <w:tc>
          <w:tcPr>
            <w:tcW w:w="828" w:type="dxa"/>
            <w:shd w:val="clear" w:color="auto" w:fill="auto"/>
          </w:tcPr>
          <w:p w:rsidR="000502DC" w:rsidRPr="000502DC" w:rsidRDefault="000502DC" w:rsidP="00E56A32">
            <w:pPr>
              <w:jc w:val="both"/>
              <w:rPr>
                <w:rFonts w:ascii="Arial" w:hAnsi="Arial" w:cs="Arial"/>
                <w:sz w:val="22"/>
                <w:szCs w:val="22"/>
                <w:highlight w:val="yellow"/>
              </w:rPr>
            </w:pPr>
          </w:p>
        </w:tc>
        <w:tc>
          <w:tcPr>
            <w:tcW w:w="8568" w:type="dxa"/>
            <w:shd w:val="clear" w:color="auto" w:fill="auto"/>
          </w:tcPr>
          <w:p w:rsidR="000502DC" w:rsidRPr="000502DC" w:rsidRDefault="000502DC" w:rsidP="00E56A32">
            <w:pPr>
              <w:jc w:val="both"/>
              <w:rPr>
                <w:rFonts w:ascii="Arial" w:hAnsi="Arial" w:cs="Arial"/>
                <w:b/>
                <w:sz w:val="22"/>
                <w:szCs w:val="22"/>
                <w:highlight w:val="yellow"/>
              </w:rPr>
            </w:pPr>
            <w:r w:rsidRPr="00912E96">
              <w:rPr>
                <w:rFonts w:ascii="Arial" w:hAnsi="Arial" w:cs="Arial"/>
                <w:b/>
                <w:sz w:val="22"/>
                <w:szCs w:val="22"/>
              </w:rPr>
              <w:t>Infrastructure impacts</w:t>
            </w:r>
          </w:p>
        </w:tc>
      </w:tr>
      <w:tr w:rsidR="00157DB1" w:rsidRPr="000502DC" w:rsidTr="00E56A32">
        <w:tc>
          <w:tcPr>
            <w:tcW w:w="828" w:type="dxa"/>
            <w:shd w:val="clear" w:color="auto" w:fill="auto"/>
          </w:tcPr>
          <w:p w:rsidR="00157DB1" w:rsidRDefault="00157DB1" w:rsidP="00E56A32">
            <w:pPr>
              <w:jc w:val="both"/>
              <w:rPr>
                <w:rFonts w:ascii="Arial" w:hAnsi="Arial" w:cs="Arial"/>
                <w:sz w:val="22"/>
                <w:szCs w:val="22"/>
                <w:highlight w:val="yellow"/>
              </w:rPr>
            </w:pPr>
          </w:p>
          <w:p w:rsidR="00B9613F" w:rsidRPr="00B9613F" w:rsidRDefault="00B9613F" w:rsidP="00E56A32">
            <w:pPr>
              <w:jc w:val="both"/>
              <w:rPr>
                <w:rFonts w:ascii="Arial" w:hAnsi="Arial" w:cs="Arial"/>
                <w:sz w:val="22"/>
                <w:szCs w:val="22"/>
              </w:rPr>
            </w:pPr>
            <w:r w:rsidRPr="00B9613F">
              <w:rPr>
                <w:rFonts w:ascii="Arial" w:hAnsi="Arial" w:cs="Arial"/>
                <w:sz w:val="22"/>
                <w:szCs w:val="22"/>
              </w:rPr>
              <w:t>5.49</w:t>
            </w:r>
          </w:p>
          <w:p w:rsidR="00B9613F" w:rsidRDefault="00B9613F" w:rsidP="00E56A32">
            <w:pPr>
              <w:jc w:val="both"/>
              <w:rPr>
                <w:rFonts w:ascii="Arial" w:hAnsi="Arial" w:cs="Arial"/>
                <w:sz w:val="22"/>
                <w:szCs w:val="22"/>
                <w:highlight w:val="yellow"/>
              </w:rPr>
            </w:pPr>
          </w:p>
          <w:p w:rsidR="00B9613F" w:rsidRDefault="00B9613F" w:rsidP="00E56A32">
            <w:pPr>
              <w:jc w:val="both"/>
              <w:rPr>
                <w:rFonts w:ascii="Arial" w:hAnsi="Arial" w:cs="Arial"/>
                <w:sz w:val="22"/>
                <w:szCs w:val="22"/>
                <w:highlight w:val="yellow"/>
              </w:rPr>
            </w:pPr>
          </w:p>
          <w:p w:rsidR="00B9613F" w:rsidRDefault="00B9613F" w:rsidP="00E56A32">
            <w:pPr>
              <w:jc w:val="both"/>
              <w:rPr>
                <w:rFonts w:ascii="Arial" w:hAnsi="Arial" w:cs="Arial"/>
                <w:sz w:val="22"/>
                <w:szCs w:val="22"/>
                <w:highlight w:val="yellow"/>
              </w:rPr>
            </w:pPr>
          </w:p>
          <w:p w:rsidR="00B9613F" w:rsidRDefault="00B9613F" w:rsidP="00E56A32">
            <w:pPr>
              <w:jc w:val="both"/>
              <w:rPr>
                <w:rFonts w:ascii="Arial" w:hAnsi="Arial" w:cs="Arial"/>
                <w:sz w:val="22"/>
                <w:szCs w:val="22"/>
                <w:highlight w:val="yellow"/>
              </w:rPr>
            </w:pPr>
          </w:p>
          <w:p w:rsidR="00B9613F" w:rsidRPr="00B9613F" w:rsidRDefault="00B9613F" w:rsidP="00E56A32">
            <w:pPr>
              <w:jc w:val="both"/>
              <w:rPr>
                <w:rFonts w:ascii="Arial" w:hAnsi="Arial" w:cs="Arial"/>
                <w:sz w:val="22"/>
                <w:szCs w:val="22"/>
              </w:rPr>
            </w:pPr>
            <w:r w:rsidRPr="00B9613F">
              <w:rPr>
                <w:rFonts w:ascii="Arial" w:hAnsi="Arial" w:cs="Arial"/>
                <w:sz w:val="22"/>
                <w:szCs w:val="22"/>
              </w:rPr>
              <w:t>5.50</w:t>
            </w: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r w:rsidRPr="00B9613F">
              <w:rPr>
                <w:rFonts w:ascii="Arial" w:hAnsi="Arial" w:cs="Arial"/>
                <w:sz w:val="22"/>
                <w:szCs w:val="22"/>
              </w:rPr>
              <w:t>5.51</w:t>
            </w: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r w:rsidRPr="00B9613F">
              <w:rPr>
                <w:rFonts w:ascii="Arial" w:hAnsi="Arial" w:cs="Arial"/>
                <w:sz w:val="22"/>
                <w:szCs w:val="22"/>
              </w:rPr>
              <w:t>5.52</w:t>
            </w: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B9613F" w:rsidRDefault="00B9613F" w:rsidP="00E56A32">
            <w:pPr>
              <w:jc w:val="both"/>
              <w:rPr>
                <w:rFonts w:ascii="Arial" w:hAnsi="Arial" w:cs="Arial"/>
                <w:sz w:val="22"/>
                <w:szCs w:val="22"/>
              </w:rPr>
            </w:pPr>
          </w:p>
          <w:p w:rsidR="00B9613F" w:rsidRPr="000502DC" w:rsidRDefault="00B9613F" w:rsidP="00E56A32">
            <w:pPr>
              <w:jc w:val="both"/>
              <w:rPr>
                <w:rFonts w:ascii="Arial" w:hAnsi="Arial" w:cs="Arial"/>
                <w:sz w:val="22"/>
                <w:szCs w:val="22"/>
                <w:highlight w:val="yellow"/>
              </w:rPr>
            </w:pPr>
            <w:r w:rsidRPr="00B9613F">
              <w:rPr>
                <w:rFonts w:ascii="Arial" w:hAnsi="Arial" w:cs="Arial"/>
                <w:sz w:val="22"/>
                <w:szCs w:val="22"/>
              </w:rPr>
              <w:t>5.53</w:t>
            </w:r>
          </w:p>
        </w:tc>
        <w:tc>
          <w:tcPr>
            <w:tcW w:w="8568" w:type="dxa"/>
            <w:shd w:val="clear" w:color="auto" w:fill="auto"/>
          </w:tcPr>
          <w:p w:rsidR="00157DB1" w:rsidRDefault="00157DB1" w:rsidP="003A151F">
            <w:pPr>
              <w:jc w:val="both"/>
              <w:rPr>
                <w:rFonts w:ascii="Arial" w:hAnsi="Arial" w:cs="Arial"/>
                <w:b/>
                <w:sz w:val="22"/>
                <w:szCs w:val="22"/>
                <w:highlight w:val="yellow"/>
              </w:rPr>
            </w:pPr>
          </w:p>
          <w:p w:rsidR="00675D80" w:rsidRPr="00912E96" w:rsidRDefault="00F31DA9" w:rsidP="003A151F">
            <w:pPr>
              <w:jc w:val="both"/>
              <w:rPr>
                <w:rFonts w:ascii="Arial" w:hAnsi="Arial" w:cs="Arial"/>
                <w:sz w:val="22"/>
                <w:szCs w:val="22"/>
              </w:rPr>
            </w:pPr>
            <w:r w:rsidRPr="00912E96">
              <w:rPr>
                <w:rFonts w:ascii="Arial" w:hAnsi="Arial" w:cs="Arial"/>
                <w:sz w:val="22"/>
                <w:szCs w:val="22"/>
              </w:rPr>
              <w:t xml:space="preserve">The consultation response has identified that the development is likely to have an impact on community services and infrastructure including the local transport network, education and community facilities. It has also identified that the development is likely to create demand for recreation and play facilities. </w:t>
            </w:r>
          </w:p>
          <w:p w:rsidR="00675D80" w:rsidRPr="00912E96" w:rsidRDefault="00675D80" w:rsidP="003A151F">
            <w:pPr>
              <w:jc w:val="both"/>
              <w:rPr>
                <w:rFonts w:ascii="Arial" w:hAnsi="Arial" w:cs="Arial"/>
                <w:sz w:val="22"/>
                <w:szCs w:val="22"/>
              </w:rPr>
            </w:pPr>
          </w:p>
          <w:p w:rsidR="00675D80" w:rsidRPr="00912E96" w:rsidRDefault="00F31DA9" w:rsidP="003A151F">
            <w:pPr>
              <w:jc w:val="both"/>
              <w:rPr>
                <w:rFonts w:ascii="Arial" w:hAnsi="Arial" w:cs="Arial"/>
                <w:i/>
                <w:sz w:val="22"/>
                <w:szCs w:val="22"/>
              </w:rPr>
            </w:pPr>
            <w:r w:rsidRPr="00912E96">
              <w:rPr>
                <w:rFonts w:ascii="Arial" w:hAnsi="Arial" w:cs="Arial"/>
                <w:sz w:val="22"/>
                <w:szCs w:val="22"/>
              </w:rPr>
              <w:t xml:space="preserve">Policy INF1 of the new Cherwell Local Plan states that: </w:t>
            </w:r>
            <w:r w:rsidRPr="00912E96">
              <w:rPr>
                <w:rFonts w:ascii="Arial" w:hAnsi="Arial" w:cs="Arial"/>
                <w:i/>
                <w:sz w:val="22"/>
                <w:szCs w:val="22"/>
              </w:rPr>
              <w:t>development proposals will be required to demonstrate that infrastructure requirements can be met including the provision of transport, education, health, social and community facilities.</w:t>
            </w:r>
            <w:r w:rsidR="00675D80" w:rsidRPr="00912E96">
              <w:rPr>
                <w:rFonts w:ascii="Arial" w:hAnsi="Arial" w:cs="Arial"/>
                <w:i/>
                <w:sz w:val="22"/>
                <w:szCs w:val="22"/>
              </w:rPr>
              <w:t xml:space="preserve"> </w:t>
            </w:r>
            <w:r w:rsidR="00675D80" w:rsidRPr="00912E96">
              <w:rPr>
                <w:rFonts w:ascii="Arial" w:hAnsi="Arial" w:cs="Arial"/>
                <w:sz w:val="22"/>
                <w:szCs w:val="22"/>
              </w:rPr>
              <w:t xml:space="preserve">Paragraph 203 of the NPPF states that: </w:t>
            </w:r>
            <w:r w:rsidR="00675D80" w:rsidRPr="00912E96">
              <w:rPr>
                <w:rFonts w:ascii="Arial" w:hAnsi="Arial" w:cs="Arial"/>
                <w:i/>
                <w:sz w:val="22"/>
                <w:szCs w:val="22"/>
              </w:rPr>
              <w:t xml:space="preserve">Local planning authorities should consider whether otherwise unacceptable development could be made acceptable through the use of conditions or planning obligations. </w:t>
            </w:r>
          </w:p>
          <w:p w:rsidR="00675D80" w:rsidRPr="00912E96" w:rsidRDefault="00675D80" w:rsidP="003A151F">
            <w:pPr>
              <w:jc w:val="both"/>
              <w:rPr>
                <w:rFonts w:ascii="Arial" w:hAnsi="Arial" w:cs="Arial"/>
                <w:i/>
                <w:sz w:val="22"/>
                <w:szCs w:val="22"/>
              </w:rPr>
            </w:pPr>
          </w:p>
          <w:p w:rsidR="003A151F" w:rsidRPr="00912E96" w:rsidRDefault="00675D80" w:rsidP="003A151F">
            <w:pPr>
              <w:jc w:val="both"/>
              <w:rPr>
                <w:rFonts w:ascii="Arial" w:hAnsi="Arial" w:cs="Arial"/>
                <w:sz w:val="22"/>
                <w:szCs w:val="22"/>
              </w:rPr>
            </w:pPr>
            <w:r w:rsidRPr="00912E96">
              <w:rPr>
                <w:rFonts w:ascii="Arial" w:hAnsi="Arial" w:cs="Arial"/>
                <w:sz w:val="22"/>
                <w:szCs w:val="22"/>
              </w:rPr>
              <w:t xml:space="preserve">However this is qualified by Paragraph 204 of the NPFF which states that: </w:t>
            </w:r>
            <w:r w:rsidRPr="00912E96">
              <w:rPr>
                <w:rFonts w:ascii="Arial" w:hAnsi="Arial" w:cs="Arial"/>
                <w:i/>
                <w:sz w:val="22"/>
                <w:szCs w:val="22"/>
              </w:rPr>
              <w:t xml:space="preserve">planning obligations should only be sought where they (are) necessary to make the development acceptable in planning terms, directly related to the development, and fairly and reasonable related in scale and kind to the development. </w:t>
            </w:r>
            <w:r w:rsidRPr="00912E96">
              <w:rPr>
                <w:rFonts w:ascii="Arial" w:hAnsi="Arial" w:cs="Arial"/>
                <w:sz w:val="22"/>
                <w:szCs w:val="22"/>
              </w:rPr>
              <w:t xml:space="preserve">These tests are </w:t>
            </w:r>
            <w:r w:rsidR="00912E96" w:rsidRPr="00912E96">
              <w:rPr>
                <w:rFonts w:ascii="Arial" w:hAnsi="Arial" w:cs="Arial"/>
                <w:sz w:val="22"/>
                <w:szCs w:val="22"/>
              </w:rPr>
              <w:t>replicated in regulation 122 of the Community Infrastructure Regulations 2010 (as amended). In addition, regulation 123 of the CIL Regulations imposes a cap on the number of pooled contributions that can be secured by way of a planning obligation.</w:t>
            </w:r>
          </w:p>
          <w:p w:rsidR="00912E96" w:rsidRDefault="00912E96" w:rsidP="003A151F">
            <w:pPr>
              <w:jc w:val="both"/>
              <w:rPr>
                <w:rFonts w:ascii="Arial" w:hAnsi="Arial" w:cs="Arial"/>
                <w:sz w:val="22"/>
                <w:szCs w:val="22"/>
                <w:highlight w:val="yellow"/>
              </w:rPr>
            </w:pPr>
          </w:p>
          <w:p w:rsidR="00912E96" w:rsidRPr="00B9613F" w:rsidRDefault="00912E96" w:rsidP="003A151F">
            <w:pPr>
              <w:jc w:val="both"/>
              <w:rPr>
                <w:rFonts w:ascii="Arial" w:hAnsi="Arial" w:cs="Arial"/>
                <w:sz w:val="22"/>
                <w:szCs w:val="22"/>
              </w:rPr>
            </w:pPr>
            <w:r w:rsidRPr="00B9613F">
              <w:rPr>
                <w:rFonts w:ascii="Arial" w:hAnsi="Arial" w:cs="Arial"/>
                <w:sz w:val="22"/>
                <w:szCs w:val="22"/>
              </w:rPr>
              <w:t xml:space="preserve">Officers consider contributions to transport, </w:t>
            </w:r>
            <w:proofErr w:type="gramStart"/>
            <w:r w:rsidRPr="00B9613F">
              <w:rPr>
                <w:rFonts w:ascii="Arial" w:hAnsi="Arial" w:cs="Arial"/>
                <w:sz w:val="22"/>
                <w:szCs w:val="22"/>
              </w:rPr>
              <w:t>education,</w:t>
            </w:r>
            <w:proofErr w:type="gramEnd"/>
            <w:r w:rsidRPr="00B9613F">
              <w:rPr>
                <w:rFonts w:ascii="Arial" w:hAnsi="Arial" w:cs="Arial"/>
                <w:sz w:val="22"/>
                <w:szCs w:val="22"/>
              </w:rPr>
              <w:t xml:space="preserve"> community halls, open space and play areas would be necessary and justified to make the development acceptable in planning terms. The developer has indicated a willingness to enter into </w:t>
            </w:r>
            <w:proofErr w:type="gramStart"/>
            <w:r w:rsidRPr="00B9613F">
              <w:rPr>
                <w:rFonts w:ascii="Arial" w:hAnsi="Arial" w:cs="Arial"/>
                <w:sz w:val="22"/>
                <w:szCs w:val="22"/>
              </w:rPr>
              <w:t>a</w:t>
            </w:r>
            <w:proofErr w:type="gramEnd"/>
            <w:r w:rsidRPr="00B9613F">
              <w:rPr>
                <w:rFonts w:ascii="Arial" w:hAnsi="Arial" w:cs="Arial"/>
                <w:sz w:val="22"/>
                <w:szCs w:val="22"/>
              </w:rPr>
              <w:t xml:space="preserve"> s106 legal agreement to secure these contributions and to ensure the infrastructure impacts of the development are adequately mitigated, subject to any contributions sought being compliant with the CIL Regulations. Negotiations have commenced </w:t>
            </w:r>
            <w:r w:rsidR="00B9613F" w:rsidRPr="00B9613F">
              <w:rPr>
                <w:rFonts w:ascii="Arial" w:hAnsi="Arial" w:cs="Arial"/>
                <w:sz w:val="22"/>
                <w:szCs w:val="22"/>
              </w:rPr>
              <w:t>on a legal agreement and therefore</w:t>
            </w:r>
            <w:r w:rsidR="000E5D4C" w:rsidRPr="00B9613F">
              <w:rPr>
                <w:rFonts w:ascii="Arial" w:hAnsi="Arial" w:cs="Arial"/>
                <w:sz w:val="22"/>
                <w:szCs w:val="22"/>
              </w:rPr>
              <w:t xml:space="preserve"> officers are satisfied that subject to</w:t>
            </w:r>
            <w:r w:rsidR="00B9613F" w:rsidRPr="00B9613F">
              <w:rPr>
                <w:rFonts w:ascii="Arial" w:hAnsi="Arial" w:cs="Arial"/>
                <w:sz w:val="22"/>
                <w:szCs w:val="22"/>
              </w:rPr>
              <w:t xml:space="preserve"> satisfactory completion of the legal agreement, the infrastructure impacts of the development can be made acceptable.</w:t>
            </w:r>
          </w:p>
          <w:p w:rsidR="00912E96" w:rsidRPr="00B9613F" w:rsidRDefault="00912E96" w:rsidP="003A151F">
            <w:pPr>
              <w:jc w:val="both"/>
              <w:rPr>
                <w:rFonts w:ascii="Arial" w:hAnsi="Arial" w:cs="Arial"/>
                <w:sz w:val="22"/>
                <w:szCs w:val="22"/>
              </w:rPr>
            </w:pPr>
          </w:p>
          <w:p w:rsidR="00912E96" w:rsidRPr="00B9613F" w:rsidRDefault="00912E96" w:rsidP="003A151F">
            <w:pPr>
              <w:jc w:val="both"/>
              <w:rPr>
                <w:rFonts w:ascii="Arial" w:hAnsi="Arial" w:cs="Arial"/>
                <w:sz w:val="22"/>
                <w:szCs w:val="22"/>
              </w:rPr>
            </w:pPr>
            <w:r w:rsidRPr="00B9613F">
              <w:rPr>
                <w:rFonts w:ascii="Arial" w:hAnsi="Arial" w:cs="Arial"/>
                <w:sz w:val="22"/>
                <w:szCs w:val="22"/>
              </w:rPr>
              <w:t xml:space="preserve">With regard to the contributions requested to public art, community </w:t>
            </w:r>
            <w:r w:rsidR="000E5D4C" w:rsidRPr="00B9613F">
              <w:rPr>
                <w:rFonts w:ascii="Arial" w:hAnsi="Arial" w:cs="Arial"/>
                <w:sz w:val="22"/>
                <w:szCs w:val="22"/>
              </w:rPr>
              <w:t>events and publicity</w:t>
            </w:r>
            <w:r w:rsidRPr="00B9613F">
              <w:rPr>
                <w:rFonts w:ascii="Arial" w:hAnsi="Arial" w:cs="Arial"/>
                <w:sz w:val="22"/>
                <w:szCs w:val="22"/>
              </w:rPr>
              <w:t xml:space="preserve">, and </w:t>
            </w:r>
            <w:r w:rsidR="000E5D4C" w:rsidRPr="00B9613F">
              <w:rPr>
                <w:rFonts w:ascii="Arial" w:hAnsi="Arial" w:cs="Arial"/>
                <w:sz w:val="22"/>
                <w:szCs w:val="22"/>
              </w:rPr>
              <w:t>to Thames Valley Police, these contributions are not considered to be compliant with the CIL Regulations and so are not necessary or justified to make the development acceptable in planning terms.</w:t>
            </w:r>
          </w:p>
          <w:p w:rsidR="00F31DA9" w:rsidRPr="00F31DA9" w:rsidRDefault="00F31DA9" w:rsidP="003A151F">
            <w:pPr>
              <w:jc w:val="both"/>
              <w:rPr>
                <w:rFonts w:ascii="Arial" w:hAnsi="Arial" w:cs="Arial"/>
                <w:i/>
                <w:sz w:val="22"/>
                <w:szCs w:val="22"/>
                <w:highlight w:val="yellow"/>
              </w:rPr>
            </w:pPr>
          </w:p>
        </w:tc>
      </w:tr>
      <w:tr w:rsidR="00157DB1" w:rsidRPr="000502DC" w:rsidTr="00E56A32">
        <w:tc>
          <w:tcPr>
            <w:tcW w:w="828" w:type="dxa"/>
            <w:shd w:val="clear" w:color="auto" w:fill="auto"/>
          </w:tcPr>
          <w:p w:rsidR="00157DB1" w:rsidRPr="00C127EE" w:rsidRDefault="00157DB1" w:rsidP="00E56A32">
            <w:pPr>
              <w:jc w:val="both"/>
              <w:rPr>
                <w:rFonts w:ascii="Arial" w:hAnsi="Arial" w:cs="Arial"/>
                <w:sz w:val="22"/>
                <w:szCs w:val="22"/>
              </w:rPr>
            </w:pPr>
          </w:p>
        </w:tc>
        <w:tc>
          <w:tcPr>
            <w:tcW w:w="8568" w:type="dxa"/>
            <w:shd w:val="clear" w:color="auto" w:fill="auto"/>
          </w:tcPr>
          <w:p w:rsidR="00157DB1" w:rsidRPr="00C127EE" w:rsidRDefault="00B27D11" w:rsidP="00E56A32">
            <w:pPr>
              <w:jc w:val="both"/>
              <w:rPr>
                <w:rFonts w:ascii="Arial" w:hAnsi="Arial" w:cs="Arial"/>
                <w:b/>
                <w:sz w:val="22"/>
                <w:szCs w:val="22"/>
              </w:rPr>
            </w:pPr>
            <w:r w:rsidRPr="00C127EE">
              <w:rPr>
                <w:rFonts w:ascii="Arial" w:hAnsi="Arial" w:cs="Arial"/>
                <w:b/>
                <w:sz w:val="22"/>
                <w:szCs w:val="22"/>
              </w:rPr>
              <w:t>Engagement</w:t>
            </w:r>
          </w:p>
        </w:tc>
      </w:tr>
      <w:tr w:rsidR="00157DB1" w:rsidRPr="000502DC" w:rsidTr="00E56A32">
        <w:tc>
          <w:tcPr>
            <w:tcW w:w="828" w:type="dxa"/>
            <w:shd w:val="clear" w:color="auto" w:fill="auto"/>
          </w:tcPr>
          <w:p w:rsidR="006C1FBA" w:rsidRPr="00C127EE" w:rsidRDefault="006C1FBA" w:rsidP="00E56A32">
            <w:pPr>
              <w:jc w:val="both"/>
              <w:rPr>
                <w:rFonts w:ascii="Arial" w:hAnsi="Arial" w:cs="Arial"/>
                <w:sz w:val="22"/>
                <w:szCs w:val="22"/>
              </w:rPr>
            </w:pPr>
          </w:p>
          <w:p w:rsidR="00157DB1" w:rsidRPr="00C127EE" w:rsidRDefault="00C127EE" w:rsidP="00E56A32">
            <w:pPr>
              <w:jc w:val="both"/>
              <w:rPr>
                <w:rFonts w:ascii="Arial" w:hAnsi="Arial" w:cs="Arial"/>
                <w:sz w:val="22"/>
                <w:szCs w:val="22"/>
              </w:rPr>
            </w:pPr>
            <w:r w:rsidRPr="00C127EE">
              <w:rPr>
                <w:rFonts w:ascii="Arial" w:hAnsi="Arial" w:cs="Arial"/>
                <w:sz w:val="22"/>
                <w:szCs w:val="22"/>
              </w:rPr>
              <w:t>5.54</w:t>
            </w:r>
          </w:p>
        </w:tc>
        <w:tc>
          <w:tcPr>
            <w:tcW w:w="8568" w:type="dxa"/>
            <w:shd w:val="clear" w:color="auto" w:fill="auto"/>
          </w:tcPr>
          <w:p w:rsidR="006C1FBA" w:rsidRPr="00C127EE" w:rsidRDefault="006C1FBA" w:rsidP="006C1FBA">
            <w:pPr>
              <w:jc w:val="both"/>
              <w:rPr>
                <w:rFonts w:ascii="Arial" w:hAnsi="Arial" w:cs="Arial"/>
                <w:sz w:val="22"/>
                <w:szCs w:val="22"/>
              </w:rPr>
            </w:pPr>
          </w:p>
          <w:p w:rsidR="00157DB1" w:rsidRPr="00C127EE" w:rsidRDefault="00B27D11" w:rsidP="006C1FBA">
            <w:pPr>
              <w:jc w:val="both"/>
              <w:rPr>
                <w:rFonts w:ascii="Arial" w:hAnsi="Arial" w:cs="Arial"/>
                <w:sz w:val="22"/>
                <w:szCs w:val="22"/>
              </w:rPr>
            </w:pPr>
            <w:r w:rsidRPr="00C127EE">
              <w:rPr>
                <w:rFonts w:ascii="Arial" w:hAnsi="Arial" w:cs="Arial"/>
                <w:sz w:val="22"/>
                <w:szCs w:val="22"/>
              </w:rPr>
              <w:t xml:space="preserve">With regard to the duty set out in paragraphs 186 and 187 of the Framework, </w:t>
            </w:r>
            <w:r w:rsidR="006C1FBA" w:rsidRPr="00C127EE">
              <w:rPr>
                <w:rFonts w:ascii="Arial" w:hAnsi="Arial" w:cs="Arial"/>
                <w:sz w:val="22"/>
                <w:szCs w:val="22"/>
              </w:rPr>
              <w:t xml:space="preserve">officers </w:t>
            </w:r>
            <w:r w:rsidR="006C1FBA" w:rsidRPr="00C127EE">
              <w:rPr>
                <w:rFonts w:ascii="Arial" w:hAnsi="Arial" w:cs="Arial"/>
                <w:sz w:val="22"/>
                <w:szCs w:val="22"/>
              </w:rPr>
              <w:lastRenderedPageBreak/>
              <w:t>have worked positively and proactively with the applicant to address the</w:t>
            </w:r>
            <w:r w:rsidRPr="00C127EE">
              <w:rPr>
                <w:rFonts w:ascii="Arial" w:hAnsi="Arial" w:cs="Arial"/>
                <w:sz w:val="22"/>
                <w:szCs w:val="22"/>
              </w:rPr>
              <w:t xml:space="preserve"> issues</w:t>
            </w:r>
            <w:r w:rsidR="006C1FBA" w:rsidRPr="00C127EE">
              <w:rPr>
                <w:rFonts w:ascii="Arial" w:hAnsi="Arial" w:cs="Arial"/>
                <w:sz w:val="22"/>
                <w:szCs w:val="22"/>
              </w:rPr>
              <w:t xml:space="preserve"> that</w:t>
            </w:r>
            <w:r w:rsidRPr="00C127EE">
              <w:rPr>
                <w:rFonts w:ascii="Arial" w:hAnsi="Arial" w:cs="Arial"/>
                <w:sz w:val="22"/>
                <w:szCs w:val="22"/>
              </w:rPr>
              <w:t xml:space="preserve"> have arisen during the application</w:t>
            </w:r>
            <w:r w:rsidR="006C1FBA" w:rsidRPr="00C127EE">
              <w:rPr>
                <w:rFonts w:ascii="Arial" w:hAnsi="Arial" w:cs="Arial"/>
                <w:sz w:val="22"/>
                <w:szCs w:val="22"/>
              </w:rPr>
              <w:t>, to enable a positive recommendation to the Planning Committee to be made</w:t>
            </w:r>
            <w:r w:rsidRPr="00C127EE">
              <w:rPr>
                <w:rFonts w:ascii="Arial" w:hAnsi="Arial" w:cs="Arial"/>
                <w:sz w:val="22"/>
                <w:szCs w:val="22"/>
              </w:rPr>
              <w:t xml:space="preserve">. </w:t>
            </w:r>
            <w:r w:rsidR="006C1FBA" w:rsidRPr="00C127EE">
              <w:rPr>
                <w:rFonts w:ascii="Arial" w:hAnsi="Arial" w:cs="Arial"/>
                <w:sz w:val="22"/>
                <w:szCs w:val="22"/>
              </w:rPr>
              <w:t>Therefore i</w:t>
            </w:r>
            <w:r w:rsidRPr="00C127EE">
              <w:rPr>
                <w:rFonts w:ascii="Arial" w:hAnsi="Arial" w:cs="Arial"/>
                <w:sz w:val="22"/>
                <w:szCs w:val="22"/>
              </w:rPr>
              <w:t>t is considered that the duty to be positive and proactive has been discharged</w:t>
            </w:r>
            <w:r w:rsidR="006C1FBA" w:rsidRPr="00C127EE">
              <w:rPr>
                <w:rFonts w:ascii="Arial" w:hAnsi="Arial" w:cs="Arial"/>
                <w:sz w:val="22"/>
                <w:szCs w:val="22"/>
              </w:rPr>
              <w:t>.</w:t>
            </w:r>
          </w:p>
          <w:p w:rsidR="00C127EE" w:rsidRPr="00C127EE" w:rsidRDefault="00C127EE" w:rsidP="006C1FBA">
            <w:pPr>
              <w:jc w:val="both"/>
              <w:rPr>
                <w:rFonts w:ascii="Arial" w:hAnsi="Arial" w:cs="Arial"/>
                <w:sz w:val="22"/>
                <w:szCs w:val="22"/>
              </w:rPr>
            </w:pPr>
          </w:p>
        </w:tc>
      </w:tr>
      <w:tr w:rsidR="00157DB1" w:rsidRPr="000502DC" w:rsidTr="00E56A32">
        <w:tc>
          <w:tcPr>
            <w:tcW w:w="828" w:type="dxa"/>
            <w:shd w:val="clear" w:color="auto" w:fill="auto"/>
          </w:tcPr>
          <w:p w:rsidR="00157DB1" w:rsidRPr="000502DC" w:rsidRDefault="00157DB1" w:rsidP="00E56A32">
            <w:pPr>
              <w:jc w:val="both"/>
              <w:rPr>
                <w:rFonts w:ascii="Arial" w:hAnsi="Arial" w:cs="Arial"/>
                <w:sz w:val="22"/>
                <w:szCs w:val="22"/>
                <w:highlight w:val="yellow"/>
              </w:rPr>
            </w:pPr>
          </w:p>
        </w:tc>
        <w:tc>
          <w:tcPr>
            <w:tcW w:w="8568" w:type="dxa"/>
            <w:shd w:val="clear" w:color="auto" w:fill="auto"/>
          </w:tcPr>
          <w:p w:rsidR="00157DB1" w:rsidRPr="000502DC" w:rsidRDefault="00157DB1" w:rsidP="00E56A32">
            <w:pPr>
              <w:jc w:val="both"/>
              <w:rPr>
                <w:rFonts w:ascii="Arial" w:hAnsi="Arial" w:cs="Arial"/>
                <w:b/>
                <w:sz w:val="22"/>
                <w:szCs w:val="22"/>
                <w:highlight w:val="yellow"/>
              </w:rPr>
            </w:pPr>
            <w:r w:rsidRPr="00E669A4">
              <w:rPr>
                <w:rFonts w:ascii="Arial" w:hAnsi="Arial" w:cs="Arial"/>
                <w:b/>
                <w:sz w:val="22"/>
                <w:szCs w:val="22"/>
              </w:rPr>
              <w:t>Conclusion</w:t>
            </w:r>
          </w:p>
        </w:tc>
      </w:tr>
      <w:tr w:rsidR="00157DB1" w:rsidRPr="009662FD" w:rsidTr="00E56A32">
        <w:tc>
          <w:tcPr>
            <w:tcW w:w="828" w:type="dxa"/>
            <w:shd w:val="clear" w:color="auto" w:fill="auto"/>
          </w:tcPr>
          <w:p w:rsidR="00C127EE" w:rsidRPr="00E669A4" w:rsidRDefault="00C127EE" w:rsidP="00E56A32">
            <w:pPr>
              <w:jc w:val="both"/>
              <w:rPr>
                <w:rFonts w:ascii="Arial" w:hAnsi="Arial" w:cs="Arial"/>
                <w:sz w:val="22"/>
                <w:szCs w:val="22"/>
              </w:rPr>
            </w:pPr>
          </w:p>
          <w:p w:rsidR="00157DB1" w:rsidRPr="00E669A4" w:rsidRDefault="00802D1A" w:rsidP="00E56A32">
            <w:pPr>
              <w:jc w:val="both"/>
              <w:rPr>
                <w:rFonts w:ascii="Arial" w:hAnsi="Arial" w:cs="Arial"/>
                <w:sz w:val="22"/>
                <w:szCs w:val="22"/>
              </w:rPr>
            </w:pPr>
            <w:r w:rsidRPr="00E669A4">
              <w:rPr>
                <w:rFonts w:ascii="Arial" w:hAnsi="Arial" w:cs="Arial"/>
                <w:sz w:val="22"/>
                <w:szCs w:val="22"/>
              </w:rPr>
              <w:t xml:space="preserve"> </w:t>
            </w:r>
            <w:r w:rsidR="00B27D11" w:rsidRPr="00E669A4">
              <w:rPr>
                <w:rFonts w:ascii="Arial" w:hAnsi="Arial" w:cs="Arial"/>
                <w:sz w:val="22"/>
                <w:szCs w:val="22"/>
              </w:rPr>
              <w:t>5.</w:t>
            </w:r>
            <w:r w:rsidR="00C127EE" w:rsidRPr="00E669A4">
              <w:rPr>
                <w:rFonts w:ascii="Arial" w:hAnsi="Arial" w:cs="Arial"/>
                <w:sz w:val="22"/>
                <w:szCs w:val="22"/>
              </w:rPr>
              <w:t>55</w:t>
            </w: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r w:rsidRPr="00E669A4">
              <w:rPr>
                <w:rFonts w:ascii="Arial" w:hAnsi="Arial" w:cs="Arial"/>
                <w:sz w:val="22"/>
                <w:szCs w:val="22"/>
              </w:rPr>
              <w:t>5.56</w:t>
            </w: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r w:rsidRPr="00E669A4">
              <w:rPr>
                <w:rFonts w:ascii="Arial" w:hAnsi="Arial" w:cs="Arial"/>
                <w:sz w:val="22"/>
                <w:szCs w:val="22"/>
              </w:rPr>
              <w:t>5.57</w:t>
            </w: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r w:rsidRPr="00E669A4">
              <w:rPr>
                <w:rFonts w:ascii="Arial" w:hAnsi="Arial" w:cs="Arial"/>
                <w:sz w:val="22"/>
                <w:szCs w:val="22"/>
              </w:rPr>
              <w:t>5.58</w:t>
            </w: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p>
          <w:p w:rsidR="0083100F" w:rsidRPr="00E669A4" w:rsidRDefault="0083100F" w:rsidP="00E56A32">
            <w:pPr>
              <w:jc w:val="both"/>
              <w:rPr>
                <w:rFonts w:ascii="Arial" w:hAnsi="Arial" w:cs="Arial"/>
                <w:sz w:val="22"/>
                <w:szCs w:val="22"/>
              </w:rPr>
            </w:pPr>
            <w:r w:rsidRPr="00E669A4">
              <w:rPr>
                <w:rFonts w:ascii="Arial" w:hAnsi="Arial" w:cs="Arial"/>
                <w:sz w:val="22"/>
                <w:szCs w:val="22"/>
              </w:rPr>
              <w:t>5.59</w:t>
            </w:r>
          </w:p>
        </w:tc>
        <w:tc>
          <w:tcPr>
            <w:tcW w:w="8568" w:type="dxa"/>
            <w:shd w:val="clear" w:color="auto" w:fill="auto"/>
          </w:tcPr>
          <w:p w:rsidR="00C127EE" w:rsidRPr="00E669A4" w:rsidRDefault="00C127EE" w:rsidP="00E56A32">
            <w:pPr>
              <w:jc w:val="both"/>
              <w:rPr>
                <w:rFonts w:ascii="Arial" w:hAnsi="Arial" w:cs="Arial"/>
                <w:sz w:val="22"/>
                <w:szCs w:val="22"/>
              </w:rPr>
            </w:pPr>
          </w:p>
          <w:p w:rsidR="00157DB1" w:rsidRPr="00E669A4" w:rsidRDefault="00802D1A" w:rsidP="00E56A32">
            <w:pPr>
              <w:jc w:val="both"/>
              <w:rPr>
                <w:rFonts w:ascii="Arial" w:hAnsi="Arial" w:cs="Arial"/>
                <w:sz w:val="22"/>
                <w:szCs w:val="22"/>
              </w:rPr>
            </w:pPr>
            <w:r w:rsidRPr="00E669A4">
              <w:rPr>
                <w:rFonts w:ascii="Arial" w:hAnsi="Arial" w:cs="Arial"/>
                <w:sz w:val="22"/>
                <w:szCs w:val="22"/>
              </w:rPr>
              <w:t>The proposal is considered acceptable in principle under Policy Villages 2 of the Cherwell Local Plan 2011-2031: Part 1, which provides for an allocation of 750 new homes at the Category A villages across the plan period. Bodicote is one of the larger and most sustainable of the Category A villages, with access to a wide range of community services and facilities, along with opportunities to maximise the use of sustainable transport modes. However this is subject to the approved housing development to the north of the application site being constructed, so as to ensure proper integration into the village.</w:t>
            </w:r>
          </w:p>
          <w:p w:rsidR="00802D1A" w:rsidRPr="00E669A4" w:rsidRDefault="00802D1A" w:rsidP="00E56A32">
            <w:pPr>
              <w:jc w:val="both"/>
              <w:rPr>
                <w:rFonts w:ascii="Arial" w:hAnsi="Arial" w:cs="Arial"/>
                <w:sz w:val="22"/>
                <w:szCs w:val="22"/>
              </w:rPr>
            </w:pPr>
          </w:p>
          <w:p w:rsidR="00802D1A" w:rsidRPr="00E669A4" w:rsidRDefault="00802D1A" w:rsidP="00E56A32">
            <w:pPr>
              <w:jc w:val="both"/>
              <w:rPr>
                <w:rFonts w:ascii="Arial" w:hAnsi="Arial" w:cs="Arial"/>
                <w:sz w:val="22"/>
                <w:szCs w:val="22"/>
              </w:rPr>
            </w:pPr>
            <w:r w:rsidRPr="00E669A4">
              <w:rPr>
                <w:rFonts w:ascii="Arial" w:hAnsi="Arial" w:cs="Arial"/>
                <w:sz w:val="22"/>
                <w:szCs w:val="22"/>
              </w:rPr>
              <w:t>The site is well contained by existing buildings to the east and mature planting to the south and west, providing screening from the surrounding countryside and resulting in the proposed development reading as a logical and defensible limit to the built form of the village. Acceptable details of layout, scale and appearance can be secured by condition and at reserved matters stage, to ensure a high quality form of development that integrates well with the existing (and planned) natural and built environment. The harm to the rural character, quality and appearance of the area and the wider landscape would be limited.</w:t>
            </w:r>
          </w:p>
          <w:p w:rsidR="00802D1A" w:rsidRPr="00E669A4" w:rsidRDefault="00802D1A" w:rsidP="00E56A32">
            <w:pPr>
              <w:jc w:val="both"/>
              <w:rPr>
                <w:rFonts w:ascii="Arial" w:hAnsi="Arial" w:cs="Arial"/>
                <w:sz w:val="22"/>
                <w:szCs w:val="22"/>
              </w:rPr>
            </w:pPr>
          </w:p>
          <w:p w:rsidR="00802D1A" w:rsidRPr="00E669A4" w:rsidRDefault="00802D1A" w:rsidP="008D7C8B">
            <w:pPr>
              <w:jc w:val="both"/>
              <w:rPr>
                <w:rFonts w:ascii="Arial" w:hAnsi="Arial" w:cs="Arial"/>
                <w:sz w:val="22"/>
                <w:szCs w:val="22"/>
              </w:rPr>
            </w:pPr>
            <w:r w:rsidRPr="00E669A4">
              <w:rPr>
                <w:rFonts w:ascii="Arial" w:hAnsi="Arial" w:cs="Arial"/>
                <w:sz w:val="22"/>
                <w:szCs w:val="22"/>
              </w:rPr>
              <w:t xml:space="preserve">Although the development is likely to generate additional traffic on the local road network with potential impacts on congestion and traffic flows and peak hours, the residual cumulative impact is not considered severe and can be adequately mitigated </w:t>
            </w:r>
            <w:r w:rsidR="008D7C8B" w:rsidRPr="00E669A4">
              <w:rPr>
                <w:rFonts w:ascii="Arial" w:hAnsi="Arial" w:cs="Arial"/>
                <w:sz w:val="22"/>
                <w:szCs w:val="22"/>
              </w:rPr>
              <w:t>by s106 contributions to road infrastructure improvements, and by measures to promote the use of and enhance sustainable transport modes such as cycling and public transport. Acceptable details of access to and within the site, including parking, can be secured by condition.</w:t>
            </w:r>
          </w:p>
          <w:p w:rsidR="008D7C8B" w:rsidRPr="00E669A4" w:rsidRDefault="008D7C8B" w:rsidP="008D7C8B">
            <w:pPr>
              <w:jc w:val="both"/>
              <w:rPr>
                <w:rFonts w:ascii="Arial" w:hAnsi="Arial" w:cs="Arial"/>
                <w:sz w:val="22"/>
                <w:szCs w:val="22"/>
              </w:rPr>
            </w:pPr>
          </w:p>
          <w:p w:rsidR="008D7C8B" w:rsidRPr="00E669A4" w:rsidRDefault="008D7C8B" w:rsidP="008D7C8B">
            <w:pPr>
              <w:jc w:val="both"/>
              <w:rPr>
                <w:rFonts w:ascii="Arial" w:hAnsi="Arial" w:cs="Arial"/>
                <w:sz w:val="22"/>
                <w:szCs w:val="22"/>
              </w:rPr>
            </w:pPr>
            <w:r w:rsidRPr="00E669A4">
              <w:rPr>
                <w:rFonts w:ascii="Arial" w:hAnsi="Arial" w:cs="Arial"/>
                <w:sz w:val="22"/>
                <w:szCs w:val="22"/>
              </w:rPr>
              <w:t xml:space="preserve">The impacts of the development are, or can be made, acceptable in all other respects including providing a satisfactory standard of amenity for future residents, mitigating the flood risk, drainage, archaeological and arboricultural impacts of the development, and securing measures to preserve and enhance biodiversity on the site. On-site contributions to affordable housing, open space and play facilities, along with off-site contributions to education and community halls, can be secured by way of </w:t>
            </w:r>
            <w:proofErr w:type="gramStart"/>
            <w:r w:rsidRPr="00E669A4">
              <w:rPr>
                <w:rFonts w:ascii="Arial" w:hAnsi="Arial" w:cs="Arial"/>
                <w:sz w:val="22"/>
                <w:szCs w:val="22"/>
              </w:rPr>
              <w:t>a</w:t>
            </w:r>
            <w:proofErr w:type="gramEnd"/>
            <w:r w:rsidRPr="00E669A4">
              <w:rPr>
                <w:rFonts w:ascii="Arial" w:hAnsi="Arial" w:cs="Arial"/>
                <w:sz w:val="22"/>
                <w:szCs w:val="22"/>
              </w:rPr>
              <w:t xml:space="preserve"> s106 legal agreement.</w:t>
            </w:r>
          </w:p>
          <w:p w:rsidR="008D7C8B" w:rsidRPr="00E669A4" w:rsidRDefault="008D7C8B" w:rsidP="008D7C8B">
            <w:pPr>
              <w:jc w:val="both"/>
              <w:rPr>
                <w:rFonts w:ascii="Arial" w:hAnsi="Arial" w:cs="Arial"/>
                <w:sz w:val="22"/>
                <w:szCs w:val="22"/>
              </w:rPr>
            </w:pPr>
          </w:p>
          <w:p w:rsidR="00DF110D" w:rsidRPr="00E669A4" w:rsidRDefault="008D7C8B" w:rsidP="008D7C8B">
            <w:pPr>
              <w:jc w:val="both"/>
              <w:rPr>
                <w:rFonts w:ascii="Arial" w:hAnsi="Arial" w:cs="Arial"/>
                <w:sz w:val="22"/>
                <w:szCs w:val="22"/>
              </w:rPr>
            </w:pPr>
            <w:r w:rsidRPr="00E669A4">
              <w:rPr>
                <w:rFonts w:ascii="Arial" w:hAnsi="Arial" w:cs="Arial"/>
                <w:sz w:val="22"/>
                <w:szCs w:val="22"/>
              </w:rPr>
              <w:t xml:space="preserve">Therefore the proposed development is considered to comply with Policies </w:t>
            </w:r>
            <w:r w:rsidR="000A14F4" w:rsidRPr="00E669A4">
              <w:rPr>
                <w:rFonts w:ascii="Arial" w:hAnsi="Arial" w:cs="Arial"/>
                <w:sz w:val="22"/>
                <w:szCs w:val="22"/>
              </w:rPr>
              <w:t xml:space="preserve">PSD1, SLE4, BSC1, BSC3, BSC4, ESD3, ESD10, ESD13, ESD15, Villages 1, Villages 2 and INF1 of the Cherwell Local Plan 2011-2031: Part </w:t>
            </w:r>
            <w:proofErr w:type="gramStart"/>
            <w:r w:rsidR="000A14F4" w:rsidRPr="00E669A4">
              <w:rPr>
                <w:rFonts w:ascii="Arial" w:hAnsi="Arial" w:cs="Arial"/>
                <w:sz w:val="22"/>
                <w:szCs w:val="22"/>
              </w:rPr>
              <w:t>1,</w:t>
            </w:r>
            <w:proofErr w:type="gramEnd"/>
            <w:r w:rsidR="000A14F4" w:rsidRPr="00E669A4">
              <w:rPr>
                <w:rFonts w:ascii="Arial" w:hAnsi="Arial" w:cs="Arial"/>
                <w:sz w:val="22"/>
                <w:szCs w:val="22"/>
              </w:rPr>
              <w:t xml:space="preserve"> saved Policies </w:t>
            </w:r>
            <w:r w:rsidR="00DF110D" w:rsidRPr="00E669A4">
              <w:rPr>
                <w:rFonts w:ascii="Arial" w:hAnsi="Arial" w:cs="Arial"/>
                <w:sz w:val="22"/>
                <w:szCs w:val="22"/>
              </w:rPr>
              <w:t xml:space="preserve">C15, C28, C30, ENV1, ENV12 and TR1 of the Cherwell Local Plan 1996, </w:t>
            </w:r>
            <w:r w:rsidR="00E669A4" w:rsidRPr="00E669A4">
              <w:rPr>
                <w:rFonts w:ascii="Arial" w:hAnsi="Arial" w:cs="Arial"/>
                <w:sz w:val="22"/>
                <w:szCs w:val="22"/>
              </w:rPr>
              <w:t>and the guidance and policy contained in the NPPF and the PPG.</w:t>
            </w:r>
          </w:p>
          <w:p w:rsidR="000A14F4" w:rsidRPr="00E669A4" w:rsidRDefault="000A14F4" w:rsidP="008D7C8B">
            <w:pPr>
              <w:jc w:val="both"/>
              <w:rPr>
                <w:rFonts w:ascii="Arial" w:hAnsi="Arial" w:cs="Arial"/>
                <w:sz w:val="22"/>
                <w:szCs w:val="22"/>
              </w:rPr>
            </w:pPr>
          </w:p>
        </w:tc>
      </w:tr>
    </w:tbl>
    <w:p w:rsidR="00B96752" w:rsidRPr="009662FD" w:rsidRDefault="00B96752">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568"/>
      </w:tblGrid>
      <w:tr w:rsidR="00157DB1" w:rsidRPr="00E56A32" w:rsidTr="00E56A32">
        <w:tc>
          <w:tcPr>
            <w:tcW w:w="828" w:type="dxa"/>
            <w:tcBorders>
              <w:right w:val="nil"/>
            </w:tcBorders>
            <w:shd w:val="clear" w:color="auto" w:fill="auto"/>
          </w:tcPr>
          <w:p w:rsidR="00157DB1" w:rsidRPr="00301853" w:rsidRDefault="00157DB1" w:rsidP="00E56A32">
            <w:pPr>
              <w:jc w:val="both"/>
              <w:rPr>
                <w:rFonts w:ascii="Arial" w:hAnsi="Arial" w:cs="Arial"/>
                <w:b/>
                <w:sz w:val="22"/>
                <w:szCs w:val="22"/>
              </w:rPr>
            </w:pPr>
            <w:r w:rsidRPr="00301853">
              <w:rPr>
                <w:rFonts w:ascii="Arial" w:hAnsi="Arial" w:cs="Arial"/>
                <w:b/>
                <w:sz w:val="22"/>
                <w:szCs w:val="22"/>
              </w:rPr>
              <w:t>6.</w:t>
            </w: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Pr="00301853" w:rsidRDefault="00301853" w:rsidP="00E56A32">
            <w:pPr>
              <w:jc w:val="both"/>
              <w:rPr>
                <w:rFonts w:ascii="Arial" w:hAnsi="Arial" w:cs="Arial"/>
                <w:sz w:val="22"/>
                <w:szCs w:val="22"/>
              </w:rPr>
            </w:pPr>
          </w:p>
          <w:p w:rsidR="00301853" w:rsidRDefault="00301853" w:rsidP="00E56A32">
            <w:pPr>
              <w:jc w:val="both"/>
              <w:rPr>
                <w:rFonts w:ascii="Arial" w:hAnsi="Arial" w:cs="Arial"/>
                <w:sz w:val="22"/>
                <w:szCs w:val="22"/>
              </w:rPr>
            </w:pPr>
          </w:p>
          <w:p w:rsidR="000837B6" w:rsidRDefault="000837B6" w:rsidP="00E56A32">
            <w:pPr>
              <w:jc w:val="both"/>
              <w:rPr>
                <w:rFonts w:ascii="Arial" w:hAnsi="Arial" w:cs="Arial"/>
                <w:sz w:val="22"/>
                <w:szCs w:val="22"/>
              </w:rPr>
            </w:pPr>
          </w:p>
          <w:p w:rsidR="000837B6" w:rsidRDefault="000837B6" w:rsidP="00E56A32">
            <w:pPr>
              <w:jc w:val="both"/>
              <w:rPr>
                <w:rFonts w:ascii="Arial" w:hAnsi="Arial" w:cs="Arial"/>
                <w:sz w:val="22"/>
                <w:szCs w:val="22"/>
              </w:rPr>
            </w:pPr>
          </w:p>
          <w:p w:rsidR="000837B6" w:rsidRDefault="000837B6" w:rsidP="00E56A32">
            <w:pPr>
              <w:jc w:val="both"/>
              <w:rPr>
                <w:rFonts w:ascii="Arial" w:hAnsi="Arial" w:cs="Arial"/>
                <w:sz w:val="22"/>
                <w:szCs w:val="22"/>
              </w:rPr>
            </w:pPr>
          </w:p>
          <w:p w:rsidR="000837B6" w:rsidRDefault="000837B6" w:rsidP="00E56A32">
            <w:pPr>
              <w:jc w:val="both"/>
              <w:rPr>
                <w:rFonts w:ascii="Arial" w:hAnsi="Arial" w:cs="Arial"/>
                <w:sz w:val="22"/>
                <w:szCs w:val="22"/>
              </w:rPr>
            </w:pPr>
          </w:p>
          <w:p w:rsidR="000837B6" w:rsidRDefault="000837B6" w:rsidP="00E56A32">
            <w:pPr>
              <w:jc w:val="both"/>
              <w:rPr>
                <w:rFonts w:ascii="Arial" w:hAnsi="Arial" w:cs="Arial"/>
                <w:sz w:val="22"/>
                <w:szCs w:val="22"/>
              </w:rPr>
            </w:pPr>
          </w:p>
          <w:p w:rsidR="000837B6" w:rsidRDefault="000837B6" w:rsidP="00E56A32">
            <w:pPr>
              <w:jc w:val="both"/>
              <w:rPr>
                <w:rFonts w:ascii="Arial" w:hAnsi="Arial" w:cs="Arial"/>
                <w:sz w:val="22"/>
                <w:szCs w:val="22"/>
              </w:rPr>
            </w:pPr>
          </w:p>
          <w:p w:rsidR="000837B6" w:rsidRDefault="000837B6" w:rsidP="00E56A32">
            <w:pPr>
              <w:jc w:val="both"/>
              <w:rPr>
                <w:rFonts w:ascii="Arial" w:hAnsi="Arial" w:cs="Arial"/>
                <w:sz w:val="22"/>
                <w:szCs w:val="22"/>
              </w:rPr>
            </w:pPr>
          </w:p>
          <w:p w:rsidR="000837B6" w:rsidRPr="00301853" w:rsidRDefault="000837B6" w:rsidP="00E56A32">
            <w:pPr>
              <w:jc w:val="both"/>
              <w:rPr>
                <w:rFonts w:ascii="Arial" w:hAnsi="Arial" w:cs="Arial"/>
                <w:sz w:val="22"/>
                <w:szCs w:val="22"/>
              </w:rPr>
            </w:pPr>
          </w:p>
        </w:tc>
        <w:tc>
          <w:tcPr>
            <w:tcW w:w="8568" w:type="dxa"/>
            <w:tcBorders>
              <w:left w:val="nil"/>
            </w:tcBorders>
            <w:shd w:val="clear" w:color="auto" w:fill="auto"/>
          </w:tcPr>
          <w:p w:rsidR="00157DB1" w:rsidRPr="00301853" w:rsidRDefault="00157DB1" w:rsidP="00E56A32">
            <w:pPr>
              <w:jc w:val="both"/>
              <w:rPr>
                <w:rFonts w:ascii="Arial" w:hAnsi="Arial" w:cs="Arial"/>
                <w:b/>
              </w:rPr>
            </w:pPr>
            <w:r w:rsidRPr="0055482A">
              <w:rPr>
                <w:rFonts w:ascii="Arial" w:hAnsi="Arial" w:cs="Arial"/>
                <w:b/>
                <w:sz w:val="22"/>
                <w:szCs w:val="22"/>
              </w:rPr>
              <w:lastRenderedPageBreak/>
              <w:t>Recommendation</w:t>
            </w:r>
          </w:p>
          <w:p w:rsidR="00157DB1" w:rsidRPr="00301853" w:rsidRDefault="00157DB1" w:rsidP="00E56A32">
            <w:pPr>
              <w:jc w:val="both"/>
              <w:rPr>
                <w:rFonts w:ascii="Arial" w:hAnsi="Arial" w:cs="Arial"/>
                <w:b/>
                <w:sz w:val="22"/>
                <w:szCs w:val="22"/>
              </w:rPr>
            </w:pPr>
            <w:bookmarkStart w:id="0" w:name="_GoBack"/>
            <w:bookmarkEnd w:id="0"/>
          </w:p>
          <w:p w:rsidR="00157DB1" w:rsidRPr="00301853" w:rsidRDefault="0006696B" w:rsidP="00E56A32">
            <w:pPr>
              <w:jc w:val="both"/>
              <w:rPr>
                <w:rFonts w:ascii="Arial" w:hAnsi="Arial" w:cs="Arial"/>
                <w:sz w:val="22"/>
                <w:szCs w:val="22"/>
              </w:rPr>
            </w:pPr>
            <w:r w:rsidRPr="00301853">
              <w:rPr>
                <w:rFonts w:ascii="Arial" w:hAnsi="Arial" w:cs="Arial"/>
                <w:sz w:val="22"/>
                <w:szCs w:val="22"/>
              </w:rPr>
              <w:t>Delegate to the Head of Development Management to</w:t>
            </w:r>
            <w:r w:rsidRPr="00301853">
              <w:rPr>
                <w:rFonts w:ascii="Arial" w:hAnsi="Arial" w:cs="Arial"/>
                <w:b/>
                <w:sz w:val="22"/>
                <w:szCs w:val="22"/>
              </w:rPr>
              <w:t xml:space="preserve"> approve</w:t>
            </w:r>
            <w:r w:rsidR="00157DB1" w:rsidRPr="00301853">
              <w:rPr>
                <w:rFonts w:ascii="Arial" w:hAnsi="Arial" w:cs="Arial"/>
                <w:b/>
                <w:sz w:val="22"/>
                <w:szCs w:val="22"/>
              </w:rPr>
              <w:t xml:space="preserve">, </w:t>
            </w:r>
            <w:r w:rsidRPr="00301853">
              <w:rPr>
                <w:rFonts w:ascii="Arial" w:hAnsi="Arial" w:cs="Arial"/>
                <w:sz w:val="22"/>
                <w:szCs w:val="22"/>
              </w:rPr>
              <w:t>subject to conditions and subject to completion of a satisfactory planning obligation to secure the following:</w:t>
            </w:r>
          </w:p>
          <w:p w:rsidR="00157DB1" w:rsidRPr="00301853" w:rsidRDefault="00157DB1" w:rsidP="00E56A32">
            <w:pPr>
              <w:jc w:val="both"/>
              <w:rPr>
                <w:rFonts w:ascii="Arial" w:hAnsi="Arial" w:cs="Arial"/>
                <w:sz w:val="22"/>
                <w:szCs w:val="22"/>
              </w:rPr>
            </w:pPr>
          </w:p>
          <w:p w:rsidR="0006696B" w:rsidRPr="00301853" w:rsidRDefault="0006696B" w:rsidP="0006696B">
            <w:pPr>
              <w:numPr>
                <w:ilvl w:val="0"/>
                <w:numId w:val="12"/>
              </w:numPr>
              <w:rPr>
                <w:rFonts w:ascii="Arial" w:hAnsi="Arial" w:cs="Arial"/>
                <w:sz w:val="22"/>
                <w:szCs w:val="22"/>
              </w:rPr>
            </w:pPr>
            <w:r w:rsidRPr="00301853">
              <w:rPr>
                <w:rFonts w:ascii="Arial" w:hAnsi="Arial" w:cs="Arial"/>
                <w:sz w:val="22"/>
                <w:szCs w:val="22"/>
              </w:rPr>
              <w:t xml:space="preserve">The implementation of the development to be tied to the implementation of the development approved </w:t>
            </w:r>
            <w:r w:rsidR="00CC6254" w:rsidRPr="00301853">
              <w:rPr>
                <w:rFonts w:ascii="Arial" w:hAnsi="Arial" w:cs="Arial"/>
                <w:sz w:val="22"/>
                <w:szCs w:val="22"/>
              </w:rPr>
              <w:t>under planning application ref: 11/00617/OUT</w:t>
            </w:r>
          </w:p>
          <w:p w:rsidR="00301853" w:rsidRPr="00301853" w:rsidRDefault="00301853" w:rsidP="00301853">
            <w:pPr>
              <w:ind w:left="720"/>
              <w:rPr>
                <w:rFonts w:ascii="Arial" w:hAnsi="Arial" w:cs="Arial"/>
                <w:sz w:val="22"/>
                <w:szCs w:val="22"/>
              </w:rPr>
            </w:pPr>
          </w:p>
          <w:p w:rsidR="00301853" w:rsidRPr="00301853" w:rsidRDefault="00CC6254" w:rsidP="00301853">
            <w:pPr>
              <w:numPr>
                <w:ilvl w:val="0"/>
                <w:numId w:val="12"/>
              </w:numPr>
              <w:rPr>
                <w:rFonts w:ascii="Arial" w:hAnsi="Arial" w:cs="Arial"/>
                <w:sz w:val="22"/>
                <w:szCs w:val="22"/>
              </w:rPr>
            </w:pPr>
            <w:r w:rsidRPr="00301853">
              <w:rPr>
                <w:rFonts w:ascii="Arial" w:hAnsi="Arial" w:cs="Arial"/>
                <w:sz w:val="22"/>
                <w:szCs w:val="22"/>
              </w:rPr>
              <w:t>Contributions to:</w:t>
            </w:r>
          </w:p>
          <w:p w:rsidR="00301853" w:rsidRPr="00301853" w:rsidRDefault="00301853" w:rsidP="00301853">
            <w:pPr>
              <w:rPr>
                <w:rFonts w:ascii="Arial" w:hAnsi="Arial" w:cs="Arial"/>
                <w:sz w:val="22"/>
                <w:szCs w:val="22"/>
              </w:rPr>
            </w:pP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lastRenderedPageBreak/>
              <w:t>Affordable housing</w:t>
            </w:r>
          </w:p>
          <w:p w:rsidR="00CC6254" w:rsidRPr="00301853" w:rsidRDefault="00301853" w:rsidP="00CC6254">
            <w:pPr>
              <w:numPr>
                <w:ilvl w:val="0"/>
                <w:numId w:val="14"/>
              </w:numPr>
              <w:rPr>
                <w:rFonts w:ascii="Arial" w:hAnsi="Arial" w:cs="Arial"/>
                <w:sz w:val="22"/>
                <w:szCs w:val="22"/>
              </w:rPr>
            </w:pPr>
            <w:r w:rsidRPr="00301853">
              <w:rPr>
                <w:rFonts w:ascii="Arial" w:hAnsi="Arial" w:cs="Arial"/>
                <w:sz w:val="22"/>
                <w:szCs w:val="22"/>
              </w:rPr>
              <w:t>Strategic transport improvements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Bus service improvements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Cycle network improvements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Public footpath improvements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Primary education services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Secondary education services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Community hall improvements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Provision of on-site public open space and play facilities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Long term maintenance of on-site public open space and play facilities</w:t>
            </w:r>
          </w:p>
          <w:p w:rsidR="00301853" w:rsidRPr="00301853" w:rsidRDefault="00301853" w:rsidP="00CC6254">
            <w:pPr>
              <w:numPr>
                <w:ilvl w:val="0"/>
                <w:numId w:val="14"/>
              </w:numPr>
              <w:rPr>
                <w:rFonts w:ascii="Arial" w:hAnsi="Arial" w:cs="Arial"/>
                <w:sz w:val="22"/>
                <w:szCs w:val="22"/>
              </w:rPr>
            </w:pPr>
            <w:r w:rsidRPr="00301853">
              <w:rPr>
                <w:rFonts w:ascii="Arial" w:hAnsi="Arial" w:cs="Arial"/>
                <w:sz w:val="22"/>
                <w:szCs w:val="22"/>
              </w:rPr>
              <w:t>Long-term maintenance of existing hedgerows and planting belts</w:t>
            </w:r>
          </w:p>
          <w:p w:rsidR="00157DB1" w:rsidRPr="00301853" w:rsidRDefault="00301853" w:rsidP="00301853">
            <w:pPr>
              <w:numPr>
                <w:ilvl w:val="0"/>
                <w:numId w:val="14"/>
              </w:numPr>
              <w:rPr>
                <w:rFonts w:ascii="Arial" w:hAnsi="Arial" w:cs="Arial"/>
                <w:sz w:val="22"/>
                <w:szCs w:val="22"/>
              </w:rPr>
            </w:pPr>
            <w:r w:rsidRPr="00301853">
              <w:rPr>
                <w:rFonts w:ascii="Arial" w:hAnsi="Arial" w:cs="Arial"/>
                <w:sz w:val="22"/>
                <w:szCs w:val="22"/>
              </w:rPr>
              <w:t xml:space="preserve">Long-term maintenance of on-site </w:t>
            </w:r>
            <w:proofErr w:type="spellStart"/>
            <w:r w:rsidRPr="00301853">
              <w:rPr>
                <w:rFonts w:ascii="Arial" w:hAnsi="Arial" w:cs="Arial"/>
                <w:sz w:val="22"/>
                <w:szCs w:val="22"/>
              </w:rPr>
              <w:t>SuDS</w:t>
            </w:r>
            <w:proofErr w:type="spellEnd"/>
          </w:p>
          <w:p w:rsidR="0006696B" w:rsidRPr="00301853" w:rsidRDefault="0006696B" w:rsidP="00E56A32">
            <w:pPr>
              <w:tabs>
                <w:tab w:val="num" w:pos="432"/>
              </w:tabs>
              <w:ind w:left="432" w:hanging="360"/>
              <w:jc w:val="both"/>
              <w:rPr>
                <w:rFonts w:ascii="Arial" w:hAnsi="Arial" w:cs="Arial"/>
                <w:sz w:val="22"/>
                <w:szCs w:val="22"/>
              </w:rPr>
            </w:pPr>
          </w:p>
          <w:p w:rsidR="00B27D11" w:rsidRDefault="00301853" w:rsidP="00E56A32">
            <w:pPr>
              <w:jc w:val="both"/>
              <w:rPr>
                <w:rFonts w:ascii="Arial" w:hAnsi="Arial" w:cs="Arial"/>
                <w:b/>
                <w:sz w:val="22"/>
                <w:szCs w:val="22"/>
              </w:rPr>
            </w:pPr>
            <w:r>
              <w:rPr>
                <w:rFonts w:ascii="Arial" w:hAnsi="Arial" w:cs="Arial"/>
                <w:b/>
                <w:sz w:val="22"/>
                <w:szCs w:val="22"/>
              </w:rPr>
              <w:t>Conditions</w:t>
            </w:r>
          </w:p>
          <w:p w:rsidR="00301853" w:rsidRDefault="00301853" w:rsidP="00E56A32">
            <w:pPr>
              <w:jc w:val="both"/>
              <w:rPr>
                <w:rFonts w:ascii="Arial" w:hAnsi="Arial" w:cs="Arial"/>
                <w:b/>
                <w:sz w:val="22"/>
                <w:szCs w:val="22"/>
              </w:rPr>
            </w:pPr>
          </w:p>
          <w:p w:rsidR="00301853" w:rsidRDefault="00301853" w:rsidP="00E56A32">
            <w:pPr>
              <w:jc w:val="both"/>
              <w:rPr>
                <w:rFonts w:ascii="Arial" w:hAnsi="Arial" w:cs="Arial"/>
                <w:sz w:val="22"/>
                <w:szCs w:val="22"/>
              </w:rPr>
            </w:pPr>
            <w:r>
              <w:rPr>
                <w:rFonts w:ascii="Arial" w:hAnsi="Arial" w:cs="Arial"/>
                <w:sz w:val="22"/>
                <w:szCs w:val="22"/>
              </w:rPr>
              <w:t xml:space="preserve">The precise wording of the recommended conditions is currently being negotiated with the applicant in accordance with </w:t>
            </w:r>
            <w:r w:rsidR="001607B8">
              <w:rPr>
                <w:rFonts w:ascii="Arial" w:hAnsi="Arial" w:cs="Arial"/>
                <w:sz w:val="22"/>
                <w:szCs w:val="22"/>
              </w:rPr>
              <w:t>Government guidance in the PPG, and as requested by the applicant. A</w:t>
            </w:r>
            <w:r>
              <w:rPr>
                <w:rFonts w:ascii="Arial" w:hAnsi="Arial" w:cs="Arial"/>
                <w:sz w:val="22"/>
                <w:szCs w:val="22"/>
              </w:rPr>
              <w:t xml:space="preserve"> complete list of recommended conditions will be provided in the written updates, in advance of the Planning Committee meeting.</w:t>
            </w:r>
          </w:p>
          <w:p w:rsidR="000837B6" w:rsidRDefault="000837B6" w:rsidP="000837B6">
            <w:pPr>
              <w:spacing w:before="120" w:after="120"/>
              <w:jc w:val="both"/>
              <w:rPr>
                <w:rFonts w:ascii="Arial" w:hAnsi="Arial" w:cs="Arial"/>
                <w:sz w:val="22"/>
                <w:szCs w:val="22"/>
              </w:rPr>
            </w:pPr>
          </w:p>
          <w:p w:rsidR="000837B6" w:rsidRDefault="000837B6" w:rsidP="000837B6">
            <w:pPr>
              <w:spacing w:before="120" w:after="120"/>
              <w:jc w:val="both"/>
              <w:rPr>
                <w:rFonts w:ascii="Arial" w:hAnsi="Arial" w:cs="Arial"/>
                <w:b/>
                <w:sz w:val="22"/>
                <w:szCs w:val="22"/>
              </w:rPr>
            </w:pPr>
            <w:r>
              <w:rPr>
                <w:rFonts w:ascii="Arial" w:hAnsi="Arial" w:cs="Arial"/>
                <w:b/>
                <w:sz w:val="22"/>
                <w:szCs w:val="22"/>
              </w:rPr>
              <w:t>Statement of Engagement</w:t>
            </w:r>
          </w:p>
          <w:p w:rsidR="000837B6" w:rsidRDefault="000837B6" w:rsidP="000837B6">
            <w:pPr>
              <w:jc w:val="both"/>
              <w:rPr>
                <w:rFonts w:ascii="Arial" w:hAnsi="Arial" w:cs="Arial"/>
                <w:b/>
                <w:sz w:val="22"/>
                <w:szCs w:val="22"/>
              </w:rPr>
            </w:pPr>
            <w:r>
              <w:rPr>
                <w:rFonts w:ascii="Arial" w:hAnsi="Arial" w:cs="Arial"/>
                <w:sz w:val="22"/>
                <w:szCs w:val="22"/>
              </w:rPr>
              <w:t>In accordance with the Town and Country Planning (Development Management Procedure) (England) Order 2015 and paragraphs 186 and 187 of the National Planning Policy Framework (March 2012), this decision has been taken by the Council having worked with the applicant/agent in a positive and proactive way as set out in the application report.</w:t>
            </w:r>
          </w:p>
          <w:p w:rsidR="000837B6" w:rsidRPr="00301853" w:rsidRDefault="000837B6" w:rsidP="00E56A32">
            <w:pPr>
              <w:jc w:val="both"/>
              <w:rPr>
                <w:rFonts w:ascii="Arial" w:hAnsi="Arial" w:cs="Arial"/>
                <w:sz w:val="22"/>
                <w:szCs w:val="22"/>
              </w:rPr>
            </w:pPr>
          </w:p>
          <w:p w:rsidR="004F496C" w:rsidRPr="00301853" w:rsidRDefault="004F496C" w:rsidP="00301853">
            <w:pPr>
              <w:jc w:val="both"/>
              <w:rPr>
                <w:rFonts w:ascii="Arial" w:hAnsi="Arial" w:cs="Arial"/>
                <w:b/>
                <w:sz w:val="22"/>
                <w:szCs w:val="22"/>
              </w:rPr>
            </w:pPr>
          </w:p>
        </w:tc>
      </w:tr>
    </w:tbl>
    <w:p w:rsidR="007C18F5" w:rsidRPr="00436E01" w:rsidRDefault="007C18F5" w:rsidP="00102AD1">
      <w:pPr>
        <w:rPr>
          <w:rFonts w:ascii="Arial" w:hAnsi="Arial" w:cs="Arial"/>
          <w:sz w:val="22"/>
          <w:szCs w:val="22"/>
        </w:rPr>
      </w:pPr>
    </w:p>
    <w:sectPr w:rsidR="007C18F5" w:rsidRPr="00436E01" w:rsidSect="00436E01">
      <w:pgSz w:w="11906" w:h="16838"/>
      <w:pgMar w:top="1079" w:right="1286"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80" w:rsidRDefault="00675D80">
      <w:r>
        <w:separator/>
      </w:r>
    </w:p>
  </w:endnote>
  <w:endnote w:type="continuationSeparator" w:id="0">
    <w:p w:rsidR="00675D80" w:rsidRDefault="0067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80" w:rsidRDefault="00675D80">
      <w:r>
        <w:separator/>
      </w:r>
    </w:p>
  </w:footnote>
  <w:footnote w:type="continuationSeparator" w:id="0">
    <w:p w:rsidR="00675D80" w:rsidRDefault="00675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C3F"/>
    <w:multiLevelType w:val="multilevel"/>
    <w:tmpl w:val="28D6DC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3D6D9F"/>
    <w:multiLevelType w:val="hybridMultilevel"/>
    <w:tmpl w:val="4820570A"/>
    <w:lvl w:ilvl="0" w:tplc="6D9A0E7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3B6BE6"/>
    <w:multiLevelType w:val="hybridMultilevel"/>
    <w:tmpl w:val="F822F8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361AD9"/>
    <w:multiLevelType w:val="hybridMultilevel"/>
    <w:tmpl w:val="CBE0C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BB29E9"/>
    <w:multiLevelType w:val="hybridMultilevel"/>
    <w:tmpl w:val="28D6DC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4B4C8F"/>
    <w:multiLevelType w:val="hybridMultilevel"/>
    <w:tmpl w:val="78D4C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8B5386"/>
    <w:multiLevelType w:val="multilevel"/>
    <w:tmpl w:val="28D6DC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4F61E4"/>
    <w:multiLevelType w:val="hybridMultilevel"/>
    <w:tmpl w:val="8CE6BE0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0B567E3"/>
    <w:multiLevelType w:val="hybridMultilevel"/>
    <w:tmpl w:val="9CB2E6AC"/>
    <w:lvl w:ilvl="0" w:tplc="9342C262">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5C9F0C20"/>
    <w:multiLevelType w:val="hybridMultilevel"/>
    <w:tmpl w:val="90801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7C6A9A"/>
    <w:multiLevelType w:val="hybridMultilevel"/>
    <w:tmpl w:val="C70C98BC"/>
    <w:lvl w:ilvl="0" w:tplc="3016161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9C757B"/>
    <w:multiLevelType w:val="multilevel"/>
    <w:tmpl w:val="28D6DC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E7A50D4"/>
    <w:multiLevelType w:val="hybridMultilevel"/>
    <w:tmpl w:val="75CEFAFC"/>
    <w:lvl w:ilvl="0" w:tplc="9474A0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CA4076"/>
    <w:multiLevelType w:val="hybridMultilevel"/>
    <w:tmpl w:val="64CC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11"/>
  </w:num>
  <w:num w:numId="6">
    <w:abstractNumId w:val="5"/>
  </w:num>
  <w:num w:numId="7">
    <w:abstractNumId w:val="0"/>
  </w:num>
  <w:num w:numId="8">
    <w:abstractNumId w:val="9"/>
  </w:num>
  <w:num w:numId="9">
    <w:abstractNumId w:val="10"/>
  </w:num>
  <w:num w:numId="10">
    <w:abstractNumId w:val="8"/>
  </w:num>
  <w:num w:numId="11">
    <w:abstractNumId w:val="2"/>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1"/>
    <w:rsid w:val="00014BC9"/>
    <w:rsid w:val="000227D2"/>
    <w:rsid w:val="00036747"/>
    <w:rsid w:val="00036A99"/>
    <w:rsid w:val="00037C8B"/>
    <w:rsid w:val="000502DC"/>
    <w:rsid w:val="00053EC7"/>
    <w:rsid w:val="0006696B"/>
    <w:rsid w:val="000837B6"/>
    <w:rsid w:val="000862DA"/>
    <w:rsid w:val="0008673A"/>
    <w:rsid w:val="000A14F4"/>
    <w:rsid w:val="000A7D5D"/>
    <w:rsid w:val="000B55E5"/>
    <w:rsid w:val="000B72DF"/>
    <w:rsid w:val="000C1DFF"/>
    <w:rsid w:val="000D654D"/>
    <w:rsid w:val="000E5D4C"/>
    <w:rsid w:val="000F1E4E"/>
    <w:rsid w:val="00102A47"/>
    <w:rsid w:val="00102AD1"/>
    <w:rsid w:val="00111AF5"/>
    <w:rsid w:val="001220EA"/>
    <w:rsid w:val="0012444C"/>
    <w:rsid w:val="00135C94"/>
    <w:rsid w:val="00140595"/>
    <w:rsid w:val="0014151E"/>
    <w:rsid w:val="0014326E"/>
    <w:rsid w:val="00145218"/>
    <w:rsid w:val="00155ECA"/>
    <w:rsid w:val="00157DB1"/>
    <w:rsid w:val="001607B8"/>
    <w:rsid w:val="00163B9E"/>
    <w:rsid w:val="00164162"/>
    <w:rsid w:val="00172D76"/>
    <w:rsid w:val="0017386A"/>
    <w:rsid w:val="00182B63"/>
    <w:rsid w:val="001868BA"/>
    <w:rsid w:val="001A01ED"/>
    <w:rsid w:val="001A26C7"/>
    <w:rsid w:val="001C549A"/>
    <w:rsid w:val="001D0A90"/>
    <w:rsid w:val="001F673A"/>
    <w:rsid w:val="00204B49"/>
    <w:rsid w:val="00244861"/>
    <w:rsid w:val="002474A2"/>
    <w:rsid w:val="002548CB"/>
    <w:rsid w:val="002574E5"/>
    <w:rsid w:val="00294A61"/>
    <w:rsid w:val="002B5A42"/>
    <w:rsid w:val="002C631F"/>
    <w:rsid w:val="002D124F"/>
    <w:rsid w:val="002D62C2"/>
    <w:rsid w:val="002E72EB"/>
    <w:rsid w:val="002F5662"/>
    <w:rsid w:val="00301853"/>
    <w:rsid w:val="00306A4D"/>
    <w:rsid w:val="00323314"/>
    <w:rsid w:val="003519C6"/>
    <w:rsid w:val="00356D40"/>
    <w:rsid w:val="00361873"/>
    <w:rsid w:val="003637B5"/>
    <w:rsid w:val="00371713"/>
    <w:rsid w:val="00375BFD"/>
    <w:rsid w:val="00382436"/>
    <w:rsid w:val="0038390D"/>
    <w:rsid w:val="0038620A"/>
    <w:rsid w:val="003A151F"/>
    <w:rsid w:val="003A4A5B"/>
    <w:rsid w:val="003A51FB"/>
    <w:rsid w:val="003C6B2F"/>
    <w:rsid w:val="003C77CA"/>
    <w:rsid w:val="003F0855"/>
    <w:rsid w:val="003F5152"/>
    <w:rsid w:val="004057F1"/>
    <w:rsid w:val="00407F84"/>
    <w:rsid w:val="00411665"/>
    <w:rsid w:val="00416C41"/>
    <w:rsid w:val="00432DB9"/>
    <w:rsid w:val="00434719"/>
    <w:rsid w:val="00436E01"/>
    <w:rsid w:val="00440876"/>
    <w:rsid w:val="004442A5"/>
    <w:rsid w:val="004467EA"/>
    <w:rsid w:val="00465A42"/>
    <w:rsid w:val="00480A56"/>
    <w:rsid w:val="00495DF7"/>
    <w:rsid w:val="004A142C"/>
    <w:rsid w:val="004A55AC"/>
    <w:rsid w:val="004C31B6"/>
    <w:rsid w:val="004C3358"/>
    <w:rsid w:val="004C638C"/>
    <w:rsid w:val="004D0A7C"/>
    <w:rsid w:val="004D2F2E"/>
    <w:rsid w:val="004F220D"/>
    <w:rsid w:val="004F496C"/>
    <w:rsid w:val="00513C05"/>
    <w:rsid w:val="00524AB6"/>
    <w:rsid w:val="005333A2"/>
    <w:rsid w:val="00540153"/>
    <w:rsid w:val="00542EC3"/>
    <w:rsid w:val="0055482A"/>
    <w:rsid w:val="0055588A"/>
    <w:rsid w:val="005609EB"/>
    <w:rsid w:val="00585D97"/>
    <w:rsid w:val="00592C0A"/>
    <w:rsid w:val="005A04A0"/>
    <w:rsid w:val="005A1F95"/>
    <w:rsid w:val="005B13BF"/>
    <w:rsid w:val="005B62AA"/>
    <w:rsid w:val="005C1D8D"/>
    <w:rsid w:val="005D48B8"/>
    <w:rsid w:val="005D5EFF"/>
    <w:rsid w:val="005E43C1"/>
    <w:rsid w:val="00601153"/>
    <w:rsid w:val="00604A7B"/>
    <w:rsid w:val="00630C0A"/>
    <w:rsid w:val="006418DE"/>
    <w:rsid w:val="00650D84"/>
    <w:rsid w:val="00657C19"/>
    <w:rsid w:val="006620E1"/>
    <w:rsid w:val="00675D80"/>
    <w:rsid w:val="006A1D3F"/>
    <w:rsid w:val="006C1FBA"/>
    <w:rsid w:val="00705145"/>
    <w:rsid w:val="007219BA"/>
    <w:rsid w:val="00721CE2"/>
    <w:rsid w:val="0073205D"/>
    <w:rsid w:val="00740DFF"/>
    <w:rsid w:val="007417F0"/>
    <w:rsid w:val="007537FD"/>
    <w:rsid w:val="00770DD1"/>
    <w:rsid w:val="00773B6A"/>
    <w:rsid w:val="00777B6A"/>
    <w:rsid w:val="00781535"/>
    <w:rsid w:val="00797474"/>
    <w:rsid w:val="007A4D16"/>
    <w:rsid w:val="007B18BC"/>
    <w:rsid w:val="007C18F5"/>
    <w:rsid w:val="007D2171"/>
    <w:rsid w:val="007D446C"/>
    <w:rsid w:val="007D587E"/>
    <w:rsid w:val="007E30AB"/>
    <w:rsid w:val="007F1A4C"/>
    <w:rsid w:val="007F698B"/>
    <w:rsid w:val="00802D1A"/>
    <w:rsid w:val="00823D25"/>
    <w:rsid w:val="00823DEB"/>
    <w:rsid w:val="0083100F"/>
    <w:rsid w:val="008316F9"/>
    <w:rsid w:val="00834EB7"/>
    <w:rsid w:val="008353A7"/>
    <w:rsid w:val="00843D0C"/>
    <w:rsid w:val="0085679E"/>
    <w:rsid w:val="0086174A"/>
    <w:rsid w:val="008868AF"/>
    <w:rsid w:val="00892445"/>
    <w:rsid w:val="008A32CF"/>
    <w:rsid w:val="008D7940"/>
    <w:rsid w:val="008D7C8B"/>
    <w:rsid w:val="00912E96"/>
    <w:rsid w:val="00913803"/>
    <w:rsid w:val="00934BCE"/>
    <w:rsid w:val="009435B7"/>
    <w:rsid w:val="00950FDE"/>
    <w:rsid w:val="00954DE3"/>
    <w:rsid w:val="0096608A"/>
    <w:rsid w:val="009662BC"/>
    <w:rsid w:val="009662FD"/>
    <w:rsid w:val="00976DD0"/>
    <w:rsid w:val="00987BD2"/>
    <w:rsid w:val="0099607E"/>
    <w:rsid w:val="009A2308"/>
    <w:rsid w:val="009D18F9"/>
    <w:rsid w:val="009D394B"/>
    <w:rsid w:val="009D751B"/>
    <w:rsid w:val="009E36E2"/>
    <w:rsid w:val="00A009A7"/>
    <w:rsid w:val="00A01ABF"/>
    <w:rsid w:val="00A06729"/>
    <w:rsid w:val="00A11D55"/>
    <w:rsid w:val="00A245E9"/>
    <w:rsid w:val="00A25A08"/>
    <w:rsid w:val="00A64AC2"/>
    <w:rsid w:val="00A77674"/>
    <w:rsid w:val="00A81EC2"/>
    <w:rsid w:val="00A95E9E"/>
    <w:rsid w:val="00AA03F0"/>
    <w:rsid w:val="00AA1123"/>
    <w:rsid w:val="00AC640B"/>
    <w:rsid w:val="00AE0A8D"/>
    <w:rsid w:val="00B07355"/>
    <w:rsid w:val="00B22663"/>
    <w:rsid w:val="00B27D11"/>
    <w:rsid w:val="00B40C30"/>
    <w:rsid w:val="00B43251"/>
    <w:rsid w:val="00B53E65"/>
    <w:rsid w:val="00B57CD0"/>
    <w:rsid w:val="00B61E28"/>
    <w:rsid w:val="00B65F22"/>
    <w:rsid w:val="00B71462"/>
    <w:rsid w:val="00B85356"/>
    <w:rsid w:val="00B9613F"/>
    <w:rsid w:val="00B96752"/>
    <w:rsid w:val="00BA35F7"/>
    <w:rsid w:val="00BA5CA0"/>
    <w:rsid w:val="00BB2D0E"/>
    <w:rsid w:val="00BC062E"/>
    <w:rsid w:val="00BD55ED"/>
    <w:rsid w:val="00BD6B30"/>
    <w:rsid w:val="00BE3B76"/>
    <w:rsid w:val="00BE7F08"/>
    <w:rsid w:val="00C1264A"/>
    <w:rsid w:val="00C127EE"/>
    <w:rsid w:val="00C21254"/>
    <w:rsid w:val="00C26782"/>
    <w:rsid w:val="00C31630"/>
    <w:rsid w:val="00C36677"/>
    <w:rsid w:val="00C421E6"/>
    <w:rsid w:val="00C708C8"/>
    <w:rsid w:val="00C710A5"/>
    <w:rsid w:val="00C81830"/>
    <w:rsid w:val="00C82198"/>
    <w:rsid w:val="00C93D32"/>
    <w:rsid w:val="00CB4A45"/>
    <w:rsid w:val="00CB7433"/>
    <w:rsid w:val="00CB798C"/>
    <w:rsid w:val="00CB7C21"/>
    <w:rsid w:val="00CC6254"/>
    <w:rsid w:val="00CF3CD9"/>
    <w:rsid w:val="00D04244"/>
    <w:rsid w:val="00D0528D"/>
    <w:rsid w:val="00D06A14"/>
    <w:rsid w:val="00D1577F"/>
    <w:rsid w:val="00D219E2"/>
    <w:rsid w:val="00D30BD6"/>
    <w:rsid w:val="00D47955"/>
    <w:rsid w:val="00D70BB3"/>
    <w:rsid w:val="00D82960"/>
    <w:rsid w:val="00D868BE"/>
    <w:rsid w:val="00DA3696"/>
    <w:rsid w:val="00DF110D"/>
    <w:rsid w:val="00E01950"/>
    <w:rsid w:val="00E04CF8"/>
    <w:rsid w:val="00E210A4"/>
    <w:rsid w:val="00E31CF6"/>
    <w:rsid w:val="00E52E39"/>
    <w:rsid w:val="00E56A32"/>
    <w:rsid w:val="00E63EB7"/>
    <w:rsid w:val="00E669A4"/>
    <w:rsid w:val="00E704EE"/>
    <w:rsid w:val="00E71B5C"/>
    <w:rsid w:val="00E7685A"/>
    <w:rsid w:val="00E9483D"/>
    <w:rsid w:val="00EA067B"/>
    <w:rsid w:val="00F10BA5"/>
    <w:rsid w:val="00F117AE"/>
    <w:rsid w:val="00F15891"/>
    <w:rsid w:val="00F31DA9"/>
    <w:rsid w:val="00F40490"/>
    <w:rsid w:val="00F44045"/>
    <w:rsid w:val="00F515AD"/>
    <w:rsid w:val="00F5508E"/>
    <w:rsid w:val="00FA4C90"/>
    <w:rsid w:val="00FA4D1E"/>
    <w:rsid w:val="00FB3475"/>
    <w:rsid w:val="00FF75CB"/>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638C"/>
    <w:pPr>
      <w:tabs>
        <w:tab w:val="center" w:pos="4153"/>
        <w:tab w:val="right" w:pos="8306"/>
      </w:tabs>
    </w:pPr>
  </w:style>
  <w:style w:type="paragraph" w:styleId="Footer">
    <w:name w:val="footer"/>
    <w:basedOn w:val="Normal"/>
    <w:rsid w:val="004C638C"/>
    <w:pPr>
      <w:tabs>
        <w:tab w:val="center" w:pos="4153"/>
        <w:tab w:val="right" w:pos="8306"/>
      </w:tabs>
    </w:pPr>
  </w:style>
  <w:style w:type="character" w:styleId="Hyperlink">
    <w:name w:val="Hyperlink"/>
    <w:basedOn w:val="DefaultParagraphFont"/>
    <w:uiPriority w:val="99"/>
    <w:unhideWhenUsed/>
    <w:rsid w:val="000B72DF"/>
    <w:rPr>
      <w:color w:val="0000FF" w:themeColor="hyperlink"/>
      <w:u w:val="single"/>
    </w:rPr>
  </w:style>
  <w:style w:type="paragraph" w:customStyle="1" w:styleId="Default">
    <w:name w:val="Default"/>
    <w:rsid w:val="00204B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18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638C"/>
    <w:pPr>
      <w:tabs>
        <w:tab w:val="center" w:pos="4153"/>
        <w:tab w:val="right" w:pos="8306"/>
      </w:tabs>
    </w:pPr>
  </w:style>
  <w:style w:type="paragraph" w:styleId="Footer">
    <w:name w:val="footer"/>
    <w:basedOn w:val="Normal"/>
    <w:rsid w:val="004C638C"/>
    <w:pPr>
      <w:tabs>
        <w:tab w:val="center" w:pos="4153"/>
        <w:tab w:val="right" w:pos="8306"/>
      </w:tabs>
    </w:pPr>
  </w:style>
  <w:style w:type="character" w:styleId="Hyperlink">
    <w:name w:val="Hyperlink"/>
    <w:basedOn w:val="DefaultParagraphFont"/>
    <w:uiPriority w:val="99"/>
    <w:unhideWhenUsed/>
    <w:rsid w:val="000B72DF"/>
    <w:rPr>
      <w:color w:val="0000FF" w:themeColor="hyperlink"/>
      <w:u w:val="single"/>
    </w:rPr>
  </w:style>
  <w:style w:type="paragraph" w:customStyle="1" w:styleId="Default">
    <w:name w:val="Default"/>
    <w:rsid w:val="00204B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18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640">
      <w:bodyDiv w:val="1"/>
      <w:marLeft w:val="0"/>
      <w:marRight w:val="0"/>
      <w:marTop w:val="0"/>
      <w:marBottom w:val="0"/>
      <w:divBdr>
        <w:top w:val="none" w:sz="0" w:space="0" w:color="auto"/>
        <w:left w:val="none" w:sz="0" w:space="0" w:color="auto"/>
        <w:bottom w:val="none" w:sz="0" w:space="0" w:color="auto"/>
        <w:right w:val="none" w:sz="0" w:space="0" w:color="auto"/>
      </w:divBdr>
    </w:div>
    <w:div w:id="816796533">
      <w:bodyDiv w:val="1"/>
      <w:marLeft w:val="0"/>
      <w:marRight w:val="0"/>
      <w:marTop w:val="0"/>
      <w:marBottom w:val="0"/>
      <w:divBdr>
        <w:top w:val="none" w:sz="0" w:space="0" w:color="auto"/>
        <w:left w:val="none" w:sz="0" w:space="0" w:color="auto"/>
        <w:bottom w:val="none" w:sz="0" w:space="0" w:color="auto"/>
        <w:right w:val="none" w:sz="0" w:space="0" w:color="auto"/>
      </w:divBdr>
    </w:div>
    <w:div w:id="16297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8245</Words>
  <Characters>45613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Site Address:</vt:lpstr>
    </vt:vector>
  </TitlesOfParts>
  <Company>Shared ICT Services</Company>
  <LinksUpToDate>false</LinksUpToDate>
  <CharactersWithSpaces>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Address:</dc:title>
  <dc:creator>janistaylor</dc:creator>
  <cp:lastModifiedBy>Natasha Clark</cp:lastModifiedBy>
  <cp:revision>3</cp:revision>
  <cp:lastPrinted>2013-02-06T15:23:00Z</cp:lastPrinted>
  <dcterms:created xsi:type="dcterms:W3CDTF">2015-08-24T08:50:00Z</dcterms:created>
  <dcterms:modified xsi:type="dcterms:W3CDTF">2015-08-25T08:40:00Z</dcterms:modified>
</cp:coreProperties>
</file>