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93" w:rsidRDefault="00493293" w:rsidP="00493293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PublicAccessDC.Comments@Cherwell-DC.gov.uk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[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mailto:PublicAccessDC.Comments@Cherwell-DC.gov.uk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29 September 2014 09:08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Public Access DC Comments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Comments for Planning Application </w:t>
      </w:r>
      <w:bookmarkStart w:id="0" w:name="_GoBack"/>
      <w:r>
        <w:rPr>
          <w:rFonts w:ascii="Tahoma" w:hAnsi="Tahoma" w:cs="Tahoma"/>
          <w:sz w:val="20"/>
          <w:szCs w:val="20"/>
          <w:lang w:val="en-US"/>
        </w:rPr>
        <w:t>14/01026/F</w:t>
      </w:r>
      <w:bookmarkEnd w:id="0"/>
    </w:p>
    <w:p w:rsidR="00493293" w:rsidRDefault="00493293" w:rsidP="00493293"/>
    <w:p w:rsidR="00493293" w:rsidRDefault="00493293" w:rsidP="00493293">
      <w:pPr>
        <w:pStyle w:val="NormalWeb"/>
      </w:pPr>
      <w:r>
        <w:rPr>
          <w:rFonts w:ascii="Verdana" w:hAnsi="Verdana"/>
          <w:sz w:val="20"/>
          <w:szCs w:val="20"/>
        </w:rPr>
        <w:t>Planning Application comments have been made. A summary of the comments is provided below.</w:t>
      </w:r>
    </w:p>
    <w:p w:rsidR="00493293" w:rsidRDefault="00493293" w:rsidP="00493293">
      <w:pPr>
        <w:pStyle w:val="NormalWeb"/>
      </w:pPr>
      <w:r>
        <w:rPr>
          <w:rFonts w:ascii="Verdana" w:hAnsi="Verdana"/>
          <w:sz w:val="20"/>
          <w:szCs w:val="20"/>
        </w:rPr>
        <w:t>Comments were submitted at 9:08 AM on 29 Sep 2014 from Mrs Jane BURRETT.</w:t>
      </w:r>
    </w:p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953"/>
      </w:tblGrid>
      <w:tr w:rsidR="00493293" w:rsidTr="00493293">
        <w:trPr>
          <w:tblCellSpacing w:w="7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</w:rPr>
              <w:t>Application Summary</w:t>
            </w:r>
          </w:p>
        </w:tc>
      </w:tr>
      <w:tr w:rsidR="00493293" w:rsidTr="00493293">
        <w:trPr>
          <w:tblCellSpacing w:w="7" w:type="dxa"/>
        </w:trPr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sz w:val="20"/>
                <w:szCs w:val="20"/>
              </w:rPr>
              <w:t xml:space="preserve">The Red Lion Main Street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Wendlebury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Bicester OX25 2PW </w:t>
            </w:r>
          </w:p>
        </w:tc>
      </w:tr>
      <w:tr w:rsidR="00493293" w:rsidTr="0049329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Proposal: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sz w:val="20"/>
                <w:szCs w:val="20"/>
              </w:rPr>
              <w:t xml:space="preserve">Single storey rear extensions and internal alterations </w:t>
            </w:r>
          </w:p>
        </w:tc>
      </w:tr>
      <w:tr w:rsidR="00493293" w:rsidTr="0049329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Case Officer: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sz w:val="20"/>
                <w:szCs w:val="20"/>
              </w:rPr>
              <w:t xml:space="preserve">Stuart Howden </w:t>
            </w:r>
          </w:p>
        </w:tc>
      </w:tr>
      <w:tr w:rsidR="00493293" w:rsidTr="00493293">
        <w:trPr>
          <w:tblCellSpacing w:w="7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hyperlink r:id="rId8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Click for further information</w:t>
              </w:r>
            </w:hyperlink>
          </w:p>
        </w:tc>
      </w:tr>
    </w:tbl>
    <w:p w:rsidR="00493293" w:rsidRDefault="00493293" w:rsidP="00493293"/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5979"/>
      </w:tblGrid>
      <w:tr w:rsidR="00493293" w:rsidTr="00493293">
        <w:trPr>
          <w:tblCellSpacing w:w="7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</w:rPr>
              <w:t>Customer Details</w:t>
            </w:r>
          </w:p>
        </w:tc>
      </w:tr>
      <w:tr w:rsidR="00493293" w:rsidTr="00493293">
        <w:trPr>
          <w:tblCellSpacing w:w="7" w:type="dxa"/>
        </w:trPr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sz w:val="20"/>
                <w:szCs w:val="20"/>
              </w:rPr>
              <w:t>Mrs Jane BURRETT</w:t>
            </w:r>
          </w:p>
        </w:tc>
      </w:tr>
      <w:tr w:rsidR="00493293" w:rsidTr="0049329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/>
        </w:tc>
      </w:tr>
      <w:tr w:rsidR="00493293" w:rsidTr="0049329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sz w:val="20"/>
                <w:szCs w:val="20"/>
              </w:rPr>
              <w:t xml:space="preserve">The Laurels Main Street,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Wendlebury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Oxfordshire OX25 2PJ</w:t>
            </w:r>
          </w:p>
        </w:tc>
      </w:tr>
    </w:tbl>
    <w:p w:rsidR="00493293" w:rsidRDefault="00493293" w:rsidP="00493293"/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5911"/>
      </w:tblGrid>
      <w:tr w:rsidR="00493293" w:rsidTr="00493293">
        <w:trPr>
          <w:tblCellSpacing w:w="7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</w:rPr>
              <w:t>Comments Details</w:t>
            </w:r>
          </w:p>
        </w:tc>
      </w:tr>
      <w:tr w:rsidR="00493293" w:rsidTr="00493293">
        <w:trPr>
          <w:tblCellSpacing w:w="7" w:type="dxa"/>
        </w:trPr>
        <w:tc>
          <w:tcPr>
            <w:tcW w:w="20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Commenter Type:</w:t>
            </w:r>
          </w:p>
        </w:tc>
        <w:tc>
          <w:tcPr>
            <w:tcW w:w="56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sz w:val="20"/>
                <w:szCs w:val="20"/>
              </w:rPr>
              <w:t>Neighbour</w:t>
            </w:r>
          </w:p>
        </w:tc>
      </w:tr>
      <w:tr w:rsidR="00493293" w:rsidTr="0049329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Stance: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sz w:val="20"/>
                <w:szCs w:val="20"/>
              </w:rPr>
              <w:t>Customer made comments neither objecting to or supporting the Planning Application</w:t>
            </w:r>
          </w:p>
        </w:tc>
      </w:tr>
      <w:tr w:rsidR="00493293" w:rsidTr="0049329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Reasons for comment: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93293" w:rsidTr="0049329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3293" w:rsidRDefault="00493293">
            <w:r>
              <w:rPr>
                <w:rFonts w:ascii="Verdana" w:hAnsi="Verdana"/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293" w:rsidRDefault="00493293">
            <w:r>
              <w:rPr>
                <w:rFonts w:ascii="Verdana" w:hAnsi="Verdana"/>
                <w:sz w:val="20"/>
                <w:szCs w:val="20"/>
              </w:rPr>
              <w:t xml:space="preserve">INTERNAL ALTERATIONS: 1. Although work has been going on for weeks I suggest that every opportunity is taken to try to solve the 1st sign of possible flooding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Wendlebury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Brook i.e. the ingress of water which comes up in the bar serving area. 2. "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blue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brick paving" outside the front door. Because the Red Lion is immediately on the public highway have these bricks been approved by OXCC Highways Dept.? 3. I suggest that flood defence measures at the front door are planned so that a 'flood defence' board might be fitted into slots by the door frame when 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Wendlebury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Brook comes out on the road. 4. Consider having a demountable flood protection system which could be put up to protect the walls of the dining area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exisitng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(?) toilet area from water coming in when there is a high water event.(every 12-18 months on average since 2001) </w:t>
            </w:r>
          </w:p>
        </w:tc>
      </w:tr>
    </w:tbl>
    <w:p w:rsidR="00E44791" w:rsidRDefault="00827451"/>
    <w:sectPr w:rsidR="00E44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0A"/>
    <w:rsid w:val="00086894"/>
    <w:rsid w:val="003A3E70"/>
    <w:rsid w:val="00482CE5"/>
    <w:rsid w:val="00493293"/>
    <w:rsid w:val="007C17D6"/>
    <w:rsid w:val="00827451"/>
    <w:rsid w:val="008838F8"/>
    <w:rsid w:val="00895F75"/>
    <w:rsid w:val="008C0A07"/>
    <w:rsid w:val="00A243E0"/>
    <w:rsid w:val="00A4610A"/>
    <w:rsid w:val="00B42E29"/>
    <w:rsid w:val="00B51E02"/>
    <w:rsid w:val="00C61FDB"/>
    <w:rsid w:val="00CA3F89"/>
    <w:rsid w:val="00F1707C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9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10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932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32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9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10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932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32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ccess.cherwell.gov.uk/online-applications/centralDistribution.do?caseType=Application&amp;keyVal=N7OIUJEM0K2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ublicAccessDC.Comments@Cherwell-DC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blicAccessDC.Comments@Cherwell-DC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940E-B93C-42ED-A6C5-07A2CB9D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Bradley</dc:creator>
  <cp:keywords/>
  <dc:description/>
  <cp:lastModifiedBy>Siobhan Woodwood</cp:lastModifiedBy>
  <cp:revision>2</cp:revision>
  <dcterms:created xsi:type="dcterms:W3CDTF">2014-09-29T16:03:00Z</dcterms:created>
  <dcterms:modified xsi:type="dcterms:W3CDTF">2014-09-29T16:03:00Z</dcterms:modified>
</cp:coreProperties>
</file>