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C2DAA" w14:textId="77777777" w:rsidR="009C68E0" w:rsidRDefault="009C68E0" w:rsidP="009C68E0">
      <w:pPr>
        <w:pStyle w:val="Header"/>
      </w:pPr>
      <w:r>
        <w:t>Contents</w:t>
      </w:r>
    </w:p>
    <w:p w14:paraId="0C909213" w14:textId="77777777" w:rsidR="00817A2D" w:rsidRDefault="009C68E0">
      <w:pPr>
        <w:pStyle w:val="TOC1"/>
        <w:rPr>
          <w:rFonts w:asciiTheme="minorHAnsi" w:eastAsiaTheme="minorEastAsia" w:hAnsiTheme="minorHAnsi" w:cstheme="minorBidi"/>
          <w:b w:val="0"/>
          <w:i w:val="0"/>
          <w:caps w:val="0"/>
          <w:szCs w:val="22"/>
          <w:lang w:eastAsia="en-GB"/>
        </w:rPr>
      </w:pPr>
      <w:r>
        <w:fldChar w:fldCharType="begin"/>
      </w:r>
      <w:r>
        <w:instrText xml:space="preserve"> TOC \o "1-2" \u </w:instrText>
      </w:r>
      <w:r>
        <w:fldChar w:fldCharType="separate"/>
      </w:r>
      <w:r w:rsidR="00817A2D">
        <w:t>1</w:t>
      </w:r>
      <w:r w:rsidR="00817A2D">
        <w:rPr>
          <w:rFonts w:asciiTheme="minorHAnsi" w:eastAsiaTheme="minorEastAsia" w:hAnsiTheme="minorHAnsi" w:cstheme="minorBidi"/>
          <w:b w:val="0"/>
          <w:i w:val="0"/>
          <w:caps w:val="0"/>
          <w:szCs w:val="22"/>
          <w:lang w:eastAsia="en-GB"/>
        </w:rPr>
        <w:tab/>
      </w:r>
      <w:r w:rsidR="00817A2D">
        <w:t>introduction</w:t>
      </w:r>
      <w:r w:rsidR="00817A2D">
        <w:tab/>
      </w:r>
      <w:r w:rsidR="00817A2D">
        <w:fldChar w:fldCharType="begin"/>
      </w:r>
      <w:r w:rsidR="00817A2D">
        <w:instrText xml:space="preserve"> PAGEREF _Toc430857011 \h </w:instrText>
      </w:r>
      <w:r w:rsidR="00817A2D">
        <w:fldChar w:fldCharType="separate"/>
      </w:r>
      <w:r w:rsidR="00817A2D">
        <w:t>2</w:t>
      </w:r>
      <w:r w:rsidR="00817A2D">
        <w:fldChar w:fldCharType="end"/>
      </w:r>
    </w:p>
    <w:p w14:paraId="2140A90A" w14:textId="77777777" w:rsidR="00817A2D" w:rsidRDefault="00817A2D">
      <w:pPr>
        <w:pStyle w:val="TOC2"/>
        <w:rPr>
          <w:rFonts w:asciiTheme="minorHAnsi" w:eastAsiaTheme="minorEastAsia" w:hAnsiTheme="minorHAnsi" w:cstheme="minorBidi"/>
          <w:b w:val="0"/>
          <w:i w:val="0"/>
          <w:smallCaps w:val="0"/>
          <w:szCs w:val="22"/>
          <w:lang w:eastAsia="en-GB"/>
        </w:rPr>
      </w:pPr>
      <w:r>
        <w:t>1.1</w:t>
      </w:r>
      <w:r>
        <w:rPr>
          <w:rFonts w:asciiTheme="minorHAnsi" w:eastAsiaTheme="minorEastAsia" w:hAnsiTheme="minorHAnsi" w:cstheme="minorBidi"/>
          <w:b w:val="0"/>
          <w:i w:val="0"/>
          <w:smallCaps w:val="0"/>
          <w:szCs w:val="22"/>
          <w:lang w:eastAsia="en-GB"/>
        </w:rPr>
        <w:tab/>
      </w:r>
      <w:r>
        <w:t>Background</w:t>
      </w:r>
      <w:r>
        <w:tab/>
      </w:r>
      <w:r>
        <w:fldChar w:fldCharType="begin"/>
      </w:r>
      <w:r>
        <w:instrText xml:space="preserve"> PAGEREF _Toc430857012 \h </w:instrText>
      </w:r>
      <w:r>
        <w:fldChar w:fldCharType="separate"/>
      </w:r>
      <w:r>
        <w:t>2</w:t>
      </w:r>
      <w:r>
        <w:fldChar w:fldCharType="end"/>
      </w:r>
    </w:p>
    <w:p w14:paraId="48A198B5" w14:textId="77777777" w:rsidR="00817A2D" w:rsidRDefault="00817A2D">
      <w:pPr>
        <w:pStyle w:val="TOC2"/>
        <w:rPr>
          <w:rFonts w:asciiTheme="minorHAnsi" w:eastAsiaTheme="minorEastAsia" w:hAnsiTheme="minorHAnsi" w:cstheme="minorBidi"/>
          <w:b w:val="0"/>
          <w:i w:val="0"/>
          <w:smallCaps w:val="0"/>
          <w:szCs w:val="22"/>
          <w:lang w:eastAsia="en-GB"/>
        </w:rPr>
      </w:pPr>
      <w:r>
        <w:t>1.2</w:t>
      </w:r>
      <w:r>
        <w:rPr>
          <w:rFonts w:asciiTheme="minorHAnsi" w:eastAsiaTheme="minorEastAsia" w:hAnsiTheme="minorHAnsi" w:cstheme="minorBidi"/>
          <w:b w:val="0"/>
          <w:i w:val="0"/>
          <w:smallCaps w:val="0"/>
          <w:szCs w:val="22"/>
          <w:lang w:eastAsia="en-GB"/>
        </w:rPr>
        <w:tab/>
      </w:r>
      <w:r>
        <w:t>Source of Flooding</w:t>
      </w:r>
      <w:r>
        <w:tab/>
      </w:r>
      <w:r>
        <w:fldChar w:fldCharType="begin"/>
      </w:r>
      <w:r>
        <w:instrText xml:space="preserve"> PAGEREF _Toc430857013 \h </w:instrText>
      </w:r>
      <w:r>
        <w:fldChar w:fldCharType="separate"/>
      </w:r>
      <w:r>
        <w:t>2</w:t>
      </w:r>
      <w:r>
        <w:fldChar w:fldCharType="end"/>
      </w:r>
    </w:p>
    <w:p w14:paraId="7A6C3ACE" w14:textId="77777777" w:rsidR="00817A2D" w:rsidRDefault="00817A2D">
      <w:pPr>
        <w:pStyle w:val="TOC1"/>
        <w:rPr>
          <w:rFonts w:asciiTheme="minorHAnsi" w:eastAsiaTheme="minorEastAsia" w:hAnsiTheme="minorHAnsi" w:cstheme="minorBidi"/>
          <w:b w:val="0"/>
          <w:i w:val="0"/>
          <w:caps w:val="0"/>
          <w:szCs w:val="22"/>
          <w:lang w:eastAsia="en-GB"/>
        </w:rPr>
      </w:pPr>
      <w:r>
        <w:t>2</w:t>
      </w:r>
      <w:r>
        <w:rPr>
          <w:rFonts w:asciiTheme="minorHAnsi" w:eastAsiaTheme="minorEastAsia" w:hAnsiTheme="minorHAnsi" w:cstheme="minorBidi"/>
          <w:b w:val="0"/>
          <w:i w:val="0"/>
          <w:caps w:val="0"/>
          <w:szCs w:val="22"/>
          <w:lang w:eastAsia="en-GB"/>
        </w:rPr>
        <w:tab/>
      </w:r>
      <w:r>
        <w:t>Area of Islip considered under this FMEP</w:t>
      </w:r>
      <w:r>
        <w:tab/>
      </w:r>
      <w:r>
        <w:fldChar w:fldCharType="begin"/>
      </w:r>
      <w:r>
        <w:instrText xml:space="preserve"> PAGEREF _Toc430857014 \h </w:instrText>
      </w:r>
      <w:r>
        <w:fldChar w:fldCharType="separate"/>
      </w:r>
      <w:r>
        <w:t>4</w:t>
      </w:r>
      <w:r>
        <w:fldChar w:fldCharType="end"/>
      </w:r>
    </w:p>
    <w:p w14:paraId="2518F5FC" w14:textId="77777777" w:rsidR="00817A2D" w:rsidRDefault="00817A2D">
      <w:pPr>
        <w:pStyle w:val="TOC2"/>
        <w:rPr>
          <w:rFonts w:asciiTheme="minorHAnsi" w:eastAsiaTheme="minorEastAsia" w:hAnsiTheme="minorHAnsi" w:cstheme="minorBidi"/>
          <w:b w:val="0"/>
          <w:i w:val="0"/>
          <w:smallCaps w:val="0"/>
          <w:szCs w:val="22"/>
          <w:lang w:eastAsia="en-GB"/>
        </w:rPr>
      </w:pPr>
      <w:r>
        <w:t>2.1</w:t>
      </w:r>
      <w:r>
        <w:rPr>
          <w:rFonts w:asciiTheme="minorHAnsi" w:eastAsiaTheme="minorEastAsia" w:hAnsiTheme="minorHAnsi" w:cstheme="minorBidi"/>
          <w:b w:val="0"/>
          <w:i w:val="0"/>
          <w:smallCaps w:val="0"/>
          <w:szCs w:val="22"/>
          <w:lang w:eastAsia="en-GB"/>
        </w:rPr>
        <w:tab/>
      </w:r>
      <w:r>
        <w:t>Layout</w:t>
      </w:r>
      <w:r>
        <w:tab/>
      </w:r>
      <w:r>
        <w:fldChar w:fldCharType="begin"/>
      </w:r>
      <w:r>
        <w:instrText xml:space="preserve"> PAGEREF _Toc430857015 \h </w:instrText>
      </w:r>
      <w:r>
        <w:fldChar w:fldCharType="separate"/>
      </w:r>
      <w:r>
        <w:t>4</w:t>
      </w:r>
      <w:r>
        <w:fldChar w:fldCharType="end"/>
      </w:r>
    </w:p>
    <w:p w14:paraId="49A195D8" w14:textId="77777777" w:rsidR="00817A2D" w:rsidRDefault="00817A2D">
      <w:pPr>
        <w:pStyle w:val="TOC1"/>
        <w:rPr>
          <w:rFonts w:asciiTheme="minorHAnsi" w:eastAsiaTheme="minorEastAsia" w:hAnsiTheme="minorHAnsi" w:cstheme="minorBidi"/>
          <w:b w:val="0"/>
          <w:i w:val="0"/>
          <w:caps w:val="0"/>
          <w:szCs w:val="22"/>
          <w:lang w:eastAsia="en-GB"/>
        </w:rPr>
      </w:pPr>
      <w:r>
        <w:t>3</w:t>
      </w:r>
      <w:r>
        <w:rPr>
          <w:rFonts w:asciiTheme="minorHAnsi" w:eastAsiaTheme="minorEastAsia" w:hAnsiTheme="minorHAnsi" w:cstheme="minorBidi"/>
          <w:b w:val="0"/>
          <w:i w:val="0"/>
          <w:caps w:val="0"/>
          <w:szCs w:val="22"/>
          <w:lang w:eastAsia="en-GB"/>
        </w:rPr>
        <w:tab/>
      </w:r>
      <w:r>
        <w:t>Flood Planning</w:t>
      </w:r>
      <w:r>
        <w:tab/>
      </w:r>
      <w:r>
        <w:fldChar w:fldCharType="begin"/>
      </w:r>
      <w:r>
        <w:instrText xml:space="preserve"> PAGEREF _Toc430857016 \h </w:instrText>
      </w:r>
      <w:r>
        <w:fldChar w:fldCharType="separate"/>
      </w:r>
      <w:r>
        <w:t>5</w:t>
      </w:r>
      <w:r>
        <w:fldChar w:fldCharType="end"/>
      </w:r>
    </w:p>
    <w:p w14:paraId="56FE5C61" w14:textId="77777777" w:rsidR="00817A2D" w:rsidRDefault="00817A2D">
      <w:pPr>
        <w:pStyle w:val="TOC2"/>
        <w:rPr>
          <w:rFonts w:asciiTheme="minorHAnsi" w:eastAsiaTheme="minorEastAsia" w:hAnsiTheme="minorHAnsi" w:cstheme="minorBidi"/>
          <w:b w:val="0"/>
          <w:i w:val="0"/>
          <w:smallCaps w:val="0"/>
          <w:szCs w:val="22"/>
          <w:lang w:eastAsia="en-GB"/>
        </w:rPr>
      </w:pPr>
      <w:r>
        <w:t>3.1</w:t>
      </w:r>
      <w:r>
        <w:rPr>
          <w:rFonts w:asciiTheme="minorHAnsi" w:eastAsiaTheme="minorEastAsia" w:hAnsiTheme="minorHAnsi" w:cstheme="minorBidi"/>
          <w:b w:val="0"/>
          <w:i w:val="0"/>
          <w:smallCaps w:val="0"/>
          <w:szCs w:val="22"/>
          <w:lang w:eastAsia="en-GB"/>
        </w:rPr>
        <w:tab/>
      </w:r>
      <w:r>
        <w:t>Identification of Responsible People</w:t>
      </w:r>
      <w:r>
        <w:tab/>
      </w:r>
      <w:r>
        <w:fldChar w:fldCharType="begin"/>
      </w:r>
      <w:r>
        <w:instrText xml:space="preserve"> PAGEREF _Toc430857017 \h </w:instrText>
      </w:r>
      <w:r>
        <w:fldChar w:fldCharType="separate"/>
      </w:r>
      <w:r>
        <w:t>5</w:t>
      </w:r>
      <w:r>
        <w:fldChar w:fldCharType="end"/>
      </w:r>
    </w:p>
    <w:p w14:paraId="772AD811" w14:textId="77777777" w:rsidR="00817A2D" w:rsidRDefault="00817A2D">
      <w:pPr>
        <w:pStyle w:val="TOC2"/>
        <w:rPr>
          <w:rFonts w:asciiTheme="minorHAnsi" w:eastAsiaTheme="minorEastAsia" w:hAnsiTheme="minorHAnsi" w:cstheme="minorBidi"/>
          <w:b w:val="0"/>
          <w:i w:val="0"/>
          <w:smallCaps w:val="0"/>
          <w:szCs w:val="22"/>
          <w:lang w:eastAsia="en-GB"/>
        </w:rPr>
      </w:pPr>
      <w:r>
        <w:t>3.2</w:t>
      </w:r>
      <w:r>
        <w:rPr>
          <w:rFonts w:asciiTheme="minorHAnsi" w:eastAsiaTheme="minorEastAsia" w:hAnsiTheme="minorHAnsi" w:cstheme="minorBidi"/>
          <w:b w:val="0"/>
          <w:i w:val="0"/>
          <w:smallCaps w:val="0"/>
          <w:szCs w:val="22"/>
          <w:lang w:eastAsia="en-GB"/>
        </w:rPr>
        <w:tab/>
      </w:r>
      <w:r>
        <w:t>Flood Warnings</w:t>
      </w:r>
      <w:r>
        <w:tab/>
      </w:r>
      <w:r>
        <w:fldChar w:fldCharType="begin"/>
      </w:r>
      <w:r>
        <w:instrText xml:space="preserve"> PAGEREF _Toc430857018 \h </w:instrText>
      </w:r>
      <w:r>
        <w:fldChar w:fldCharType="separate"/>
      </w:r>
      <w:r>
        <w:t>5</w:t>
      </w:r>
      <w:r>
        <w:fldChar w:fldCharType="end"/>
      </w:r>
    </w:p>
    <w:p w14:paraId="41AFF46B" w14:textId="77777777" w:rsidR="00817A2D" w:rsidRDefault="00817A2D">
      <w:pPr>
        <w:pStyle w:val="TOC2"/>
        <w:rPr>
          <w:rFonts w:asciiTheme="minorHAnsi" w:eastAsiaTheme="minorEastAsia" w:hAnsiTheme="minorHAnsi" w:cstheme="minorBidi"/>
          <w:b w:val="0"/>
          <w:i w:val="0"/>
          <w:smallCaps w:val="0"/>
          <w:szCs w:val="22"/>
          <w:lang w:eastAsia="en-GB"/>
        </w:rPr>
      </w:pPr>
      <w:r>
        <w:t>3.3</w:t>
      </w:r>
      <w:r>
        <w:rPr>
          <w:rFonts w:asciiTheme="minorHAnsi" w:eastAsiaTheme="minorEastAsia" w:hAnsiTheme="minorHAnsi" w:cstheme="minorBidi"/>
          <w:b w:val="0"/>
          <w:i w:val="0"/>
          <w:smallCaps w:val="0"/>
          <w:szCs w:val="22"/>
          <w:lang w:eastAsia="en-GB"/>
        </w:rPr>
        <w:tab/>
      </w:r>
      <w:r>
        <w:t>Registering for the Flood Warning Service</w:t>
      </w:r>
      <w:r>
        <w:tab/>
      </w:r>
      <w:r>
        <w:fldChar w:fldCharType="begin"/>
      </w:r>
      <w:r>
        <w:instrText xml:space="preserve"> PAGEREF _Toc430857019 \h </w:instrText>
      </w:r>
      <w:r>
        <w:fldChar w:fldCharType="separate"/>
      </w:r>
      <w:r>
        <w:t>7</w:t>
      </w:r>
      <w:r>
        <w:fldChar w:fldCharType="end"/>
      </w:r>
    </w:p>
    <w:p w14:paraId="16408A9C" w14:textId="77777777" w:rsidR="00817A2D" w:rsidRDefault="00817A2D">
      <w:pPr>
        <w:pStyle w:val="TOC2"/>
        <w:rPr>
          <w:rFonts w:asciiTheme="minorHAnsi" w:eastAsiaTheme="minorEastAsia" w:hAnsiTheme="minorHAnsi" w:cstheme="minorBidi"/>
          <w:b w:val="0"/>
          <w:i w:val="0"/>
          <w:smallCaps w:val="0"/>
          <w:szCs w:val="22"/>
          <w:lang w:eastAsia="en-GB"/>
        </w:rPr>
      </w:pPr>
      <w:r>
        <w:t>3.4</w:t>
      </w:r>
      <w:r>
        <w:rPr>
          <w:rFonts w:asciiTheme="minorHAnsi" w:eastAsiaTheme="minorEastAsia" w:hAnsiTheme="minorHAnsi" w:cstheme="minorBidi"/>
          <w:b w:val="0"/>
          <w:i w:val="0"/>
          <w:smallCaps w:val="0"/>
          <w:szCs w:val="22"/>
          <w:lang w:eastAsia="en-GB"/>
        </w:rPr>
        <w:tab/>
      </w:r>
      <w:r>
        <w:t>Preparation for a Flood Event</w:t>
      </w:r>
      <w:r>
        <w:tab/>
      </w:r>
      <w:r>
        <w:fldChar w:fldCharType="begin"/>
      </w:r>
      <w:r>
        <w:instrText xml:space="preserve"> PAGEREF _Toc430857020 \h </w:instrText>
      </w:r>
      <w:r>
        <w:fldChar w:fldCharType="separate"/>
      </w:r>
      <w:r>
        <w:t>7</w:t>
      </w:r>
      <w:r>
        <w:fldChar w:fldCharType="end"/>
      </w:r>
    </w:p>
    <w:p w14:paraId="45123F10" w14:textId="77777777" w:rsidR="00817A2D" w:rsidRDefault="00817A2D">
      <w:pPr>
        <w:pStyle w:val="TOC2"/>
        <w:rPr>
          <w:rFonts w:asciiTheme="minorHAnsi" w:eastAsiaTheme="minorEastAsia" w:hAnsiTheme="minorHAnsi" w:cstheme="minorBidi"/>
          <w:b w:val="0"/>
          <w:i w:val="0"/>
          <w:smallCaps w:val="0"/>
          <w:szCs w:val="22"/>
          <w:lang w:eastAsia="en-GB"/>
        </w:rPr>
      </w:pPr>
      <w:r>
        <w:t>3.5</w:t>
      </w:r>
      <w:r>
        <w:rPr>
          <w:rFonts w:asciiTheme="minorHAnsi" w:eastAsiaTheme="minorEastAsia" w:hAnsiTheme="minorHAnsi" w:cstheme="minorBidi"/>
          <w:b w:val="0"/>
          <w:i w:val="0"/>
          <w:smallCaps w:val="0"/>
          <w:szCs w:val="22"/>
          <w:lang w:eastAsia="en-GB"/>
        </w:rPr>
        <w:tab/>
      </w:r>
      <w:r>
        <w:t>Identification of Flood Muster Points</w:t>
      </w:r>
      <w:r>
        <w:tab/>
      </w:r>
      <w:r>
        <w:fldChar w:fldCharType="begin"/>
      </w:r>
      <w:r>
        <w:instrText xml:space="preserve"> PAGEREF _Toc430857021 \h </w:instrText>
      </w:r>
      <w:r>
        <w:fldChar w:fldCharType="separate"/>
      </w:r>
      <w:r>
        <w:t>8</w:t>
      </w:r>
      <w:r>
        <w:fldChar w:fldCharType="end"/>
      </w:r>
    </w:p>
    <w:p w14:paraId="680A3216" w14:textId="77777777" w:rsidR="00817A2D" w:rsidRDefault="00817A2D">
      <w:pPr>
        <w:pStyle w:val="TOC2"/>
        <w:rPr>
          <w:rFonts w:asciiTheme="minorHAnsi" w:eastAsiaTheme="minorEastAsia" w:hAnsiTheme="minorHAnsi" w:cstheme="minorBidi"/>
          <w:b w:val="0"/>
          <w:i w:val="0"/>
          <w:smallCaps w:val="0"/>
          <w:szCs w:val="22"/>
          <w:lang w:eastAsia="en-GB"/>
        </w:rPr>
      </w:pPr>
      <w:r>
        <w:t>3.6</w:t>
      </w:r>
      <w:r>
        <w:rPr>
          <w:rFonts w:asciiTheme="minorHAnsi" w:eastAsiaTheme="minorEastAsia" w:hAnsiTheme="minorHAnsi" w:cstheme="minorBidi"/>
          <w:b w:val="0"/>
          <w:i w:val="0"/>
          <w:smallCaps w:val="0"/>
          <w:szCs w:val="22"/>
          <w:lang w:eastAsia="en-GB"/>
        </w:rPr>
        <w:tab/>
      </w:r>
      <w:r>
        <w:t>Identification of Safe Exit Routes for Evacuation</w:t>
      </w:r>
      <w:r>
        <w:tab/>
      </w:r>
      <w:r>
        <w:fldChar w:fldCharType="begin"/>
      </w:r>
      <w:r>
        <w:instrText xml:space="preserve"> PAGEREF _Toc430857022 \h </w:instrText>
      </w:r>
      <w:r>
        <w:fldChar w:fldCharType="separate"/>
      </w:r>
      <w:r>
        <w:t>9</w:t>
      </w:r>
      <w:r>
        <w:fldChar w:fldCharType="end"/>
      </w:r>
    </w:p>
    <w:p w14:paraId="6A3057B2" w14:textId="77777777" w:rsidR="00817A2D" w:rsidRDefault="00817A2D">
      <w:pPr>
        <w:pStyle w:val="TOC2"/>
        <w:rPr>
          <w:rFonts w:asciiTheme="minorHAnsi" w:eastAsiaTheme="minorEastAsia" w:hAnsiTheme="minorHAnsi" w:cstheme="minorBidi"/>
          <w:b w:val="0"/>
          <w:i w:val="0"/>
          <w:smallCaps w:val="0"/>
          <w:szCs w:val="22"/>
          <w:lang w:eastAsia="en-GB"/>
        </w:rPr>
      </w:pPr>
      <w:r>
        <w:t>3.7</w:t>
      </w:r>
      <w:r>
        <w:rPr>
          <w:rFonts w:asciiTheme="minorHAnsi" w:eastAsiaTheme="minorEastAsia" w:hAnsiTheme="minorHAnsi" w:cstheme="minorBidi"/>
          <w:b w:val="0"/>
          <w:i w:val="0"/>
          <w:smallCaps w:val="0"/>
          <w:szCs w:val="22"/>
          <w:lang w:eastAsia="en-GB"/>
        </w:rPr>
        <w:tab/>
      </w:r>
      <w:r>
        <w:t>Considerations / Identification of Other Hazards</w:t>
      </w:r>
      <w:r>
        <w:tab/>
      </w:r>
      <w:r>
        <w:fldChar w:fldCharType="begin"/>
      </w:r>
      <w:r>
        <w:instrText xml:space="preserve"> PAGEREF _Toc430857023 \h </w:instrText>
      </w:r>
      <w:r>
        <w:fldChar w:fldCharType="separate"/>
      </w:r>
      <w:r>
        <w:t>9</w:t>
      </w:r>
      <w:r>
        <w:fldChar w:fldCharType="end"/>
      </w:r>
    </w:p>
    <w:p w14:paraId="5BA14278" w14:textId="77777777" w:rsidR="00817A2D" w:rsidRDefault="00817A2D">
      <w:pPr>
        <w:pStyle w:val="TOC1"/>
        <w:rPr>
          <w:rFonts w:asciiTheme="minorHAnsi" w:eastAsiaTheme="minorEastAsia" w:hAnsiTheme="minorHAnsi" w:cstheme="minorBidi"/>
          <w:b w:val="0"/>
          <w:i w:val="0"/>
          <w:caps w:val="0"/>
          <w:szCs w:val="22"/>
          <w:lang w:eastAsia="en-GB"/>
        </w:rPr>
      </w:pPr>
      <w:r>
        <w:t>4</w:t>
      </w:r>
      <w:r>
        <w:rPr>
          <w:rFonts w:asciiTheme="minorHAnsi" w:eastAsiaTheme="minorEastAsia" w:hAnsiTheme="minorHAnsi" w:cstheme="minorBidi"/>
          <w:b w:val="0"/>
          <w:i w:val="0"/>
          <w:caps w:val="0"/>
          <w:szCs w:val="22"/>
          <w:lang w:eastAsia="en-GB"/>
        </w:rPr>
        <w:tab/>
      </w:r>
      <w:r>
        <w:t>Response to Flood Warnings</w:t>
      </w:r>
      <w:r>
        <w:tab/>
      </w:r>
      <w:r>
        <w:fldChar w:fldCharType="begin"/>
      </w:r>
      <w:r>
        <w:instrText xml:space="preserve"> PAGEREF _Toc430857024 \h </w:instrText>
      </w:r>
      <w:r>
        <w:fldChar w:fldCharType="separate"/>
      </w:r>
      <w:r>
        <w:t>10</w:t>
      </w:r>
      <w:r>
        <w:fldChar w:fldCharType="end"/>
      </w:r>
    </w:p>
    <w:p w14:paraId="547FEAA1" w14:textId="77777777" w:rsidR="00817A2D" w:rsidRDefault="00817A2D">
      <w:pPr>
        <w:pStyle w:val="TOC2"/>
        <w:rPr>
          <w:rFonts w:asciiTheme="minorHAnsi" w:eastAsiaTheme="minorEastAsia" w:hAnsiTheme="minorHAnsi" w:cstheme="minorBidi"/>
          <w:b w:val="0"/>
          <w:i w:val="0"/>
          <w:smallCaps w:val="0"/>
          <w:szCs w:val="22"/>
          <w:lang w:eastAsia="en-GB"/>
        </w:rPr>
      </w:pPr>
      <w:r>
        <w:t>4.1</w:t>
      </w:r>
      <w:r>
        <w:rPr>
          <w:rFonts w:asciiTheme="minorHAnsi" w:eastAsiaTheme="minorEastAsia" w:hAnsiTheme="minorHAnsi" w:cstheme="minorBidi"/>
          <w:b w:val="0"/>
          <w:i w:val="0"/>
          <w:smallCaps w:val="0"/>
          <w:szCs w:val="22"/>
          <w:lang w:eastAsia="en-GB"/>
        </w:rPr>
        <w:tab/>
      </w:r>
      <w:r>
        <w:t>Personal Safety in a Flood Event</w:t>
      </w:r>
      <w:r>
        <w:tab/>
      </w:r>
      <w:r>
        <w:fldChar w:fldCharType="begin"/>
      </w:r>
      <w:r>
        <w:instrText xml:space="preserve"> PAGEREF _Toc430857025 \h </w:instrText>
      </w:r>
      <w:r>
        <w:fldChar w:fldCharType="separate"/>
      </w:r>
      <w:r>
        <w:t>10</w:t>
      </w:r>
      <w:r>
        <w:fldChar w:fldCharType="end"/>
      </w:r>
    </w:p>
    <w:p w14:paraId="4A59180D" w14:textId="77777777" w:rsidR="00817A2D" w:rsidRDefault="00817A2D">
      <w:pPr>
        <w:pStyle w:val="TOC2"/>
        <w:rPr>
          <w:rFonts w:asciiTheme="minorHAnsi" w:eastAsiaTheme="minorEastAsia" w:hAnsiTheme="minorHAnsi" w:cstheme="minorBidi"/>
          <w:b w:val="0"/>
          <w:i w:val="0"/>
          <w:smallCaps w:val="0"/>
          <w:szCs w:val="22"/>
          <w:lang w:eastAsia="en-GB"/>
        </w:rPr>
      </w:pPr>
      <w:r>
        <w:t>4.2</w:t>
      </w:r>
      <w:r>
        <w:rPr>
          <w:rFonts w:asciiTheme="minorHAnsi" w:eastAsiaTheme="minorEastAsia" w:hAnsiTheme="minorHAnsi" w:cstheme="minorBidi"/>
          <w:b w:val="0"/>
          <w:i w:val="0"/>
          <w:smallCaps w:val="0"/>
          <w:szCs w:val="22"/>
          <w:lang w:eastAsia="en-GB"/>
        </w:rPr>
        <w:tab/>
      </w:r>
      <w:r>
        <w:t>Flood Warning and Evacuation Procedures</w:t>
      </w:r>
      <w:r>
        <w:tab/>
      </w:r>
      <w:r>
        <w:fldChar w:fldCharType="begin"/>
      </w:r>
      <w:r>
        <w:instrText xml:space="preserve"> PAGEREF _Toc430857026 \h </w:instrText>
      </w:r>
      <w:r>
        <w:fldChar w:fldCharType="separate"/>
      </w:r>
      <w:r>
        <w:t>10</w:t>
      </w:r>
      <w:r>
        <w:fldChar w:fldCharType="end"/>
      </w:r>
    </w:p>
    <w:p w14:paraId="56FC8456" w14:textId="77777777" w:rsidR="00817A2D" w:rsidRDefault="00817A2D">
      <w:pPr>
        <w:pStyle w:val="TOC2"/>
        <w:rPr>
          <w:rFonts w:asciiTheme="minorHAnsi" w:eastAsiaTheme="minorEastAsia" w:hAnsiTheme="minorHAnsi" w:cstheme="minorBidi"/>
          <w:b w:val="0"/>
          <w:i w:val="0"/>
          <w:smallCaps w:val="0"/>
          <w:szCs w:val="22"/>
          <w:lang w:eastAsia="en-GB"/>
        </w:rPr>
      </w:pPr>
      <w:r>
        <w:t>4.3</w:t>
      </w:r>
      <w:r>
        <w:rPr>
          <w:rFonts w:asciiTheme="minorHAnsi" w:eastAsiaTheme="minorEastAsia" w:hAnsiTheme="minorHAnsi" w:cstheme="minorBidi"/>
          <w:b w:val="0"/>
          <w:i w:val="0"/>
          <w:smallCaps w:val="0"/>
          <w:szCs w:val="22"/>
          <w:lang w:eastAsia="en-GB"/>
        </w:rPr>
        <w:tab/>
      </w:r>
      <w:r>
        <w:t>Flood Monitoring and Re-occupation of Area</w:t>
      </w:r>
      <w:r>
        <w:tab/>
      </w:r>
      <w:r>
        <w:fldChar w:fldCharType="begin"/>
      </w:r>
      <w:r>
        <w:instrText xml:space="preserve"> PAGEREF _Toc430857027 \h </w:instrText>
      </w:r>
      <w:r>
        <w:fldChar w:fldCharType="separate"/>
      </w:r>
      <w:r>
        <w:t>11</w:t>
      </w:r>
      <w:r>
        <w:fldChar w:fldCharType="end"/>
      </w:r>
    </w:p>
    <w:p w14:paraId="306DBA60" w14:textId="77777777" w:rsidR="00817A2D" w:rsidRDefault="00817A2D">
      <w:pPr>
        <w:pStyle w:val="TOC1"/>
        <w:rPr>
          <w:rFonts w:asciiTheme="minorHAnsi" w:eastAsiaTheme="minorEastAsia" w:hAnsiTheme="minorHAnsi" w:cstheme="minorBidi"/>
          <w:b w:val="0"/>
          <w:i w:val="0"/>
          <w:caps w:val="0"/>
          <w:szCs w:val="22"/>
          <w:lang w:eastAsia="en-GB"/>
        </w:rPr>
      </w:pPr>
      <w:r>
        <w:t>5</w:t>
      </w:r>
      <w:r>
        <w:rPr>
          <w:rFonts w:asciiTheme="minorHAnsi" w:eastAsiaTheme="minorEastAsia" w:hAnsiTheme="minorHAnsi" w:cstheme="minorBidi"/>
          <w:b w:val="0"/>
          <w:i w:val="0"/>
          <w:caps w:val="0"/>
          <w:szCs w:val="22"/>
          <w:lang w:eastAsia="en-GB"/>
        </w:rPr>
        <w:tab/>
      </w:r>
      <w:r>
        <w:t>Briefing / Training Exercises</w:t>
      </w:r>
      <w:r>
        <w:tab/>
      </w:r>
      <w:r>
        <w:fldChar w:fldCharType="begin"/>
      </w:r>
      <w:r>
        <w:instrText xml:space="preserve"> PAGEREF _Toc430857028 \h </w:instrText>
      </w:r>
      <w:r>
        <w:fldChar w:fldCharType="separate"/>
      </w:r>
      <w:r>
        <w:t>13</w:t>
      </w:r>
      <w:r>
        <w:fldChar w:fldCharType="end"/>
      </w:r>
    </w:p>
    <w:p w14:paraId="7C93B443" w14:textId="77777777" w:rsidR="00817A2D" w:rsidRDefault="00817A2D">
      <w:pPr>
        <w:pStyle w:val="TOC1"/>
        <w:rPr>
          <w:rFonts w:asciiTheme="minorHAnsi" w:eastAsiaTheme="minorEastAsia" w:hAnsiTheme="minorHAnsi" w:cstheme="minorBidi"/>
          <w:b w:val="0"/>
          <w:i w:val="0"/>
          <w:caps w:val="0"/>
          <w:szCs w:val="22"/>
          <w:lang w:eastAsia="en-GB"/>
        </w:rPr>
      </w:pPr>
      <w:r>
        <w:t>6</w:t>
      </w:r>
      <w:r>
        <w:rPr>
          <w:rFonts w:asciiTheme="minorHAnsi" w:eastAsiaTheme="minorEastAsia" w:hAnsiTheme="minorHAnsi" w:cstheme="minorBidi"/>
          <w:b w:val="0"/>
          <w:i w:val="0"/>
          <w:caps w:val="0"/>
          <w:szCs w:val="22"/>
          <w:lang w:eastAsia="en-GB"/>
        </w:rPr>
        <w:tab/>
      </w:r>
      <w:r>
        <w:t>Flood Management Plan Details</w:t>
      </w:r>
      <w:r>
        <w:tab/>
      </w:r>
      <w:r>
        <w:fldChar w:fldCharType="begin"/>
      </w:r>
      <w:r>
        <w:instrText xml:space="preserve"> PAGEREF _Toc430857029 \h </w:instrText>
      </w:r>
      <w:r>
        <w:fldChar w:fldCharType="separate"/>
      </w:r>
      <w:r>
        <w:t>14</w:t>
      </w:r>
      <w:r>
        <w:fldChar w:fldCharType="end"/>
      </w:r>
    </w:p>
    <w:p w14:paraId="497761CE" w14:textId="77777777" w:rsidR="00817A2D" w:rsidRDefault="00817A2D">
      <w:pPr>
        <w:pStyle w:val="TOC2"/>
        <w:rPr>
          <w:rFonts w:asciiTheme="minorHAnsi" w:eastAsiaTheme="minorEastAsia" w:hAnsiTheme="minorHAnsi" w:cstheme="minorBidi"/>
          <w:b w:val="0"/>
          <w:i w:val="0"/>
          <w:smallCaps w:val="0"/>
          <w:szCs w:val="22"/>
          <w:lang w:eastAsia="en-GB"/>
        </w:rPr>
      </w:pPr>
      <w:r>
        <w:t>6.1</w:t>
      </w:r>
      <w:r>
        <w:rPr>
          <w:rFonts w:asciiTheme="minorHAnsi" w:eastAsiaTheme="minorEastAsia" w:hAnsiTheme="minorHAnsi" w:cstheme="minorBidi"/>
          <w:b w:val="0"/>
          <w:i w:val="0"/>
          <w:smallCaps w:val="0"/>
          <w:szCs w:val="22"/>
          <w:lang w:eastAsia="en-GB"/>
        </w:rPr>
        <w:tab/>
      </w:r>
      <w:r>
        <w:t>Key Contacts</w:t>
      </w:r>
      <w:r>
        <w:tab/>
      </w:r>
      <w:r>
        <w:fldChar w:fldCharType="begin"/>
      </w:r>
      <w:r>
        <w:instrText xml:space="preserve"> PAGEREF _Toc430857030 \h </w:instrText>
      </w:r>
      <w:r>
        <w:fldChar w:fldCharType="separate"/>
      </w:r>
      <w:r>
        <w:t>14</w:t>
      </w:r>
      <w:r>
        <w:fldChar w:fldCharType="end"/>
      </w:r>
    </w:p>
    <w:p w14:paraId="03EFF23B" w14:textId="77777777" w:rsidR="00817A2D" w:rsidRDefault="009C68E0" w:rsidP="009C68E0">
      <w:r>
        <w:fldChar w:fldCharType="end"/>
      </w:r>
    </w:p>
    <w:p w14:paraId="272C8578" w14:textId="77777777" w:rsidR="00817A2D" w:rsidRDefault="00817A2D" w:rsidP="009C68E0">
      <w:bookmarkStart w:id="0" w:name="_GoBack"/>
      <w:bookmarkEnd w:id="0"/>
    </w:p>
    <w:p w14:paraId="720923BC" w14:textId="77777777" w:rsidR="009C68E0" w:rsidRDefault="009C68E0" w:rsidP="009C68E0">
      <w:pPr>
        <w:rPr>
          <w:b/>
          <w:i/>
        </w:rPr>
      </w:pPr>
      <w:r w:rsidRPr="001D1A6A">
        <w:rPr>
          <w:b/>
          <w:i/>
        </w:rPr>
        <w:t>ANNEX A SITE LAYOUT</w:t>
      </w:r>
    </w:p>
    <w:p w14:paraId="21F8E0E5" w14:textId="34F23A61" w:rsidR="00A5609B" w:rsidRDefault="00A5609B" w:rsidP="009C68E0">
      <w:pPr>
        <w:rPr>
          <w:b/>
          <w:i/>
        </w:rPr>
      </w:pPr>
      <w:r>
        <w:rPr>
          <w:b/>
          <w:i/>
        </w:rPr>
        <w:t>ANNEX B CONTENT OF DETAILED FLOOD PLAN</w:t>
      </w:r>
    </w:p>
    <w:p w14:paraId="0274E4F3" w14:textId="7B541C77" w:rsidR="00A5609B" w:rsidRPr="001D1A6A" w:rsidRDefault="00A5609B" w:rsidP="009C68E0">
      <w:pPr>
        <w:rPr>
          <w:b/>
          <w:i/>
        </w:rPr>
      </w:pPr>
      <w:r>
        <w:rPr>
          <w:b/>
          <w:i/>
        </w:rPr>
        <w:t>ANNEX C ENVIRONMENT AGENCY’S COMMUNITY FLOOD PLAN TEMPLATE</w:t>
      </w:r>
    </w:p>
    <w:p w14:paraId="63ACC6A6" w14:textId="77777777" w:rsidR="005158C4" w:rsidRDefault="004C4C24" w:rsidP="004C4C24">
      <w:pPr>
        <w:pStyle w:val="Heading1"/>
      </w:pPr>
      <w:bookmarkStart w:id="1" w:name="_Toc430857011"/>
      <w:r>
        <w:lastRenderedPageBreak/>
        <w:t>introduction</w:t>
      </w:r>
      <w:bookmarkEnd w:id="1"/>
    </w:p>
    <w:p w14:paraId="764DC91C" w14:textId="77777777" w:rsidR="004C4C24" w:rsidRDefault="004C4C24" w:rsidP="004C4C24">
      <w:pPr>
        <w:pStyle w:val="Heading2"/>
      </w:pPr>
      <w:bookmarkStart w:id="2" w:name="_Toc430857012"/>
      <w:r>
        <w:t>Background</w:t>
      </w:r>
      <w:bookmarkEnd w:id="2"/>
    </w:p>
    <w:p w14:paraId="21292C36" w14:textId="77777777" w:rsidR="00CA2FE6" w:rsidRDefault="00CA2FE6" w:rsidP="004C4C24">
      <w:r>
        <w:t xml:space="preserve">Chiltern Railways is proposing to construct a new railway (including the reconstruction of an existing railway) between Bicester and Oxford, together with the construction or reconstruction of stations </w:t>
      </w:r>
      <w:r w:rsidR="00106198">
        <w:t>including Islip</w:t>
      </w:r>
      <w:r>
        <w:t>.</w:t>
      </w:r>
      <w:r w:rsidR="00106198">
        <w:t xml:space="preserve">  As part of the new railway scheme, </w:t>
      </w:r>
      <w:r w:rsidR="00106198" w:rsidRPr="00145612">
        <w:t>removal of all level crossings along the route</w:t>
      </w:r>
      <w:r w:rsidR="00106198">
        <w:t xml:space="preserve"> was proposed based on health and safety grounds for rail passengers, drivers and pedestrians alike.  This proposal included the closure of the </w:t>
      </w:r>
      <w:r w:rsidR="00106198" w:rsidRPr="00145612">
        <w:t>Mill Lane crossing</w:t>
      </w:r>
      <w:r w:rsidR="00106198">
        <w:t xml:space="preserve"> located in Islip.</w:t>
      </w:r>
    </w:p>
    <w:p w14:paraId="4391E2F7" w14:textId="77777777" w:rsidR="00CA2FE6" w:rsidRDefault="00CA2FE6" w:rsidP="004C4C24"/>
    <w:p w14:paraId="4EBD0548" w14:textId="6F657C3A" w:rsidR="00CA2FE6" w:rsidRDefault="00CA2FE6" w:rsidP="00CA2FE6">
      <w:r>
        <w:t xml:space="preserve">The Secretary of State for Transport made the TWA Order and granted the planning direction subject to a number of conditions.  One such condition, </w:t>
      </w:r>
      <w:r w:rsidRPr="001D3C62">
        <w:rPr>
          <w:b/>
          <w:i/>
        </w:rPr>
        <w:t xml:space="preserve">Condition 14 - ‘Safe Access and Egress under Flood Conditions’ </w:t>
      </w:r>
      <w:r w:rsidR="00106198">
        <w:t>was</w:t>
      </w:r>
      <w:r>
        <w:t xml:space="preserve"> applied in recognition of public concern regarding safe egress from parts of Islip in times of flood.  This is due </w:t>
      </w:r>
      <w:r w:rsidR="00E239BA">
        <w:t>in part to the historical</w:t>
      </w:r>
      <w:r>
        <w:t xml:space="preserve"> use of the </w:t>
      </w:r>
      <w:r w:rsidR="00106198">
        <w:t xml:space="preserve">Mill Lane </w:t>
      </w:r>
      <w:r>
        <w:t xml:space="preserve">level crossing by residents to achieve egress under such circumstances.  </w:t>
      </w:r>
    </w:p>
    <w:p w14:paraId="4480760B" w14:textId="77777777" w:rsidR="00CA2FE6" w:rsidRDefault="00CA2FE6" w:rsidP="004C4C24"/>
    <w:p w14:paraId="0F3D6A80" w14:textId="235BBC27" w:rsidR="004C4C24" w:rsidRDefault="00D43CB1" w:rsidP="004C4C24">
      <w:r>
        <w:t xml:space="preserve">This </w:t>
      </w:r>
      <w:r w:rsidR="00CA2FE6">
        <w:t>document</w:t>
      </w:r>
      <w:r>
        <w:t xml:space="preserve"> outlines the </w:t>
      </w:r>
      <w:r w:rsidRPr="00CA2FE6">
        <w:rPr>
          <w:i/>
        </w:rPr>
        <w:t xml:space="preserve">Flood Management </w:t>
      </w:r>
      <w:r w:rsidR="00CA2FE6" w:rsidRPr="00CA2FE6">
        <w:rPr>
          <w:i/>
        </w:rPr>
        <w:t xml:space="preserve">and Evacuation </w:t>
      </w:r>
      <w:r w:rsidRPr="00CA2FE6">
        <w:rPr>
          <w:i/>
        </w:rPr>
        <w:t>Plan</w:t>
      </w:r>
      <w:r>
        <w:t xml:space="preserve"> (FM</w:t>
      </w:r>
      <w:r w:rsidR="00CA2FE6">
        <w:t>E</w:t>
      </w:r>
      <w:r>
        <w:t xml:space="preserve">P) </w:t>
      </w:r>
      <w:r w:rsidR="00CA2FE6">
        <w:t>for the residents of Islip, Oxfordshire</w:t>
      </w:r>
      <w:r w:rsidR="00C31242">
        <w:t>;</w:t>
      </w:r>
      <w:r w:rsidR="00CA2FE6">
        <w:t xml:space="preserve"> in particular, those residents based within the area of Mill Street and Mill Lane.  This FMEP has been prepared following detailed discussion and consideration of responses from local residents, the Parish Council, Thames Valley Local Resilience Forum, Environment Agency and local Emergency Services. </w:t>
      </w:r>
    </w:p>
    <w:p w14:paraId="422B768F" w14:textId="77777777" w:rsidR="00CA2FE6" w:rsidRDefault="00CA2FE6" w:rsidP="004C4C24"/>
    <w:p w14:paraId="18701F6C" w14:textId="77777777" w:rsidR="004C4C24" w:rsidRDefault="00CA2FE6" w:rsidP="004C4C24">
      <w:r>
        <w:t xml:space="preserve">The Flood Warden (as identified by the Parish Council) will ensure that all requirements of the Flood Management and Evacuation Plan are implemented, including the completion of the </w:t>
      </w:r>
      <w:r w:rsidRPr="00CA2FE6">
        <w:rPr>
          <w:i/>
        </w:rPr>
        <w:t>Detailed Flood Plan</w:t>
      </w:r>
      <w:r>
        <w:t xml:space="preserve"> (see </w:t>
      </w:r>
      <w:r w:rsidRPr="00CA2FE6">
        <w:rPr>
          <w:i/>
        </w:rPr>
        <w:t>Annex B</w:t>
      </w:r>
      <w:r>
        <w:t>).</w:t>
      </w:r>
    </w:p>
    <w:p w14:paraId="2072330D" w14:textId="77777777" w:rsidR="00CA2FE6" w:rsidRDefault="00CA2FE6" w:rsidP="004C4C24"/>
    <w:p w14:paraId="581D31C5" w14:textId="77777777" w:rsidR="00CA2FE6" w:rsidRDefault="000272A5" w:rsidP="004C4C24">
      <w:r>
        <w:t>The F</w:t>
      </w:r>
      <w:r w:rsidR="00CA2FE6">
        <w:t>M</w:t>
      </w:r>
      <w:r>
        <w:t>E</w:t>
      </w:r>
      <w:r w:rsidR="00CA2FE6">
        <w:t xml:space="preserve">P and </w:t>
      </w:r>
      <w:r w:rsidR="00CA2FE6" w:rsidRPr="00CA2FE6">
        <w:rPr>
          <w:i/>
        </w:rPr>
        <w:t>Detailed Flood Plan</w:t>
      </w:r>
      <w:r w:rsidR="00CA2FE6">
        <w:t xml:space="preserve"> are live documents and should be reviewed quarterly, and immediately following a flood event, and updated as appropriate.  </w:t>
      </w:r>
    </w:p>
    <w:p w14:paraId="730B274F" w14:textId="77777777" w:rsidR="00CA2FE6" w:rsidRDefault="00CA2FE6" w:rsidP="004C4C24"/>
    <w:p w14:paraId="0DEFEC40" w14:textId="77777777" w:rsidR="001714BD" w:rsidRDefault="001714BD" w:rsidP="004C4C24"/>
    <w:p w14:paraId="4847121D" w14:textId="77777777" w:rsidR="004C4C24" w:rsidRDefault="004C4C24" w:rsidP="004C4C24">
      <w:pPr>
        <w:pStyle w:val="Heading2"/>
      </w:pPr>
      <w:bookmarkStart w:id="3" w:name="_Toc430857013"/>
      <w:r>
        <w:t>Source of Flooding</w:t>
      </w:r>
      <w:bookmarkEnd w:id="3"/>
    </w:p>
    <w:p w14:paraId="698ECB95" w14:textId="77777777" w:rsidR="001714BD" w:rsidRDefault="001714BD" w:rsidP="001714BD">
      <w:pPr>
        <w:rPr>
          <w:kern w:val="28"/>
        </w:rPr>
      </w:pPr>
      <w:r w:rsidRPr="00826A1A">
        <w:rPr>
          <w:kern w:val="28"/>
        </w:rPr>
        <w:t xml:space="preserve">The primary risk of flooding </w:t>
      </w:r>
      <w:r>
        <w:rPr>
          <w:kern w:val="28"/>
        </w:rPr>
        <w:t>to</w:t>
      </w:r>
      <w:r w:rsidRPr="00826A1A">
        <w:rPr>
          <w:kern w:val="28"/>
        </w:rPr>
        <w:t xml:space="preserve"> the </w:t>
      </w:r>
      <w:r>
        <w:rPr>
          <w:kern w:val="28"/>
        </w:rPr>
        <w:t>Islip area</w:t>
      </w:r>
      <w:r w:rsidRPr="00826A1A">
        <w:rPr>
          <w:kern w:val="28"/>
        </w:rPr>
        <w:t xml:space="preserve"> is from </w:t>
      </w:r>
      <w:r>
        <w:rPr>
          <w:kern w:val="28"/>
        </w:rPr>
        <w:t>the fluvial flood waters related to the River Ray and it’s confluence with the River Cherwell.  According to the Environment Agency, eastern, southern and western areas of Islip are located within Flood Zone 2 and Flood Zone 3 with a medium (between 1 in 100 (1%) and 1 in 30 (3.3%) annual probability flood risk) to high (greater than 1 in 30 (3.3%) annual probability flood risk) chance of flooding.  The Environment Agency indicate that there are no flood defences currently serving the Islip area.</w:t>
      </w:r>
    </w:p>
    <w:p w14:paraId="2625064C" w14:textId="77777777" w:rsidR="001714BD" w:rsidRDefault="001714BD" w:rsidP="001714BD">
      <w:pPr>
        <w:rPr>
          <w:kern w:val="28"/>
        </w:rPr>
      </w:pPr>
    </w:p>
    <w:p w14:paraId="756F4C0D" w14:textId="77777777" w:rsidR="001714BD" w:rsidRDefault="001714BD" w:rsidP="001714BD">
      <w:pPr>
        <w:rPr>
          <w:kern w:val="28"/>
        </w:rPr>
      </w:pPr>
    </w:p>
    <w:p w14:paraId="49C582A3" w14:textId="77777777" w:rsidR="001714BD" w:rsidRDefault="000272A5" w:rsidP="001714BD">
      <w:r>
        <w:lastRenderedPageBreak/>
        <w:t>Flood risk models have shown that du</w:t>
      </w:r>
      <w:r w:rsidR="001714BD">
        <w:t>ring a large flood event, caused by either intense rainfall within the catchment or a prolonged period of less intense rainfall within the catchment</w:t>
      </w:r>
      <w:r>
        <w:t>;</w:t>
      </w:r>
      <w:r w:rsidR="001714BD">
        <w:t xml:space="preserve"> the River Ray will bust it banks.</w:t>
      </w:r>
    </w:p>
    <w:p w14:paraId="206BF5EE" w14:textId="77777777" w:rsidR="00286542" w:rsidRPr="00AE0809" w:rsidRDefault="00286542" w:rsidP="00286542">
      <w:pPr>
        <w:pStyle w:val="Caption"/>
        <w:suppressLineNumbers/>
        <w:ind w:right="1133" w:firstLine="0"/>
      </w:pPr>
      <w:r>
        <w:t xml:space="preserve">Figure </w:t>
      </w:r>
      <w:r w:rsidR="009C3A7A">
        <w:fldChar w:fldCharType="begin"/>
      </w:r>
      <w:r w:rsidR="009C3A7A">
        <w:instrText xml:space="preserve"> SEQ Figure \* ARABIC \s 1 </w:instrText>
      </w:r>
      <w:r w:rsidR="009C3A7A">
        <w:fldChar w:fldCharType="separate"/>
      </w:r>
      <w:r>
        <w:rPr>
          <w:noProof/>
        </w:rPr>
        <w:t>1</w:t>
      </w:r>
      <w:r w:rsidR="009C3A7A">
        <w:rPr>
          <w:noProof/>
        </w:rPr>
        <w:fldChar w:fldCharType="end"/>
      </w:r>
      <w:r>
        <w:t>: Extract from WHS report illustrating the extent of flood water during 1 in 1000 year flood event</w:t>
      </w:r>
    </w:p>
    <w:p w14:paraId="68C6757D" w14:textId="77777777" w:rsidR="00286542" w:rsidRDefault="00286542" w:rsidP="00286542">
      <w:pPr>
        <w:keepNext/>
      </w:pPr>
      <w:r>
        <w:rPr>
          <w:noProof/>
          <w:lang w:eastAsia="en-GB"/>
        </w:rPr>
        <w:drawing>
          <wp:inline distT="0" distB="0" distL="0" distR="0" wp14:anchorId="1B979AB5" wp14:editId="476118A6">
            <wp:extent cx="4736465" cy="5890260"/>
            <wp:effectExtent l="0" t="0" r="6985"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6465" cy="5890260"/>
                    </a:xfrm>
                    <a:prstGeom prst="rect">
                      <a:avLst/>
                    </a:prstGeom>
                    <a:noFill/>
                    <a:ln>
                      <a:noFill/>
                    </a:ln>
                  </pic:spPr>
                </pic:pic>
              </a:graphicData>
            </a:graphic>
          </wp:inline>
        </w:drawing>
      </w:r>
    </w:p>
    <w:p w14:paraId="209627EF" w14:textId="77777777" w:rsidR="00286542" w:rsidRDefault="00286542" w:rsidP="00286542"/>
    <w:p w14:paraId="3B86C867" w14:textId="114DDA0B" w:rsidR="00286542" w:rsidRDefault="00286542" w:rsidP="00286542">
      <w:r>
        <w:t>The hazard associated with the 1 in 1000 flood event extents shown in</w:t>
      </w:r>
      <w:r w:rsidRPr="0083240E">
        <w:rPr>
          <w:i/>
        </w:rPr>
        <w:t xml:space="preserve"> Figure </w:t>
      </w:r>
      <w:r>
        <w:rPr>
          <w:i/>
        </w:rPr>
        <w:t>1</w:t>
      </w:r>
      <w:r>
        <w:t xml:space="preserve"> is illustrated in </w:t>
      </w:r>
      <w:r w:rsidRPr="00B801D0">
        <w:rPr>
          <w:i/>
        </w:rPr>
        <w:t xml:space="preserve">Figure </w:t>
      </w:r>
      <w:r w:rsidR="00634C8A">
        <w:rPr>
          <w:i/>
        </w:rPr>
        <w:t>2</w:t>
      </w:r>
      <w:r>
        <w:t xml:space="preserve"> below.</w:t>
      </w:r>
      <w:r w:rsidRPr="00D7362F">
        <w:t xml:space="preserve"> </w:t>
      </w:r>
      <w:r>
        <w:t>There is a moderate to high flood hazard rating associated with the 1 in 1000 flood event.</w:t>
      </w:r>
    </w:p>
    <w:p w14:paraId="3CC2E352" w14:textId="5FB46062" w:rsidR="00286542" w:rsidRPr="008C6C3B" w:rsidRDefault="00286542" w:rsidP="00286542">
      <w:pPr>
        <w:pStyle w:val="Caption"/>
        <w:ind w:firstLine="0"/>
      </w:pPr>
      <w:r>
        <w:lastRenderedPageBreak/>
        <w:t xml:space="preserve">Figure </w:t>
      </w:r>
      <w:r w:rsidR="00634C8A">
        <w:t>2</w:t>
      </w:r>
      <w:r>
        <w:t>:</w:t>
      </w:r>
      <w:r w:rsidRPr="00E34A53">
        <w:t xml:space="preserve"> </w:t>
      </w:r>
      <w:r>
        <w:t>Extract from WHS report showing flood hazard</w:t>
      </w:r>
      <w:r w:rsidR="0059586A">
        <w:t xml:space="preserve"> ratings</w:t>
      </w:r>
      <w:r>
        <w:t xml:space="preserve"> </w:t>
      </w:r>
      <w:r w:rsidR="0059586A">
        <w:t xml:space="preserve">associated with a </w:t>
      </w:r>
      <w:r>
        <w:t xml:space="preserve">1 in 1000 year </w:t>
      </w:r>
      <w:r w:rsidR="0059586A">
        <w:t xml:space="preserve">flood </w:t>
      </w:r>
      <w:r>
        <w:t>event</w:t>
      </w:r>
    </w:p>
    <w:p w14:paraId="3931810E" w14:textId="1FDD00BC" w:rsidR="001714BD" w:rsidRDefault="00286542" w:rsidP="001714BD">
      <w:r>
        <w:rPr>
          <w:noProof/>
          <w:lang w:eastAsia="en-GB"/>
        </w:rPr>
        <w:drawing>
          <wp:inline distT="0" distB="0" distL="0" distR="0" wp14:anchorId="7C7201A3" wp14:editId="3CB5C626">
            <wp:extent cx="4201160" cy="2948940"/>
            <wp:effectExtent l="0" t="0" r="8890" b="381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1160" cy="2948940"/>
                    </a:xfrm>
                    <a:prstGeom prst="rect">
                      <a:avLst/>
                    </a:prstGeom>
                    <a:noFill/>
                    <a:ln>
                      <a:noFill/>
                    </a:ln>
                  </pic:spPr>
                </pic:pic>
              </a:graphicData>
            </a:graphic>
          </wp:inline>
        </w:drawing>
      </w:r>
    </w:p>
    <w:p w14:paraId="247F63EB" w14:textId="77777777" w:rsidR="00286542" w:rsidRDefault="00286542" w:rsidP="001714BD"/>
    <w:p w14:paraId="4628E61E" w14:textId="77777777" w:rsidR="00286542" w:rsidRDefault="00286542" w:rsidP="001714BD"/>
    <w:p w14:paraId="3B30C7C2" w14:textId="2AD02BBF" w:rsidR="001714BD" w:rsidRDefault="001714BD" w:rsidP="001714BD">
      <w:r>
        <w:t>The initial flooding will occur on Lower Street in areas to the west of the car</w:t>
      </w:r>
      <w:r w:rsidR="001527AF">
        <w:t xml:space="preserve"> </w:t>
      </w:r>
      <w:r>
        <w:t>park area at the junction with Mill Street.</w:t>
      </w:r>
    </w:p>
    <w:p w14:paraId="596C36DD" w14:textId="77777777" w:rsidR="001714BD" w:rsidRDefault="001714BD" w:rsidP="001714BD"/>
    <w:p w14:paraId="2781B0E0" w14:textId="77777777" w:rsidR="001714BD" w:rsidRPr="00931953" w:rsidRDefault="001714BD" w:rsidP="001714BD">
      <w:r>
        <w:t>Prior to flooding from Lower Street overtopping Mill Street at the junction with the Kings Head Lane, waters from the River Ray will rise through gardens behind properties fronting onto Mill Street, and start to flood the road directly at the section between Church Lane and Kings Head Lane.</w:t>
      </w:r>
    </w:p>
    <w:p w14:paraId="356B4D21" w14:textId="77777777" w:rsidR="001714BD" w:rsidRDefault="001714BD" w:rsidP="001714BD"/>
    <w:p w14:paraId="707AB6F7" w14:textId="25E28B16" w:rsidR="001714BD" w:rsidRDefault="001714BD" w:rsidP="001714BD">
      <w:r>
        <w:t>As waters continue to rise, there will be flooding along Mill Street towards the junction with Church Lane,</w:t>
      </w:r>
      <w:r w:rsidR="008C6306">
        <w:t xml:space="preserve"> followed by flooding of Mill Street to the west of Church Lane via </w:t>
      </w:r>
      <w:r w:rsidR="008802A9">
        <w:t xml:space="preserve">the </w:t>
      </w:r>
      <w:r w:rsidR="008C6306">
        <w:t>residential gardens of properties adjoin</w:t>
      </w:r>
      <w:r w:rsidR="008802A9">
        <w:t>ing</w:t>
      </w:r>
      <w:r w:rsidR="008C6306">
        <w:t xml:space="preserve"> the road</w:t>
      </w:r>
      <w:r>
        <w:t xml:space="preserve">. </w:t>
      </w:r>
    </w:p>
    <w:p w14:paraId="2ECA029D" w14:textId="77777777" w:rsidR="001714BD" w:rsidRDefault="001714BD" w:rsidP="001714BD"/>
    <w:p w14:paraId="16D315A2" w14:textId="77777777" w:rsidR="001714BD" w:rsidRPr="00952608" w:rsidRDefault="001714BD" w:rsidP="001714BD">
      <w:r>
        <w:t>During extreme events the multiple flows paths will combine to result in the inundation of the junction of Church Lane and Mill Street.</w:t>
      </w:r>
    </w:p>
    <w:p w14:paraId="3AF19E1A" w14:textId="77777777" w:rsidR="001714BD" w:rsidRDefault="001714BD" w:rsidP="001714BD">
      <w:pPr>
        <w:rPr>
          <w:kern w:val="28"/>
        </w:rPr>
      </w:pPr>
    </w:p>
    <w:p w14:paraId="624B1267" w14:textId="77777777" w:rsidR="004C4C24" w:rsidRDefault="004C4C24" w:rsidP="004C4C24"/>
    <w:p w14:paraId="750DD3C7" w14:textId="77777777" w:rsidR="004C4C24" w:rsidRDefault="009D63C0" w:rsidP="004C4C24">
      <w:pPr>
        <w:pStyle w:val="Heading1"/>
      </w:pPr>
      <w:bookmarkStart w:id="4" w:name="_Toc430857014"/>
      <w:r>
        <w:lastRenderedPageBreak/>
        <w:t>Area of Islip considered under this FMEP</w:t>
      </w:r>
      <w:bookmarkEnd w:id="4"/>
    </w:p>
    <w:p w14:paraId="2E827BBF" w14:textId="77777777" w:rsidR="004C4C24" w:rsidRDefault="004C4C24" w:rsidP="004C4C24">
      <w:pPr>
        <w:pStyle w:val="Heading2"/>
      </w:pPr>
      <w:bookmarkStart w:id="5" w:name="_Toc430857015"/>
      <w:r>
        <w:t>Layout</w:t>
      </w:r>
      <w:bookmarkEnd w:id="5"/>
    </w:p>
    <w:p w14:paraId="5ED20B01" w14:textId="242ECEF0" w:rsidR="004C4C24" w:rsidRDefault="009D63C0" w:rsidP="004C4C24">
      <w:r>
        <w:t xml:space="preserve">The area of consideration covered under this FMEP is shown in </w:t>
      </w:r>
      <w:r w:rsidRPr="009D63C0">
        <w:rPr>
          <w:i/>
        </w:rPr>
        <w:t>Annex A</w:t>
      </w:r>
      <w:r>
        <w:t xml:space="preserve">, and relates to those residents situated in the area of </w:t>
      </w:r>
      <w:r w:rsidR="0059586A">
        <w:t xml:space="preserve">Lower Street, </w:t>
      </w:r>
      <w:r>
        <w:t>Mill Street and Mill Lane and at the junction with Church Lane.</w:t>
      </w:r>
    </w:p>
    <w:p w14:paraId="3AFCFD2E" w14:textId="77777777" w:rsidR="004C4C24" w:rsidRDefault="004C4C24" w:rsidP="004C4C24"/>
    <w:p w14:paraId="394125A8" w14:textId="328644BF" w:rsidR="004C4C24" w:rsidRDefault="004C4C24" w:rsidP="004C4C24">
      <w:pPr>
        <w:pStyle w:val="Heading1"/>
      </w:pPr>
      <w:bookmarkStart w:id="6" w:name="_Toc430857016"/>
      <w:r>
        <w:lastRenderedPageBreak/>
        <w:t>Flood Planning</w:t>
      </w:r>
      <w:bookmarkEnd w:id="6"/>
    </w:p>
    <w:p w14:paraId="134E6225" w14:textId="77777777" w:rsidR="004C4C24" w:rsidRDefault="004C4C24" w:rsidP="004C4C24">
      <w:pPr>
        <w:pStyle w:val="Heading2"/>
      </w:pPr>
      <w:bookmarkStart w:id="7" w:name="_Toc430857017"/>
      <w:r>
        <w:t>Identification of Responsible People</w:t>
      </w:r>
      <w:bookmarkEnd w:id="7"/>
    </w:p>
    <w:p w14:paraId="4117DD30" w14:textId="77777777" w:rsidR="009D63C0" w:rsidRPr="00CB1808" w:rsidRDefault="009D63C0" w:rsidP="009D63C0">
      <w:r w:rsidRPr="00CB1808">
        <w:t>A Flood Warden/s for the area</w:t>
      </w:r>
      <w:r w:rsidR="00350DE4">
        <w:t xml:space="preserve"> have</w:t>
      </w:r>
      <w:r w:rsidRPr="00CB1808">
        <w:t xml:space="preserve"> be</w:t>
      </w:r>
      <w:r w:rsidR="00350DE4">
        <w:t>en</w:t>
      </w:r>
      <w:r w:rsidRPr="00CB1808">
        <w:t xml:space="preserve"> identified by the Parish Council as the person(s) responsible for </w:t>
      </w:r>
      <w:r>
        <w:t>aiding in</w:t>
      </w:r>
      <w:r w:rsidRPr="00CB1808">
        <w:t xml:space="preserve"> the Flood Evacuation Plan. Details of the appointed flood warden(s) </w:t>
      </w:r>
      <w:r w:rsidR="00350DE4">
        <w:t>are available in the Detailed Flood Plan contacts section, See Section 6</w:t>
      </w:r>
      <w:r w:rsidRPr="00CB1808">
        <w:t xml:space="preserve">. </w:t>
      </w:r>
      <w:r w:rsidR="00B14535">
        <w:t xml:space="preserve"> </w:t>
      </w:r>
      <w:r w:rsidRPr="00CB1808">
        <w:t>If other roles within the local community deal with Health and Safety</w:t>
      </w:r>
      <w:r w:rsidR="00B14535">
        <w:t xml:space="preserve"> issues;</w:t>
      </w:r>
      <w:r w:rsidRPr="00CB1808">
        <w:t xml:space="preserve"> close consultation between all persons with these health and safety res</w:t>
      </w:r>
      <w:r w:rsidR="00B14535">
        <w:t xml:space="preserve">ponsibilities will be required.  </w:t>
      </w:r>
      <w:r w:rsidRPr="00CB1808">
        <w:t xml:space="preserve">There should always be a minimum of one Flood Warden in the </w:t>
      </w:r>
      <w:r w:rsidR="00B14535">
        <w:t xml:space="preserve">Mill Street / Mill Lane </w:t>
      </w:r>
      <w:r w:rsidRPr="00CB1808">
        <w:t xml:space="preserve">area.  </w:t>
      </w:r>
    </w:p>
    <w:p w14:paraId="4B8D59AC" w14:textId="77777777" w:rsidR="009D63C0" w:rsidRPr="00CB1808" w:rsidRDefault="009D63C0" w:rsidP="009D63C0"/>
    <w:p w14:paraId="08B5F028" w14:textId="77777777" w:rsidR="009D63C0" w:rsidRPr="00CB1808" w:rsidRDefault="009D63C0" w:rsidP="009D63C0">
      <w:r w:rsidRPr="00CB1808">
        <w:t xml:space="preserve">The duties to be carried out </w:t>
      </w:r>
      <w:r w:rsidR="00B14535">
        <w:t xml:space="preserve">by the Flood Warden/s </w:t>
      </w:r>
      <w:r w:rsidRPr="00CB1808">
        <w:t xml:space="preserve">are as follows:  </w:t>
      </w:r>
    </w:p>
    <w:p w14:paraId="46CAEBBF" w14:textId="77777777" w:rsidR="009D63C0" w:rsidRPr="00CB1808" w:rsidRDefault="009D63C0" w:rsidP="009D63C0"/>
    <w:p w14:paraId="71C2E795" w14:textId="77777777" w:rsidR="009D63C0" w:rsidRPr="00CB1808" w:rsidRDefault="009D63C0" w:rsidP="009D63C0">
      <w:r>
        <w:t xml:space="preserve">• Be aware of the </w:t>
      </w:r>
      <w:r w:rsidRPr="00CB1808">
        <w:t xml:space="preserve">flood warning system for the </w:t>
      </w:r>
      <w:r>
        <w:t xml:space="preserve">area </w:t>
      </w:r>
      <w:r w:rsidR="00B14535">
        <w:t xml:space="preserve">(see </w:t>
      </w:r>
      <w:r w:rsidR="00B14535" w:rsidRPr="00B14535">
        <w:rPr>
          <w:i/>
        </w:rPr>
        <w:t>Section 3.2</w:t>
      </w:r>
      <w:r w:rsidR="00B14535">
        <w:t xml:space="preserve">) </w:t>
      </w:r>
      <w:r>
        <w:t>and how to enrol to the</w:t>
      </w:r>
      <w:r w:rsidRPr="00CB1808">
        <w:t xml:space="preserve"> Environment Agency Flood Warning and Flood Alert systems</w:t>
      </w:r>
      <w:r w:rsidR="00B14535">
        <w:t xml:space="preserve"> (see </w:t>
      </w:r>
      <w:r w:rsidR="00B14535" w:rsidRPr="00B14535">
        <w:rPr>
          <w:i/>
        </w:rPr>
        <w:t>Section 3.3</w:t>
      </w:r>
      <w:r w:rsidR="00B14535">
        <w:t>)</w:t>
      </w:r>
      <w:r w:rsidRPr="00CB1808">
        <w:t xml:space="preserve">;  </w:t>
      </w:r>
    </w:p>
    <w:p w14:paraId="5D3B403B" w14:textId="77777777" w:rsidR="009D63C0" w:rsidRPr="00CB1808" w:rsidRDefault="009D63C0" w:rsidP="009D63C0"/>
    <w:p w14:paraId="451BF013" w14:textId="77777777" w:rsidR="009D63C0" w:rsidRPr="00CB1808" w:rsidRDefault="009D63C0" w:rsidP="009D63C0">
      <w:r w:rsidRPr="00CB1808">
        <w:t>• Be aware of, and be able to effectively dis</w:t>
      </w:r>
      <w:r w:rsidR="00B14535">
        <w:t xml:space="preserve">seminate, a Flood Muster Point </w:t>
      </w:r>
      <w:r w:rsidRPr="00CB1808">
        <w:t>for assembly of residents in the event that the local housing needs to be evacuated due to flooding</w:t>
      </w:r>
      <w:r w:rsidR="00B14535">
        <w:t xml:space="preserve"> (see </w:t>
      </w:r>
      <w:r w:rsidR="00B14535" w:rsidRPr="00B14535">
        <w:rPr>
          <w:i/>
        </w:rPr>
        <w:t>Section 3.5</w:t>
      </w:r>
      <w:r w:rsidR="00B14535">
        <w:t>)</w:t>
      </w:r>
      <w:r w:rsidRPr="00CB1808">
        <w:t xml:space="preserve">;  </w:t>
      </w:r>
    </w:p>
    <w:p w14:paraId="5BD5DE2B" w14:textId="77777777" w:rsidR="009D63C0" w:rsidRPr="00CB1808" w:rsidRDefault="009D63C0" w:rsidP="009D63C0"/>
    <w:p w14:paraId="36B90C96" w14:textId="77777777" w:rsidR="009D63C0" w:rsidRPr="00CB1808" w:rsidRDefault="009D63C0" w:rsidP="009D63C0">
      <w:r w:rsidRPr="00CB1808">
        <w:t>• Be aware of, and be able to effectively disseminate, safe routes to reach the Flood Muster Point in the event that the area needs to be evacuated due to flooding</w:t>
      </w:r>
      <w:r w:rsidR="00B14535">
        <w:t xml:space="preserve"> (see </w:t>
      </w:r>
      <w:r w:rsidR="003D3606">
        <w:rPr>
          <w:i/>
        </w:rPr>
        <w:t>Section 3.5</w:t>
      </w:r>
      <w:r w:rsidR="00B14535">
        <w:rPr>
          <w:i/>
        </w:rPr>
        <w:t xml:space="preserve"> and Section 3.</w:t>
      </w:r>
      <w:r w:rsidR="003D3606">
        <w:rPr>
          <w:i/>
        </w:rPr>
        <w:t>6</w:t>
      </w:r>
      <w:r w:rsidR="00B14535">
        <w:rPr>
          <w:i/>
        </w:rPr>
        <w:t>)</w:t>
      </w:r>
      <w:r w:rsidRPr="00CB1808">
        <w:t xml:space="preserve">;  </w:t>
      </w:r>
    </w:p>
    <w:p w14:paraId="74249EB8" w14:textId="77777777" w:rsidR="009D63C0" w:rsidRPr="00CB1808" w:rsidRDefault="009D63C0" w:rsidP="009D63C0"/>
    <w:p w14:paraId="3BE9FCF1" w14:textId="77777777" w:rsidR="009D63C0" w:rsidRPr="00CB1808" w:rsidRDefault="009D63C0" w:rsidP="009D63C0">
      <w:r w:rsidRPr="00CB1808">
        <w:t>• Identify critical equipment or services to be moved or turned off in the event of receiving a Flood Warning</w:t>
      </w:r>
      <w:r w:rsidR="003D3606">
        <w:t xml:space="preserve"> (see </w:t>
      </w:r>
      <w:r w:rsidR="003D3606">
        <w:rPr>
          <w:i/>
        </w:rPr>
        <w:t>Section 3.7)</w:t>
      </w:r>
      <w:r w:rsidRPr="00CB1808">
        <w:t xml:space="preserve">;  </w:t>
      </w:r>
    </w:p>
    <w:p w14:paraId="1A998C62" w14:textId="77777777" w:rsidR="009D63C0" w:rsidRPr="00CB1808" w:rsidRDefault="009D63C0" w:rsidP="009D63C0"/>
    <w:p w14:paraId="0FAB557C" w14:textId="77777777" w:rsidR="009D63C0" w:rsidRPr="00CB1808" w:rsidRDefault="009D63C0" w:rsidP="009D63C0">
      <w:r w:rsidRPr="00CB1808">
        <w:t>• Activate procedures in the event that a flood warning is received</w:t>
      </w:r>
      <w:r w:rsidR="00B14535">
        <w:t xml:space="preserve"> (see </w:t>
      </w:r>
      <w:r w:rsidR="00B14535" w:rsidRPr="00B14535">
        <w:rPr>
          <w:i/>
        </w:rPr>
        <w:t>Section 4</w:t>
      </w:r>
      <w:r w:rsidR="00B14535">
        <w:t>)</w:t>
      </w:r>
      <w:r w:rsidRPr="00CB1808">
        <w:t xml:space="preserve">; and  </w:t>
      </w:r>
    </w:p>
    <w:p w14:paraId="3AFB2D45" w14:textId="77777777" w:rsidR="009D63C0" w:rsidRPr="00CB1808" w:rsidRDefault="009D63C0" w:rsidP="009D63C0"/>
    <w:p w14:paraId="510484E2" w14:textId="77777777" w:rsidR="009D63C0" w:rsidRDefault="009D63C0" w:rsidP="009D63C0">
      <w:r w:rsidRPr="00CB1808">
        <w:t>• Co-ordinate safe evacuation of the area with Police and Fire Service in the event of a flood</w:t>
      </w:r>
      <w:r w:rsidR="00DE7500">
        <w:t xml:space="preserve"> (see </w:t>
      </w:r>
      <w:r w:rsidR="00DE7500" w:rsidRPr="00B14535">
        <w:rPr>
          <w:i/>
        </w:rPr>
        <w:t>Section 4</w:t>
      </w:r>
      <w:r w:rsidR="00DE7500">
        <w:t>)</w:t>
      </w:r>
      <w:r w:rsidRPr="00CB1808">
        <w:t xml:space="preserve">.  </w:t>
      </w:r>
    </w:p>
    <w:p w14:paraId="1EFA0BCC" w14:textId="77777777" w:rsidR="00253231" w:rsidRDefault="00253231" w:rsidP="009D63C0"/>
    <w:p w14:paraId="79A34123" w14:textId="510C2C0F" w:rsidR="00253231" w:rsidRPr="00CB1808" w:rsidRDefault="00253231" w:rsidP="009D63C0">
      <w:r>
        <w:t xml:space="preserve">Further information can be found in CCS emergency plan toolkit - </w:t>
      </w:r>
      <w:hyperlink r:id="rId10" w:history="1">
        <w:r w:rsidRPr="00136327">
          <w:rPr>
            <w:rStyle w:val="Hyperlink"/>
          </w:rPr>
          <w:t>https://www.gov.uk/government/uploads/system/uploads/attachment_data/file/60925/Community-Emergency-Plan-Toolkit.pdf</w:t>
        </w:r>
      </w:hyperlink>
      <w:r>
        <w:t xml:space="preserve"> </w:t>
      </w:r>
    </w:p>
    <w:p w14:paraId="356AC39E" w14:textId="77777777" w:rsidR="004C4C24" w:rsidRDefault="004C4C24" w:rsidP="004C4C24"/>
    <w:p w14:paraId="5BDF655B" w14:textId="77777777" w:rsidR="0046504B" w:rsidRDefault="0046504B" w:rsidP="004C4C24"/>
    <w:p w14:paraId="24402F8C" w14:textId="77777777" w:rsidR="004C4C24" w:rsidRDefault="004C4C24" w:rsidP="004C4C24">
      <w:pPr>
        <w:pStyle w:val="Heading2"/>
      </w:pPr>
      <w:bookmarkStart w:id="8" w:name="_Toc430857018"/>
      <w:r>
        <w:t>Flood Warnings</w:t>
      </w:r>
      <w:bookmarkEnd w:id="8"/>
    </w:p>
    <w:p w14:paraId="4D6CDF62" w14:textId="77777777" w:rsidR="00B14535" w:rsidRPr="00CB1808" w:rsidRDefault="00B14535" w:rsidP="00B14535">
      <w:r w:rsidRPr="00CB1808">
        <w:t xml:space="preserve">The Environment Agency provides a flood warning service throughout England and Wales in areas at risk of flooding from rivers or the sea.  </w:t>
      </w:r>
      <w:r>
        <w:t xml:space="preserve">These can be viewed online at </w:t>
      </w:r>
      <w:hyperlink r:id="rId11" w:history="1">
        <w:r w:rsidRPr="001171CE">
          <w:rPr>
            <w:rStyle w:val="Hyperlink"/>
          </w:rPr>
          <w:t>http://apps.environment-agency.gov.uk/wiyby/</w:t>
        </w:r>
      </w:hyperlink>
      <w:r>
        <w:t xml:space="preserve"> and by selecting the “Flood Warning and Alert Areas” option.</w:t>
      </w:r>
    </w:p>
    <w:p w14:paraId="64C27E0D" w14:textId="77777777" w:rsidR="00B14535" w:rsidRPr="00CB1808" w:rsidRDefault="00B14535" w:rsidP="00B14535"/>
    <w:p w14:paraId="146AB58E" w14:textId="77777777" w:rsidR="00B14535" w:rsidRDefault="00B14535" w:rsidP="00B14535">
      <w:r w:rsidRPr="00CB1808">
        <w:lastRenderedPageBreak/>
        <w:t xml:space="preserve">Currently the </w:t>
      </w:r>
      <w:r>
        <w:t>area</w:t>
      </w:r>
      <w:r w:rsidRPr="00CB1808">
        <w:t xml:space="preserve"> </w:t>
      </w:r>
      <w:r>
        <w:t xml:space="preserve">under consideration </w:t>
      </w:r>
      <w:r w:rsidRPr="00CB1808">
        <w:t>is located or close to flood warning areas and flood alert areas for the ‘</w:t>
      </w:r>
      <w:r w:rsidRPr="00B14535">
        <w:rPr>
          <w:i/>
        </w:rPr>
        <w:t xml:space="preserve">River Ray and its tributaries from </w:t>
      </w:r>
      <w:proofErr w:type="spellStart"/>
      <w:r w:rsidRPr="00B14535">
        <w:rPr>
          <w:i/>
        </w:rPr>
        <w:t>Shipton</w:t>
      </w:r>
      <w:proofErr w:type="spellEnd"/>
      <w:r w:rsidRPr="00B14535">
        <w:rPr>
          <w:i/>
        </w:rPr>
        <w:t xml:space="preserve"> Lee to and including Islip</w:t>
      </w:r>
      <w:r w:rsidRPr="00CB1808">
        <w:t xml:space="preserve">’ - including </w:t>
      </w:r>
      <w:proofErr w:type="spellStart"/>
      <w:r w:rsidRPr="00CB1808">
        <w:t>Ludgershall</w:t>
      </w:r>
      <w:proofErr w:type="spellEnd"/>
      <w:r w:rsidRPr="00CB1808">
        <w:t xml:space="preserve">, Blackthorn and </w:t>
      </w:r>
      <w:proofErr w:type="spellStart"/>
      <w:r w:rsidRPr="00CB1808">
        <w:t>Murcott</w:t>
      </w:r>
      <w:proofErr w:type="spellEnd"/>
      <w:r w:rsidRPr="00CB1808">
        <w:t xml:space="preserve">  and ‘</w:t>
      </w:r>
      <w:r w:rsidRPr="00B14535">
        <w:rPr>
          <w:i/>
        </w:rPr>
        <w:t xml:space="preserve">River Cherwell from Lower </w:t>
      </w:r>
      <w:proofErr w:type="spellStart"/>
      <w:r w:rsidRPr="00B14535">
        <w:rPr>
          <w:i/>
        </w:rPr>
        <w:t>Heyford</w:t>
      </w:r>
      <w:proofErr w:type="spellEnd"/>
      <w:r w:rsidRPr="00B14535">
        <w:rPr>
          <w:i/>
        </w:rPr>
        <w:t xml:space="preserve"> to and including Oxford</w:t>
      </w:r>
      <w:r w:rsidRPr="00CB1808">
        <w:t xml:space="preserve">’ - including </w:t>
      </w:r>
      <w:proofErr w:type="spellStart"/>
      <w:r w:rsidRPr="00CB1808">
        <w:t>Rousham</w:t>
      </w:r>
      <w:proofErr w:type="spellEnd"/>
      <w:r w:rsidRPr="00CB1808">
        <w:t xml:space="preserve">, </w:t>
      </w:r>
      <w:proofErr w:type="spellStart"/>
      <w:r w:rsidRPr="00CB1808">
        <w:t>Enslow</w:t>
      </w:r>
      <w:proofErr w:type="spellEnd"/>
      <w:r w:rsidRPr="00CB1808">
        <w:t xml:space="preserve">, </w:t>
      </w:r>
      <w:proofErr w:type="spellStart"/>
      <w:r w:rsidRPr="00CB1808">
        <w:t>Thrupp</w:t>
      </w:r>
      <w:proofErr w:type="spellEnd"/>
      <w:r w:rsidRPr="00CB1808">
        <w:t xml:space="preserve"> and Hampton </w:t>
      </w:r>
      <w:proofErr w:type="spellStart"/>
      <w:r w:rsidRPr="00CB1808">
        <w:t>Poyle</w:t>
      </w:r>
      <w:proofErr w:type="spellEnd"/>
      <w:r w:rsidRPr="00CB1808">
        <w:t>.</w:t>
      </w:r>
    </w:p>
    <w:p w14:paraId="6624AA39" w14:textId="77777777" w:rsidR="001366DA" w:rsidRDefault="001366DA" w:rsidP="00B14535"/>
    <w:p w14:paraId="5CC3D396" w14:textId="77777777" w:rsidR="00D45E9F" w:rsidRPr="00CB1808" w:rsidRDefault="00D45E9F" w:rsidP="00D45E9F">
      <w:r w:rsidRPr="00CB1808">
        <w:t xml:space="preserve">The Environment Agency flood warning system is structured as shown below:  </w:t>
      </w:r>
    </w:p>
    <w:p w14:paraId="5F991AE0" w14:textId="77777777" w:rsidR="00D45E9F" w:rsidRPr="00CB1808" w:rsidRDefault="00D45E9F" w:rsidP="00D45E9F"/>
    <w:p w14:paraId="0FA8E71C" w14:textId="77777777" w:rsidR="00D45E9F" w:rsidRPr="00CB1808" w:rsidRDefault="00D45E9F" w:rsidP="00D45E9F">
      <w:pPr>
        <w:keepNext/>
        <w:keepLines/>
        <w:numPr>
          <w:ilvl w:val="2"/>
          <w:numId w:val="1"/>
        </w:numPr>
        <w:tabs>
          <w:tab w:val="left" w:pos="-1418"/>
          <w:tab w:val="left" w:pos="0"/>
        </w:tabs>
        <w:spacing w:after="260"/>
        <w:ind w:hanging="1418"/>
        <w:outlineLvl w:val="2"/>
        <w:rPr>
          <w:b/>
          <w:i/>
          <w:kern w:val="28"/>
        </w:rPr>
      </w:pPr>
      <w:r w:rsidRPr="00CB1808">
        <w:rPr>
          <w:b/>
          <w:i/>
          <w:kern w:val="28"/>
        </w:rPr>
        <w:t xml:space="preserve">Flood Alert  </w:t>
      </w:r>
    </w:p>
    <w:p w14:paraId="5DB6C794" w14:textId="77777777" w:rsidR="00D45E9F" w:rsidRPr="00E10086" w:rsidRDefault="00D45E9F" w:rsidP="00D45E9F">
      <w:pPr>
        <w:rPr>
          <w:b/>
          <w:i/>
        </w:rPr>
      </w:pPr>
      <w:r w:rsidRPr="00E10086">
        <w:rPr>
          <w:b/>
          <w:i/>
        </w:rPr>
        <w:t xml:space="preserve">Flooding is possible. Be Prepared  </w:t>
      </w:r>
    </w:p>
    <w:p w14:paraId="481371A0" w14:textId="77777777" w:rsidR="00D45E9F" w:rsidRPr="00CB1808" w:rsidRDefault="00D45E9F" w:rsidP="00D45E9F"/>
    <w:p w14:paraId="2CFAE071" w14:textId="77777777" w:rsidR="00D45E9F" w:rsidRPr="00CB1808" w:rsidRDefault="00D45E9F" w:rsidP="00D45E9F">
      <w:r w:rsidRPr="00CB1808">
        <w:rPr>
          <w:noProof/>
          <w:kern w:val="28"/>
          <w:lang w:eastAsia="en-GB"/>
        </w:rPr>
        <w:drawing>
          <wp:anchor distT="0" distB="0" distL="114300" distR="114300" simplePos="0" relativeHeight="251659264" behindDoc="0" locked="0" layoutInCell="1" allowOverlap="1" wp14:anchorId="63B9C3C0" wp14:editId="68979A41">
            <wp:simplePos x="0" y="0"/>
            <wp:positionH relativeFrom="column">
              <wp:posOffset>-86360</wp:posOffset>
            </wp:positionH>
            <wp:positionV relativeFrom="paragraph">
              <wp:posOffset>52705</wp:posOffset>
            </wp:positionV>
            <wp:extent cx="1311910" cy="119380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808">
        <w:t>Alerts are issued when wat</w:t>
      </w:r>
      <w:r w:rsidR="00E10086">
        <w:t xml:space="preserve">er levels across the catchment </w:t>
      </w:r>
      <w:r w:rsidRPr="00CB1808">
        <w:t>have risen and flooding is p</w:t>
      </w:r>
      <w:r w:rsidR="00E10086">
        <w:t xml:space="preserve">ossible but not imminent. This </w:t>
      </w:r>
      <w:r w:rsidRPr="00CB1808">
        <w:t>should usually provide bet</w:t>
      </w:r>
      <w:r w:rsidR="00E10086">
        <w:t xml:space="preserve">ween two hours and two days in </w:t>
      </w:r>
      <w:r w:rsidRPr="00CB1808">
        <w:t xml:space="preserve">advance of flooding and may not result in </w:t>
      </w:r>
      <w:r w:rsidR="00E10086">
        <w:t xml:space="preserve">flooding. An alert </w:t>
      </w:r>
      <w:r w:rsidRPr="00CB1808">
        <w:t>is issued to provide time to p</w:t>
      </w:r>
      <w:r w:rsidR="00E10086">
        <w:t xml:space="preserve">repare in case a flood warning </w:t>
      </w:r>
      <w:r w:rsidRPr="00CB1808">
        <w:t>is issued and are likely to</w:t>
      </w:r>
      <w:r w:rsidR="00E10086">
        <w:t xml:space="preserve"> be issued with more frequency </w:t>
      </w:r>
      <w:r w:rsidRPr="00CB1808">
        <w:t xml:space="preserve">than flood warnings.  </w:t>
      </w:r>
    </w:p>
    <w:p w14:paraId="2F81164F" w14:textId="77777777" w:rsidR="00D45E9F" w:rsidRPr="00CB1808" w:rsidRDefault="00D45E9F" w:rsidP="00D45E9F"/>
    <w:p w14:paraId="0641A494" w14:textId="77777777" w:rsidR="00D45E9F" w:rsidRPr="00CB1808" w:rsidRDefault="00D45E9F" w:rsidP="00D45E9F">
      <w:pPr>
        <w:keepNext/>
        <w:keepLines/>
        <w:numPr>
          <w:ilvl w:val="2"/>
          <w:numId w:val="1"/>
        </w:numPr>
        <w:tabs>
          <w:tab w:val="left" w:pos="-1418"/>
          <w:tab w:val="left" w:pos="0"/>
        </w:tabs>
        <w:spacing w:after="260"/>
        <w:ind w:hanging="1418"/>
        <w:outlineLvl w:val="2"/>
        <w:rPr>
          <w:b/>
          <w:i/>
          <w:kern w:val="28"/>
        </w:rPr>
      </w:pPr>
      <w:r w:rsidRPr="00CB1808">
        <w:rPr>
          <w:b/>
          <w:i/>
          <w:kern w:val="28"/>
        </w:rPr>
        <w:t xml:space="preserve">Flood Warning  </w:t>
      </w:r>
    </w:p>
    <w:p w14:paraId="1F536702" w14:textId="77777777" w:rsidR="00D45E9F" w:rsidRPr="00E10086" w:rsidRDefault="00D45E9F" w:rsidP="00D45E9F">
      <w:pPr>
        <w:rPr>
          <w:b/>
          <w:i/>
        </w:rPr>
      </w:pPr>
      <w:r w:rsidRPr="00E10086">
        <w:rPr>
          <w:b/>
          <w:i/>
        </w:rPr>
        <w:t xml:space="preserve">Flooding is expected. Immediate action required.  </w:t>
      </w:r>
    </w:p>
    <w:p w14:paraId="5DA375C4" w14:textId="77777777" w:rsidR="00D45E9F" w:rsidRPr="00CB1808" w:rsidRDefault="00D45E9F" w:rsidP="00D45E9F"/>
    <w:p w14:paraId="62E9C953" w14:textId="77777777" w:rsidR="00D45E9F" w:rsidRPr="00CB1808" w:rsidRDefault="00D45E9F" w:rsidP="00D45E9F">
      <w:r w:rsidRPr="00CB1808">
        <w:rPr>
          <w:noProof/>
          <w:kern w:val="28"/>
          <w:lang w:eastAsia="en-GB"/>
        </w:rPr>
        <w:drawing>
          <wp:anchor distT="0" distB="0" distL="114300" distR="114300" simplePos="0" relativeHeight="251660288" behindDoc="0" locked="0" layoutInCell="1" allowOverlap="1" wp14:anchorId="1B0592F9" wp14:editId="3FE40863">
            <wp:simplePos x="0" y="0"/>
            <wp:positionH relativeFrom="column">
              <wp:posOffset>-15875</wp:posOffset>
            </wp:positionH>
            <wp:positionV relativeFrom="paragraph">
              <wp:posOffset>52705</wp:posOffset>
            </wp:positionV>
            <wp:extent cx="1295400" cy="11779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808">
        <w:t>Expected to provide tw</w:t>
      </w:r>
      <w:r w:rsidR="00E10086">
        <w:t xml:space="preserve">o hours warning of flood waters </w:t>
      </w:r>
      <w:r w:rsidRPr="00CB1808">
        <w:t xml:space="preserve">rising at the site. </w:t>
      </w:r>
    </w:p>
    <w:p w14:paraId="3DDD6F49" w14:textId="77777777" w:rsidR="00D45E9F" w:rsidRPr="00CB1808" w:rsidRDefault="00D45E9F" w:rsidP="00D45E9F"/>
    <w:p w14:paraId="73032034" w14:textId="77777777" w:rsidR="00D45E9F" w:rsidRDefault="00D45E9F" w:rsidP="00D45E9F">
      <w:r w:rsidRPr="00CB1808">
        <w:t xml:space="preserve"> </w:t>
      </w:r>
    </w:p>
    <w:p w14:paraId="59F75F2E" w14:textId="77777777" w:rsidR="00E10086" w:rsidRPr="00CB1808" w:rsidRDefault="00E10086" w:rsidP="00D45E9F"/>
    <w:p w14:paraId="020B3DF5" w14:textId="77777777" w:rsidR="00D45E9F" w:rsidRPr="00CB1808" w:rsidRDefault="00D45E9F" w:rsidP="00D45E9F"/>
    <w:p w14:paraId="0454961B" w14:textId="77777777" w:rsidR="00D45E9F" w:rsidRPr="00CB1808" w:rsidRDefault="00D45E9F" w:rsidP="00D45E9F">
      <w:pPr>
        <w:keepNext/>
        <w:keepLines/>
        <w:tabs>
          <w:tab w:val="left" w:pos="-1418"/>
          <w:tab w:val="left" w:pos="0"/>
        </w:tabs>
        <w:spacing w:after="260"/>
        <w:outlineLvl w:val="2"/>
        <w:rPr>
          <w:b/>
          <w:i/>
          <w:kern w:val="28"/>
        </w:rPr>
      </w:pPr>
    </w:p>
    <w:p w14:paraId="3C0F42D5" w14:textId="77777777" w:rsidR="00D45E9F" w:rsidRPr="00CB1808" w:rsidRDefault="00D45E9F" w:rsidP="00D45E9F">
      <w:pPr>
        <w:keepNext/>
        <w:keepLines/>
        <w:numPr>
          <w:ilvl w:val="2"/>
          <w:numId w:val="1"/>
        </w:numPr>
        <w:tabs>
          <w:tab w:val="left" w:pos="-1418"/>
          <w:tab w:val="left" w:pos="0"/>
        </w:tabs>
        <w:spacing w:after="260"/>
        <w:ind w:hanging="1418"/>
        <w:outlineLvl w:val="2"/>
        <w:rPr>
          <w:b/>
          <w:i/>
          <w:kern w:val="28"/>
        </w:rPr>
      </w:pPr>
      <w:r w:rsidRPr="00CB1808">
        <w:rPr>
          <w:b/>
          <w:i/>
          <w:kern w:val="28"/>
        </w:rPr>
        <w:t xml:space="preserve">Severe Flood Warning  </w:t>
      </w:r>
    </w:p>
    <w:p w14:paraId="3083B89E" w14:textId="77777777" w:rsidR="00D45E9F" w:rsidRPr="00E10086" w:rsidRDefault="00D45E9F" w:rsidP="00D45E9F">
      <w:pPr>
        <w:rPr>
          <w:b/>
          <w:i/>
        </w:rPr>
      </w:pPr>
      <w:r w:rsidRPr="00E10086">
        <w:rPr>
          <w:b/>
          <w:i/>
        </w:rPr>
        <w:t xml:space="preserve">Severe flooding. Danger to life.  </w:t>
      </w:r>
    </w:p>
    <w:p w14:paraId="484E4862" w14:textId="77777777" w:rsidR="00D45E9F" w:rsidRPr="00CB1808" w:rsidRDefault="00D45E9F" w:rsidP="00D45E9F"/>
    <w:p w14:paraId="7E3BC046" w14:textId="77777777" w:rsidR="00D45E9F" w:rsidRPr="00CB1808" w:rsidRDefault="00D45E9F" w:rsidP="00D45E9F">
      <w:r w:rsidRPr="00CB1808">
        <w:rPr>
          <w:noProof/>
          <w:kern w:val="28"/>
          <w:lang w:eastAsia="en-GB"/>
        </w:rPr>
        <w:drawing>
          <wp:anchor distT="0" distB="0" distL="114300" distR="114300" simplePos="0" relativeHeight="251661312" behindDoc="0" locked="0" layoutInCell="1" allowOverlap="1" wp14:anchorId="2A22A511" wp14:editId="0E23549F">
            <wp:simplePos x="0" y="0"/>
            <wp:positionH relativeFrom="column">
              <wp:posOffset>-34925</wp:posOffset>
            </wp:positionH>
            <wp:positionV relativeFrom="paragraph">
              <wp:posOffset>27305</wp:posOffset>
            </wp:positionV>
            <wp:extent cx="1346200" cy="122428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808">
        <w:t xml:space="preserve">Flood waters at or expected at the site soon and may pose risk to life.  </w:t>
      </w:r>
    </w:p>
    <w:p w14:paraId="554C341D" w14:textId="77777777" w:rsidR="00D45E9F" w:rsidRPr="00CB1808" w:rsidRDefault="00D45E9F" w:rsidP="00D45E9F"/>
    <w:p w14:paraId="677831F2" w14:textId="77777777" w:rsidR="00D45E9F" w:rsidRDefault="00D45E9F" w:rsidP="00D45E9F">
      <w:pPr>
        <w:keepNext/>
        <w:keepLines/>
        <w:tabs>
          <w:tab w:val="left" w:pos="-1418"/>
          <w:tab w:val="left" w:pos="0"/>
        </w:tabs>
        <w:spacing w:after="260"/>
        <w:outlineLvl w:val="2"/>
        <w:rPr>
          <w:b/>
          <w:i/>
          <w:kern w:val="28"/>
        </w:rPr>
      </w:pPr>
    </w:p>
    <w:p w14:paraId="092102F5" w14:textId="77777777" w:rsidR="00E10086" w:rsidRPr="00CB1808" w:rsidRDefault="00E10086" w:rsidP="00D45E9F">
      <w:pPr>
        <w:keepNext/>
        <w:keepLines/>
        <w:tabs>
          <w:tab w:val="left" w:pos="-1418"/>
          <w:tab w:val="left" w:pos="0"/>
        </w:tabs>
        <w:spacing w:after="260"/>
        <w:outlineLvl w:val="2"/>
        <w:rPr>
          <w:b/>
          <w:i/>
          <w:kern w:val="28"/>
        </w:rPr>
      </w:pPr>
    </w:p>
    <w:p w14:paraId="527B3603" w14:textId="77777777" w:rsidR="00D45E9F" w:rsidRPr="00CB1808" w:rsidRDefault="00D45E9F" w:rsidP="00D45E9F">
      <w:pPr>
        <w:keepNext/>
        <w:keepLines/>
        <w:tabs>
          <w:tab w:val="left" w:pos="-1418"/>
          <w:tab w:val="left" w:pos="0"/>
        </w:tabs>
        <w:spacing w:after="260"/>
        <w:outlineLvl w:val="2"/>
        <w:rPr>
          <w:b/>
          <w:i/>
          <w:kern w:val="28"/>
        </w:rPr>
      </w:pPr>
    </w:p>
    <w:p w14:paraId="5BD3F618" w14:textId="77777777" w:rsidR="00D45E9F" w:rsidRPr="00CB1808" w:rsidRDefault="00D45E9F" w:rsidP="00D45E9F">
      <w:pPr>
        <w:keepNext/>
        <w:keepLines/>
        <w:numPr>
          <w:ilvl w:val="2"/>
          <w:numId w:val="1"/>
        </w:numPr>
        <w:tabs>
          <w:tab w:val="left" w:pos="-1418"/>
          <w:tab w:val="left" w:pos="0"/>
        </w:tabs>
        <w:spacing w:after="260"/>
        <w:ind w:hanging="1418"/>
        <w:outlineLvl w:val="2"/>
        <w:rPr>
          <w:b/>
          <w:i/>
          <w:kern w:val="28"/>
        </w:rPr>
      </w:pPr>
      <w:r w:rsidRPr="00CB1808">
        <w:rPr>
          <w:b/>
          <w:i/>
          <w:kern w:val="28"/>
        </w:rPr>
        <w:t xml:space="preserve">Warnings No Longer in Force  </w:t>
      </w:r>
    </w:p>
    <w:p w14:paraId="6D94CADC" w14:textId="77777777" w:rsidR="00D45E9F" w:rsidRPr="00CB1808" w:rsidRDefault="00D45E9F" w:rsidP="00D45E9F">
      <w:r w:rsidRPr="00CB1808">
        <w:t xml:space="preserve">Flood warnings and flood alerts that have been removed within the last 24 hours.  </w:t>
      </w:r>
    </w:p>
    <w:p w14:paraId="00375974" w14:textId="77777777" w:rsidR="00D45E9F" w:rsidRPr="00CB1808" w:rsidRDefault="00D45E9F" w:rsidP="00D45E9F"/>
    <w:p w14:paraId="666F709C" w14:textId="77777777" w:rsidR="00D45E9F" w:rsidRPr="00CB1808" w:rsidRDefault="00D45E9F" w:rsidP="00D45E9F">
      <w:r w:rsidRPr="00CB1808">
        <w:lastRenderedPageBreak/>
        <w:t>Further details of the Environment Agency Flood Warning system can be found on the Environment Agency website (www.environment</w:t>
      </w:r>
      <w:r w:rsidR="00E10086">
        <w:t>-agency. gov.uk</w:t>
      </w:r>
      <w:r w:rsidRPr="00CB1808">
        <w:t xml:space="preserve">).  </w:t>
      </w:r>
    </w:p>
    <w:p w14:paraId="1CE90E92" w14:textId="77777777" w:rsidR="0046504B" w:rsidRPr="00CB1808" w:rsidRDefault="0046504B" w:rsidP="00B14535"/>
    <w:p w14:paraId="33E0B814" w14:textId="77777777" w:rsidR="004C4C24" w:rsidRDefault="004C4C24" w:rsidP="004C4C24"/>
    <w:p w14:paraId="4F02A437" w14:textId="77777777" w:rsidR="004C4C24" w:rsidRDefault="004C4C24" w:rsidP="004C4C24">
      <w:pPr>
        <w:pStyle w:val="Heading2"/>
      </w:pPr>
      <w:bookmarkStart w:id="9" w:name="_Toc430857019"/>
      <w:r>
        <w:t>Registering for the Flood Warning Service</w:t>
      </w:r>
      <w:bookmarkEnd w:id="9"/>
    </w:p>
    <w:p w14:paraId="3362C0BA" w14:textId="77777777" w:rsidR="001E3533" w:rsidRPr="00CB1808" w:rsidRDefault="001E3533" w:rsidP="001E3533">
      <w:r>
        <w:t>To register</w:t>
      </w:r>
      <w:r w:rsidRPr="00CB1808">
        <w:t xml:space="preserve"> </w:t>
      </w:r>
      <w:r>
        <w:t xml:space="preserve">for the </w:t>
      </w:r>
      <w:r w:rsidR="0046504B">
        <w:t xml:space="preserve">Flood </w:t>
      </w:r>
      <w:r>
        <w:t xml:space="preserve">Warning </w:t>
      </w:r>
      <w:r w:rsidR="0046504B">
        <w:t xml:space="preserve">Areas noted in </w:t>
      </w:r>
      <w:r w:rsidR="0046504B" w:rsidRPr="0046504B">
        <w:rPr>
          <w:i/>
        </w:rPr>
        <w:t>Section 3.2</w:t>
      </w:r>
      <w:r w:rsidR="0046504B">
        <w:t xml:space="preserve">, </w:t>
      </w:r>
      <w:r w:rsidRPr="00CB1808">
        <w:t xml:space="preserve">contact the local Environment Agency Flood Warning Team and ask to be added to the warning service.  </w:t>
      </w:r>
    </w:p>
    <w:p w14:paraId="6E8864E0" w14:textId="77777777" w:rsidR="001E3533" w:rsidRPr="0046504B" w:rsidRDefault="001E3533" w:rsidP="001E3533">
      <w:r w:rsidRPr="00CB1808">
        <w:t xml:space="preserve">  </w:t>
      </w:r>
    </w:p>
    <w:p w14:paraId="0192E641" w14:textId="77777777" w:rsidR="001E3533" w:rsidRPr="0046504B" w:rsidRDefault="001E3533" w:rsidP="001E3533">
      <w:r w:rsidRPr="0046504B">
        <w:t xml:space="preserve">• </w:t>
      </w:r>
      <w:r w:rsidRPr="0046504B">
        <w:rPr>
          <w:b/>
        </w:rPr>
        <w:t>Natio</w:t>
      </w:r>
      <w:r w:rsidR="0046504B" w:rsidRPr="0046504B">
        <w:rPr>
          <w:b/>
        </w:rPr>
        <w:t xml:space="preserve">nal EA </w:t>
      </w:r>
      <w:r w:rsidR="0046504B" w:rsidRPr="0046504B">
        <w:rPr>
          <w:b/>
          <w:szCs w:val="22"/>
        </w:rPr>
        <w:t>floodline number</w:t>
      </w:r>
      <w:r w:rsidR="007D3DF5">
        <w:rPr>
          <w:b/>
          <w:szCs w:val="22"/>
        </w:rPr>
        <w:t>: 03</w:t>
      </w:r>
      <w:r w:rsidR="0046504B" w:rsidRPr="0046504B">
        <w:rPr>
          <w:b/>
          <w:szCs w:val="22"/>
        </w:rPr>
        <w:t>45 988 1188</w:t>
      </w:r>
      <w:r w:rsidR="0046504B" w:rsidRPr="0046504B">
        <w:rPr>
          <w:szCs w:val="22"/>
        </w:rPr>
        <w:t xml:space="preserve">, </w:t>
      </w:r>
      <w:r w:rsidR="0046504B" w:rsidRPr="0046504B">
        <w:rPr>
          <w:rFonts w:cs="Arial"/>
          <w:szCs w:val="22"/>
          <w:lang w:val="en"/>
        </w:rPr>
        <w:t xml:space="preserve">select option 1 and enter </w:t>
      </w:r>
      <w:proofErr w:type="spellStart"/>
      <w:r w:rsidR="0046504B" w:rsidRPr="0046504B">
        <w:rPr>
          <w:rFonts w:cs="Arial"/>
          <w:szCs w:val="22"/>
          <w:lang w:val="en"/>
        </w:rPr>
        <w:t>Quickdial</w:t>
      </w:r>
      <w:proofErr w:type="spellEnd"/>
      <w:r w:rsidR="0046504B" w:rsidRPr="0046504B">
        <w:rPr>
          <w:rFonts w:cs="Arial"/>
          <w:szCs w:val="22"/>
          <w:lang w:val="en"/>
        </w:rPr>
        <w:t xml:space="preserve"> number 171449 to get more information</w:t>
      </w:r>
      <w:r w:rsidRPr="0046504B">
        <w:t xml:space="preserve"> </w:t>
      </w:r>
    </w:p>
    <w:p w14:paraId="7B980F45" w14:textId="77777777" w:rsidR="001E3533" w:rsidRPr="00CB1808" w:rsidRDefault="001E3533" w:rsidP="001E3533">
      <w:r w:rsidRPr="00CB1808">
        <w:t xml:space="preserve"> </w:t>
      </w:r>
    </w:p>
    <w:p w14:paraId="138ECB19" w14:textId="77777777" w:rsidR="001E3533" w:rsidRPr="00CB1808" w:rsidRDefault="001E3533" w:rsidP="001E3533">
      <w:r w:rsidRPr="00CB1808">
        <w:t>Th</w:t>
      </w:r>
      <w:r w:rsidR="0046504B">
        <w:t xml:space="preserve">e </w:t>
      </w:r>
      <w:r w:rsidR="0046504B" w:rsidRPr="00CB1808">
        <w:t>Flood Warden</w:t>
      </w:r>
      <w:r w:rsidR="0046504B">
        <w:t xml:space="preserve">/s </w:t>
      </w:r>
      <w:r>
        <w:t xml:space="preserve">in the area of Mill Street </w:t>
      </w:r>
      <w:r w:rsidRPr="00CB1808">
        <w:t xml:space="preserve">should request to be registered for the following Flood Alert and Flood Warning services:  </w:t>
      </w:r>
    </w:p>
    <w:p w14:paraId="681234DA" w14:textId="77777777" w:rsidR="001E3533" w:rsidRPr="00CB1808" w:rsidRDefault="001E3533" w:rsidP="001E3533"/>
    <w:p w14:paraId="1D8286EF" w14:textId="77777777" w:rsidR="001E3533" w:rsidRPr="00CB1808" w:rsidRDefault="001E3533" w:rsidP="001E3533">
      <w:r w:rsidRPr="00CB1808">
        <w:t xml:space="preserve">• </w:t>
      </w:r>
      <w:r w:rsidRPr="0046504B">
        <w:rPr>
          <w:b/>
        </w:rPr>
        <w:t>Flood Alert:</w:t>
      </w:r>
      <w:r w:rsidRPr="00CB1808">
        <w:t xml:space="preserve"> </w:t>
      </w:r>
      <w:r w:rsidRPr="0046504B">
        <w:rPr>
          <w:b/>
          <w:i/>
        </w:rPr>
        <w:t xml:space="preserve">River Ray and its tributaries from </w:t>
      </w:r>
      <w:proofErr w:type="spellStart"/>
      <w:r w:rsidRPr="0046504B">
        <w:rPr>
          <w:b/>
          <w:i/>
        </w:rPr>
        <w:t>Shipton</w:t>
      </w:r>
      <w:proofErr w:type="spellEnd"/>
      <w:r w:rsidRPr="0046504B">
        <w:rPr>
          <w:b/>
          <w:i/>
        </w:rPr>
        <w:t xml:space="preserve"> Lee to and including Islip and River Cherwell from Lower </w:t>
      </w:r>
      <w:proofErr w:type="spellStart"/>
      <w:r w:rsidRPr="0046504B">
        <w:rPr>
          <w:b/>
          <w:i/>
        </w:rPr>
        <w:t>Heyford</w:t>
      </w:r>
      <w:proofErr w:type="spellEnd"/>
      <w:r w:rsidRPr="0046504B">
        <w:rPr>
          <w:b/>
          <w:i/>
        </w:rPr>
        <w:t xml:space="preserve"> down to and including Oxford</w:t>
      </w:r>
      <w:r w:rsidRPr="00CB1808">
        <w:t xml:space="preserve"> – this will provide a ‘Watching Brief’  alert, on average covering a time period of around two days, indicating that a Flood Warning may be issued within that period; and  </w:t>
      </w:r>
    </w:p>
    <w:p w14:paraId="337F3C57" w14:textId="77777777" w:rsidR="001E3533" w:rsidRPr="00CB1808" w:rsidRDefault="001E3533" w:rsidP="001E3533"/>
    <w:p w14:paraId="333AB451" w14:textId="77777777" w:rsidR="001E3533" w:rsidRPr="00CB1808" w:rsidRDefault="001E3533" w:rsidP="001E3533">
      <w:r w:rsidRPr="00CB1808">
        <w:t xml:space="preserve">• </w:t>
      </w:r>
      <w:r w:rsidRPr="0046504B">
        <w:rPr>
          <w:b/>
        </w:rPr>
        <w:t>Flood Warning:</w:t>
      </w:r>
      <w:r w:rsidRPr="00CB1808">
        <w:t xml:space="preserve"> </w:t>
      </w:r>
      <w:r w:rsidRPr="0046504B">
        <w:rPr>
          <w:b/>
          <w:i/>
        </w:rPr>
        <w:t xml:space="preserve">River Ray and its tributaries from </w:t>
      </w:r>
      <w:proofErr w:type="spellStart"/>
      <w:r w:rsidRPr="0046504B">
        <w:rPr>
          <w:b/>
          <w:i/>
        </w:rPr>
        <w:t>Shipton</w:t>
      </w:r>
      <w:proofErr w:type="spellEnd"/>
      <w:r w:rsidRPr="0046504B">
        <w:rPr>
          <w:b/>
          <w:i/>
        </w:rPr>
        <w:t xml:space="preserve"> Lee to and including Islip and River Cherwell from Lower </w:t>
      </w:r>
      <w:proofErr w:type="spellStart"/>
      <w:r w:rsidRPr="0046504B">
        <w:rPr>
          <w:b/>
          <w:i/>
        </w:rPr>
        <w:t>Heyford</w:t>
      </w:r>
      <w:proofErr w:type="spellEnd"/>
      <w:r w:rsidRPr="0046504B">
        <w:rPr>
          <w:b/>
          <w:i/>
        </w:rPr>
        <w:t xml:space="preserve"> down to and including Oxford</w:t>
      </w:r>
      <w:r w:rsidRPr="00CB1808">
        <w:t xml:space="preserve"> – this will provide at least a 2 hour advanced warning that a flood event could potentially </w:t>
      </w:r>
      <w:r w:rsidR="0046504B">
        <w:t>affect the local area</w:t>
      </w:r>
      <w:r w:rsidRPr="00CB1808">
        <w:t xml:space="preserve">.  </w:t>
      </w:r>
    </w:p>
    <w:p w14:paraId="6E2451AD" w14:textId="77777777" w:rsidR="001E3533" w:rsidRPr="00CB1808" w:rsidRDefault="001E3533" w:rsidP="001E3533"/>
    <w:p w14:paraId="025E5A47" w14:textId="77777777" w:rsidR="001E3533" w:rsidRPr="00CB1808" w:rsidRDefault="001E3533" w:rsidP="001E3533">
      <w:r w:rsidRPr="00CB1808">
        <w:t xml:space="preserve">In order to set up the service, the following details will need to be provided to the Environment Agency:  </w:t>
      </w:r>
    </w:p>
    <w:p w14:paraId="78BA1627" w14:textId="77777777" w:rsidR="001E3533" w:rsidRPr="00CB1808" w:rsidRDefault="001E3533" w:rsidP="001E3533"/>
    <w:p w14:paraId="15F0D780" w14:textId="77777777" w:rsidR="001E3533" w:rsidRPr="00CB1808" w:rsidRDefault="001E3533" w:rsidP="001E3533">
      <w:r w:rsidRPr="00CB1808">
        <w:t xml:space="preserve">• Contact name of the </w:t>
      </w:r>
      <w:r w:rsidR="0046504B" w:rsidRPr="00CB1808">
        <w:t>Flood Warden</w:t>
      </w:r>
      <w:r w:rsidR="0046504B">
        <w:t>/s</w:t>
      </w:r>
      <w:r w:rsidRPr="00CB1808">
        <w:t xml:space="preserve">;  </w:t>
      </w:r>
    </w:p>
    <w:p w14:paraId="53880152" w14:textId="77777777" w:rsidR="001E3533" w:rsidRPr="00CB1808" w:rsidRDefault="001E3533" w:rsidP="001E3533"/>
    <w:p w14:paraId="23A78CFE" w14:textId="77777777" w:rsidR="001E3533" w:rsidRPr="00CB1808" w:rsidRDefault="001E3533" w:rsidP="001E3533">
      <w:r w:rsidRPr="00CB1808">
        <w:t xml:space="preserve">• Address of the </w:t>
      </w:r>
      <w:r w:rsidR="0046504B">
        <w:t>area</w:t>
      </w:r>
      <w:r w:rsidRPr="00CB1808">
        <w:t xml:space="preserve">;  </w:t>
      </w:r>
    </w:p>
    <w:p w14:paraId="6DD8BCD2" w14:textId="77777777" w:rsidR="001E3533" w:rsidRPr="00CB1808" w:rsidRDefault="001E3533" w:rsidP="001E3533"/>
    <w:p w14:paraId="2ED0A83F" w14:textId="77777777" w:rsidR="001E3533" w:rsidRPr="00CB1808" w:rsidRDefault="001E3533" w:rsidP="001E3533">
      <w:r w:rsidRPr="00CB1808">
        <w:t>• 24 hour contact numbers</w:t>
      </w:r>
      <w:r>
        <w:t xml:space="preserve">; </w:t>
      </w:r>
      <w:r w:rsidRPr="00CB1808">
        <w:t>and</w:t>
      </w:r>
      <w:r>
        <w:t>,</w:t>
      </w:r>
      <w:r w:rsidRPr="00CB1808">
        <w:t xml:space="preserve">  </w:t>
      </w:r>
    </w:p>
    <w:p w14:paraId="15D3385B" w14:textId="77777777" w:rsidR="001E3533" w:rsidRPr="00CB1808" w:rsidRDefault="001E3533" w:rsidP="001E3533"/>
    <w:p w14:paraId="6325A8C3" w14:textId="77777777" w:rsidR="001E3533" w:rsidRPr="00CB1808" w:rsidRDefault="001E3533" w:rsidP="001E3533">
      <w:r w:rsidRPr="00CB1808">
        <w:t>• Email address</w:t>
      </w:r>
      <w:r w:rsidR="0046504B">
        <w:t xml:space="preserve"> of the </w:t>
      </w:r>
      <w:r w:rsidR="0046504B" w:rsidRPr="00CB1808">
        <w:t>Flood Warden</w:t>
      </w:r>
      <w:r w:rsidR="0046504B">
        <w:t>/s</w:t>
      </w:r>
      <w:r w:rsidRPr="00CB1808">
        <w:t xml:space="preserve">.  </w:t>
      </w:r>
    </w:p>
    <w:p w14:paraId="36C83966" w14:textId="77777777" w:rsidR="004C4C24" w:rsidRDefault="004C4C24" w:rsidP="004C4C24"/>
    <w:p w14:paraId="3A4EE1DC" w14:textId="77777777" w:rsidR="0046504B" w:rsidRDefault="0046504B" w:rsidP="004C4C24"/>
    <w:p w14:paraId="7F3B8CA9" w14:textId="77777777" w:rsidR="00294CBA" w:rsidRDefault="00294CBA" w:rsidP="0046504B">
      <w:pPr>
        <w:pStyle w:val="Heading2"/>
      </w:pPr>
      <w:bookmarkStart w:id="10" w:name="_Toc430857020"/>
      <w:r>
        <w:t>Thames Valley Local Resilience Forum</w:t>
      </w:r>
    </w:p>
    <w:p w14:paraId="2A902422" w14:textId="77777777" w:rsidR="00294CBA" w:rsidRDefault="009C3A7A" w:rsidP="00294CBA">
      <w:hyperlink r:id="rId15" w:history="1">
        <w:r w:rsidR="00294CBA" w:rsidRPr="00294CBA">
          <w:rPr>
            <w:rStyle w:val="Hyperlink"/>
          </w:rPr>
          <w:t xml:space="preserve">TVLRF - Are you ready for emergencies? </w:t>
        </w:r>
      </w:hyperlink>
      <w:r w:rsidR="00294CBA">
        <w:t xml:space="preserve"> </w:t>
      </w:r>
    </w:p>
    <w:p w14:paraId="76C70630" w14:textId="77777777" w:rsidR="00294CBA" w:rsidRDefault="00294CBA" w:rsidP="00294CBA">
      <w:r>
        <w:t>See Chapter 10 for Flooding</w:t>
      </w:r>
    </w:p>
    <w:p w14:paraId="4C455779" w14:textId="77777777" w:rsidR="00294CBA" w:rsidRDefault="00294CBA" w:rsidP="00294CBA"/>
    <w:p w14:paraId="27A34814" w14:textId="77777777" w:rsidR="001366DA" w:rsidRPr="00294CBA" w:rsidRDefault="001366DA" w:rsidP="00294CBA"/>
    <w:p w14:paraId="1B399680" w14:textId="77777777" w:rsidR="004C4C24" w:rsidRPr="0046504B" w:rsidRDefault="004C4C24" w:rsidP="0046504B">
      <w:pPr>
        <w:pStyle w:val="Heading2"/>
      </w:pPr>
      <w:r w:rsidRPr="0046504B">
        <w:t>Preparation for a Flood Event</w:t>
      </w:r>
      <w:bookmarkEnd w:id="10"/>
    </w:p>
    <w:p w14:paraId="0B4F624D" w14:textId="77777777" w:rsidR="0046504B" w:rsidRPr="00CB1808" w:rsidRDefault="0046504B" w:rsidP="0046504B">
      <w:r>
        <w:t>Residents of Mill Street / Mill Lane or adjacent areas</w:t>
      </w:r>
      <w:r w:rsidRPr="00CB1808">
        <w:t xml:space="preserve"> should be identified to take charge during a flood event. </w:t>
      </w:r>
      <w:r>
        <w:t xml:space="preserve"> </w:t>
      </w:r>
      <w:r w:rsidRPr="00CB1808">
        <w:t xml:space="preserve">They will take responsibility for ensuring </w:t>
      </w:r>
      <w:r w:rsidRPr="00CB1808">
        <w:lastRenderedPageBreak/>
        <w:t xml:space="preserve">safe evacuation to a muster points and aid the Flood Warden in coordinating tasks to ensure the area is made safe during a flood event.  </w:t>
      </w:r>
    </w:p>
    <w:p w14:paraId="7F7AE77B" w14:textId="77777777" w:rsidR="0046504B" w:rsidRPr="00CB1808" w:rsidRDefault="0046504B" w:rsidP="0046504B"/>
    <w:p w14:paraId="290F4CC6" w14:textId="77777777" w:rsidR="0046504B" w:rsidRPr="00CB1808" w:rsidRDefault="0046504B" w:rsidP="0046504B">
      <w:r w:rsidRPr="00CB1808">
        <w:t>The Flood Warden</w:t>
      </w:r>
      <w:r>
        <w:t>/s</w:t>
      </w:r>
      <w:r w:rsidRPr="00CB1808">
        <w:t xml:space="preserve"> sho</w:t>
      </w:r>
      <w:r>
        <w:t>uld be responsible for the contents</w:t>
      </w:r>
      <w:r w:rsidRPr="00CB1808">
        <w:t xml:space="preserve"> </w:t>
      </w:r>
      <w:r>
        <w:t xml:space="preserve">and regular maintenance of a flood kit(s) for use </w:t>
      </w:r>
      <w:r w:rsidRPr="00CB1808">
        <w:t xml:space="preserve">during a flood event and evacuation from the </w:t>
      </w:r>
      <w:r>
        <w:t>area</w:t>
      </w:r>
      <w:r w:rsidRPr="00CB1808">
        <w:t xml:space="preserve">. </w:t>
      </w:r>
      <w:r>
        <w:t xml:space="preserve"> </w:t>
      </w:r>
      <w:r w:rsidRPr="00CB1808">
        <w:t xml:space="preserve">The kit(s) should include:  </w:t>
      </w:r>
    </w:p>
    <w:p w14:paraId="4B0121C5" w14:textId="77777777" w:rsidR="0046504B" w:rsidRPr="00CB1808" w:rsidRDefault="0046504B" w:rsidP="0046504B"/>
    <w:p w14:paraId="0579543E" w14:textId="77777777" w:rsidR="0046504B" w:rsidRPr="00CB1808" w:rsidRDefault="0046504B" w:rsidP="0046504B">
      <w:r w:rsidRPr="00CB1808">
        <w:t xml:space="preserve">• Key documents, including a copy of </w:t>
      </w:r>
      <w:r>
        <w:t>this FMEP</w:t>
      </w:r>
      <w:r w:rsidRPr="00CB1808">
        <w:t xml:space="preserve"> and evacuation routes;  </w:t>
      </w:r>
    </w:p>
    <w:p w14:paraId="1AA1818D" w14:textId="77777777" w:rsidR="0046504B" w:rsidRPr="00CB1808" w:rsidRDefault="0046504B" w:rsidP="0046504B"/>
    <w:p w14:paraId="40F3CC73" w14:textId="77777777" w:rsidR="0046504B" w:rsidRPr="00CB1808" w:rsidRDefault="0046504B" w:rsidP="0046504B">
      <w:r w:rsidRPr="00CB1808">
        <w:t xml:space="preserve">• Torch;  </w:t>
      </w:r>
    </w:p>
    <w:p w14:paraId="63F72387" w14:textId="77777777" w:rsidR="0046504B" w:rsidRPr="00CB1808" w:rsidRDefault="0046504B" w:rsidP="0046504B"/>
    <w:p w14:paraId="1B1AE463" w14:textId="77777777" w:rsidR="0046504B" w:rsidRPr="00CB1808" w:rsidRDefault="0046504B" w:rsidP="0046504B">
      <w:r w:rsidRPr="00CB1808">
        <w:t>• Mobile phone (with fully charged batteries) programmed with key contacts</w:t>
      </w:r>
      <w:r>
        <w:t xml:space="preserve"> (see </w:t>
      </w:r>
      <w:r w:rsidRPr="0046504B">
        <w:rPr>
          <w:i/>
        </w:rPr>
        <w:t>Section 6</w:t>
      </w:r>
      <w:r>
        <w:t>)</w:t>
      </w:r>
      <w:r w:rsidRPr="00CB1808">
        <w:t xml:space="preserve">; </w:t>
      </w:r>
    </w:p>
    <w:p w14:paraId="71B8647B" w14:textId="77777777" w:rsidR="0046504B" w:rsidRPr="00CB1808" w:rsidRDefault="0046504B" w:rsidP="0046504B"/>
    <w:p w14:paraId="49F3BD91" w14:textId="77777777" w:rsidR="0046504B" w:rsidRPr="00CB1808" w:rsidRDefault="0046504B" w:rsidP="0046504B">
      <w:r w:rsidRPr="00CB1808">
        <w:t xml:space="preserve">• First aid kits;  </w:t>
      </w:r>
    </w:p>
    <w:p w14:paraId="26BC3952" w14:textId="77777777" w:rsidR="0046504B" w:rsidRPr="00CB1808" w:rsidRDefault="0046504B" w:rsidP="0046504B"/>
    <w:p w14:paraId="1DEFC9DF" w14:textId="77777777" w:rsidR="0046504B" w:rsidRPr="00CB1808" w:rsidRDefault="0046504B" w:rsidP="0046504B">
      <w:r w:rsidRPr="00CB1808">
        <w:t xml:space="preserve">• Blankets; and  </w:t>
      </w:r>
    </w:p>
    <w:p w14:paraId="132023A4" w14:textId="77777777" w:rsidR="0046504B" w:rsidRPr="00CB1808" w:rsidRDefault="0046504B" w:rsidP="0046504B"/>
    <w:p w14:paraId="530403D3" w14:textId="77777777" w:rsidR="0046504B" w:rsidRPr="00CB1808" w:rsidRDefault="0046504B" w:rsidP="0046504B">
      <w:r w:rsidRPr="00CB1808">
        <w:t xml:space="preserve">• Rubber gloves/waterproof clothing.  </w:t>
      </w:r>
    </w:p>
    <w:p w14:paraId="5C1386CC" w14:textId="77777777" w:rsidR="0046504B" w:rsidRPr="00CB1808" w:rsidRDefault="0046504B" w:rsidP="0046504B"/>
    <w:p w14:paraId="74273572" w14:textId="77777777" w:rsidR="0046504B" w:rsidRPr="00CB1808" w:rsidRDefault="0046504B" w:rsidP="0046504B">
      <w:r w:rsidRPr="00CB1808">
        <w:t xml:space="preserve">The flood kit(s) should be located at one central location and taken to the flood muster points by the appointed flood wardens.  </w:t>
      </w:r>
    </w:p>
    <w:p w14:paraId="1F3A417D" w14:textId="77777777" w:rsidR="0046504B" w:rsidRPr="00CB1808" w:rsidRDefault="0046504B" w:rsidP="0046504B"/>
    <w:p w14:paraId="18EF219E" w14:textId="77777777" w:rsidR="0046504B" w:rsidRPr="00CB1808" w:rsidRDefault="0046504B" w:rsidP="0046504B">
      <w:r w:rsidRPr="00CB1808">
        <w:t xml:space="preserve">The flood kit(s) should be subject to a quarterly inspection with the flood plan.  </w:t>
      </w:r>
    </w:p>
    <w:p w14:paraId="28E96FA2" w14:textId="77777777" w:rsidR="004C4C24" w:rsidRDefault="004C4C24" w:rsidP="004C4C24"/>
    <w:p w14:paraId="1E6C6D66" w14:textId="77777777" w:rsidR="0046504B" w:rsidRDefault="0046504B" w:rsidP="004C4C24"/>
    <w:p w14:paraId="40ADA9D6" w14:textId="77777777" w:rsidR="004C4C24" w:rsidRDefault="004C4C24" w:rsidP="004C4C24">
      <w:pPr>
        <w:pStyle w:val="Heading2"/>
      </w:pPr>
      <w:bookmarkStart w:id="11" w:name="_Toc430857021"/>
      <w:r>
        <w:t>Identification of Flood Muster Points</w:t>
      </w:r>
      <w:bookmarkEnd w:id="11"/>
    </w:p>
    <w:p w14:paraId="61595107" w14:textId="77777777" w:rsidR="003D3606" w:rsidRDefault="003D3606" w:rsidP="003D3606">
      <w:r w:rsidRPr="00CB1808">
        <w:t xml:space="preserve">A suitable </w:t>
      </w:r>
      <w:r>
        <w:t>muster point</w:t>
      </w:r>
      <w:r w:rsidRPr="00CB1808">
        <w:t xml:space="preserve"> should be provided that is outside of the potential influence of an extreme flood</w:t>
      </w:r>
      <w:r>
        <w:t>ing</w:t>
      </w:r>
      <w:r w:rsidRPr="00CB1808">
        <w:t xml:space="preserve"> </w:t>
      </w:r>
      <w:r>
        <w:t xml:space="preserve">event, </w:t>
      </w:r>
      <w:r w:rsidRPr="00CB1808">
        <w:t>and away fr</w:t>
      </w:r>
      <w:r>
        <w:t xml:space="preserve">om the potential flow of flood </w:t>
      </w:r>
      <w:r w:rsidRPr="00CB1808">
        <w:t>waters</w:t>
      </w:r>
      <w:r>
        <w:t xml:space="preserve">.  </w:t>
      </w:r>
    </w:p>
    <w:p w14:paraId="3A867507" w14:textId="77777777" w:rsidR="003D3606" w:rsidRDefault="003D3606" w:rsidP="003D3606"/>
    <w:p w14:paraId="53444E35" w14:textId="77777777" w:rsidR="003D3606" w:rsidRPr="00CB1808" w:rsidRDefault="003D3606" w:rsidP="003D3606">
      <w:r w:rsidRPr="00CB1808">
        <w:t xml:space="preserve">The chosen Muster Point should therefore be:  </w:t>
      </w:r>
    </w:p>
    <w:p w14:paraId="7E7917B9" w14:textId="77777777" w:rsidR="003D3606" w:rsidRPr="00CB1808" w:rsidRDefault="003D3606" w:rsidP="003D3606"/>
    <w:p w14:paraId="0690178F" w14:textId="77777777" w:rsidR="003D3606" w:rsidRPr="00CB1808" w:rsidRDefault="003D3606" w:rsidP="003D3606">
      <w:r w:rsidRPr="00CB1808">
        <w:t xml:space="preserve">• </w:t>
      </w:r>
      <w:r>
        <w:t>Located a</w:t>
      </w:r>
      <w:r w:rsidRPr="00CB1808">
        <w:t xml:space="preserve">way from the potential overtopping points on Mill Street;  </w:t>
      </w:r>
    </w:p>
    <w:p w14:paraId="60E48C75" w14:textId="77777777" w:rsidR="003D3606" w:rsidRPr="00CB1808" w:rsidRDefault="003D3606" w:rsidP="003D3606"/>
    <w:p w14:paraId="3AED5798" w14:textId="77777777" w:rsidR="003D3606" w:rsidRPr="00CB1808" w:rsidRDefault="003D3606" w:rsidP="003D3606">
      <w:r w:rsidRPr="00CB1808">
        <w:t>• Easily reachable by foot</w:t>
      </w:r>
      <w:r>
        <w:t xml:space="preserve"> for </w:t>
      </w:r>
      <w:r w:rsidRPr="003D3606">
        <w:rPr>
          <w:u w:val="single"/>
        </w:rPr>
        <w:t>ALL</w:t>
      </w:r>
      <w:r>
        <w:t xml:space="preserve"> residents</w:t>
      </w:r>
      <w:r w:rsidRPr="00CB1808">
        <w:t xml:space="preserve">; and </w:t>
      </w:r>
    </w:p>
    <w:p w14:paraId="3E463C0F" w14:textId="77777777" w:rsidR="003D3606" w:rsidRPr="00CB1808" w:rsidRDefault="003D3606" w:rsidP="003D3606"/>
    <w:p w14:paraId="277ADD1F" w14:textId="77777777" w:rsidR="003D3606" w:rsidRPr="00CB1808" w:rsidRDefault="003D3606" w:rsidP="003D3606">
      <w:r w:rsidRPr="00CB1808">
        <w:t xml:space="preserve">• If possible, have access to food, water and comfort facilities.  </w:t>
      </w:r>
    </w:p>
    <w:p w14:paraId="2F81C7A7" w14:textId="77777777" w:rsidR="003D3606" w:rsidRPr="00CB1808" w:rsidRDefault="003D3606" w:rsidP="003D3606"/>
    <w:p w14:paraId="20D51FE5" w14:textId="77777777" w:rsidR="003D3606" w:rsidRPr="00CB1808" w:rsidRDefault="003D3606" w:rsidP="003D3606">
      <w:r w:rsidRPr="00CB1808">
        <w:t xml:space="preserve">A possible Muster Point for consideration is located at the local church which is elevated above the </w:t>
      </w:r>
      <w:r>
        <w:t>area</w:t>
      </w:r>
      <w:r w:rsidRPr="00CB1808">
        <w:t xml:space="preserve"> and has sufficiently wide enough footpaths/vacant areas to accommodate </w:t>
      </w:r>
      <w:r>
        <w:t>residents in the area</w:t>
      </w:r>
      <w:r w:rsidRPr="00CB1808">
        <w:t xml:space="preserve">.  </w:t>
      </w:r>
      <w:r>
        <w:t>Previous</w:t>
      </w:r>
      <w:r w:rsidRPr="00CB1808">
        <w:t xml:space="preserve"> modelling has shown that the central areas of Islip are at the lowest risk of flooding. This area therefore represents the best muster point in the event of a</w:t>
      </w:r>
      <w:r>
        <w:t xml:space="preserve"> flood warning being received.  The location of the muster point should be disseminated to all local residents.</w:t>
      </w:r>
    </w:p>
    <w:p w14:paraId="2B355FF2" w14:textId="77777777" w:rsidR="003D3606" w:rsidRDefault="003D3606" w:rsidP="003D3606"/>
    <w:p w14:paraId="39AE92E4" w14:textId="77777777" w:rsidR="003D3606" w:rsidRPr="00CB1808" w:rsidRDefault="003D3606" w:rsidP="003D3606">
      <w:r w:rsidRPr="00CB1808">
        <w:t>An additional figu</w:t>
      </w:r>
      <w:r w:rsidR="007C1A49">
        <w:t xml:space="preserve">re is appended in </w:t>
      </w:r>
      <w:r w:rsidRPr="003D3606">
        <w:rPr>
          <w:i/>
        </w:rPr>
        <w:t xml:space="preserve">Annex </w:t>
      </w:r>
      <w:r w:rsidR="007C1A49">
        <w:rPr>
          <w:i/>
        </w:rPr>
        <w:t>A</w:t>
      </w:r>
      <w:r>
        <w:t xml:space="preserve"> </w:t>
      </w:r>
      <w:r w:rsidRPr="00CB1808">
        <w:t xml:space="preserve">to show the </w:t>
      </w:r>
      <w:r>
        <w:t xml:space="preserve">potential </w:t>
      </w:r>
      <w:r w:rsidRPr="00CB1808">
        <w:t xml:space="preserve">locations of the Muster Point.  </w:t>
      </w:r>
    </w:p>
    <w:p w14:paraId="794615B5" w14:textId="77777777" w:rsidR="003D3606" w:rsidRPr="00CB1808" w:rsidRDefault="003D3606" w:rsidP="003D3606"/>
    <w:p w14:paraId="10BBBBA4" w14:textId="77777777" w:rsidR="003D3606" w:rsidRPr="00CB1808" w:rsidRDefault="003D3606" w:rsidP="003D3606">
      <w:r w:rsidRPr="00CB1808">
        <w:t xml:space="preserve">The muster location should be used as an information dissemination point for safe evacuation procedures. </w:t>
      </w:r>
      <w:r>
        <w:t xml:space="preserve"> </w:t>
      </w:r>
      <w:r w:rsidRPr="00CB1808">
        <w:t>The Flood Warden should convey the precautionary approach bei</w:t>
      </w:r>
      <w:r>
        <w:t xml:space="preserve">ng taken in order to promote a </w:t>
      </w:r>
      <w:r w:rsidRPr="00CB1808">
        <w:t xml:space="preserve">calm and measured response. </w:t>
      </w:r>
      <w:r>
        <w:t xml:space="preserve"> </w:t>
      </w:r>
      <w:r w:rsidRPr="00CB1808">
        <w:t xml:space="preserve">Clear instruction should be given concerning the egress point, use of vehicles, likely period of evacuation and procedures for communicating the ‘all clear’ and re-entering the </w:t>
      </w:r>
      <w:r>
        <w:t>area</w:t>
      </w:r>
      <w:r w:rsidRPr="00CB1808">
        <w:t xml:space="preserve">.  </w:t>
      </w:r>
    </w:p>
    <w:p w14:paraId="0D1A31DC" w14:textId="77777777" w:rsidR="003D3606" w:rsidRPr="00CB1808" w:rsidRDefault="003D3606" w:rsidP="003D3606"/>
    <w:p w14:paraId="40F79000" w14:textId="77777777" w:rsidR="003D3606" w:rsidRPr="003D3606" w:rsidRDefault="003D3606" w:rsidP="003D3606">
      <w:pPr>
        <w:rPr>
          <w:b/>
        </w:rPr>
      </w:pPr>
      <w:r w:rsidRPr="003D3606">
        <w:rPr>
          <w:b/>
        </w:rPr>
        <w:t xml:space="preserve">Given the potential for waters to restrict site egress, it is recommended that the area is fully evacuated within </w:t>
      </w:r>
      <w:r w:rsidRPr="003D3606">
        <w:rPr>
          <w:b/>
          <w:u w:val="single"/>
        </w:rPr>
        <w:t>TWO HOURS</w:t>
      </w:r>
      <w:r w:rsidRPr="003D3606">
        <w:rPr>
          <w:b/>
        </w:rPr>
        <w:t xml:space="preserve"> of receiving a Flood Warning.  </w:t>
      </w:r>
    </w:p>
    <w:p w14:paraId="745C29FC" w14:textId="77777777" w:rsidR="003D3606" w:rsidRPr="00CB1808" w:rsidRDefault="003D3606" w:rsidP="003D3606"/>
    <w:p w14:paraId="0EC3AE86" w14:textId="77777777" w:rsidR="004C4C24" w:rsidRDefault="003D3606" w:rsidP="004C4C24">
      <w:pPr>
        <w:rPr>
          <w:b/>
        </w:rPr>
      </w:pPr>
      <w:r w:rsidRPr="003D3606">
        <w:rPr>
          <w:b/>
        </w:rPr>
        <w:t xml:space="preserve">At the receipt of a Flood Alert, this should </w:t>
      </w:r>
      <w:r w:rsidRPr="003D3606">
        <w:rPr>
          <w:b/>
          <w:u w:val="single"/>
        </w:rPr>
        <w:t>NOT</w:t>
      </w:r>
      <w:r w:rsidRPr="003D3606">
        <w:rPr>
          <w:b/>
        </w:rPr>
        <w:t xml:space="preserve"> trigger an evacuation.  The alert is to provide additional advanced warning that a Flood Warning may be issued. </w:t>
      </w:r>
    </w:p>
    <w:p w14:paraId="040AF578" w14:textId="77777777" w:rsidR="003D3606" w:rsidRDefault="003D3606" w:rsidP="004C4C24">
      <w:pPr>
        <w:rPr>
          <w:b/>
        </w:rPr>
      </w:pPr>
    </w:p>
    <w:p w14:paraId="3377A535" w14:textId="77777777" w:rsidR="004C4C24" w:rsidRDefault="004C4C24" w:rsidP="004C4C24"/>
    <w:p w14:paraId="1009A6F7" w14:textId="77777777" w:rsidR="004C4C24" w:rsidRDefault="004C4C24" w:rsidP="004C4C24">
      <w:pPr>
        <w:pStyle w:val="Heading2"/>
      </w:pPr>
      <w:bookmarkStart w:id="12" w:name="_Toc430857022"/>
      <w:r>
        <w:t>Identification of Safe Exit Routes for Evacuation</w:t>
      </w:r>
      <w:bookmarkEnd w:id="12"/>
    </w:p>
    <w:p w14:paraId="5D571ADC" w14:textId="77777777" w:rsidR="00AB6D95" w:rsidRDefault="00AB6D95" w:rsidP="00AB6D95">
      <w:pPr>
        <w:overflowPunct/>
        <w:spacing w:line="240" w:lineRule="auto"/>
        <w:textAlignment w:val="auto"/>
        <w:rPr>
          <w:rFonts w:cs="Palatino-Roman"/>
          <w:szCs w:val="22"/>
          <w:lang w:eastAsia="en-US"/>
        </w:rPr>
      </w:pPr>
      <w:r w:rsidRPr="00AB6D95">
        <w:rPr>
          <w:rFonts w:cs="Palatino-Roman"/>
          <w:szCs w:val="22"/>
          <w:lang w:eastAsia="en-US"/>
        </w:rPr>
        <w:t xml:space="preserve">Details of </w:t>
      </w:r>
      <w:r>
        <w:rPr>
          <w:rFonts w:cs="Palatino-Roman"/>
          <w:szCs w:val="22"/>
          <w:lang w:eastAsia="en-US"/>
        </w:rPr>
        <w:t xml:space="preserve">exit </w:t>
      </w:r>
      <w:r w:rsidRPr="00AB6D95">
        <w:rPr>
          <w:rFonts w:cs="Palatino-Roman"/>
          <w:szCs w:val="22"/>
          <w:lang w:eastAsia="en-US"/>
        </w:rPr>
        <w:t xml:space="preserve">routes and muster points will be displayed on </w:t>
      </w:r>
      <w:r>
        <w:rPr>
          <w:rFonts w:cs="Palatino-Roman"/>
          <w:szCs w:val="22"/>
          <w:lang w:eastAsia="en-US"/>
        </w:rPr>
        <w:t xml:space="preserve">the Parish Council </w:t>
      </w:r>
      <w:r w:rsidRPr="00AB6D95">
        <w:rPr>
          <w:rFonts w:cs="Palatino-Roman"/>
          <w:szCs w:val="22"/>
          <w:lang w:eastAsia="en-US"/>
        </w:rPr>
        <w:t xml:space="preserve">notice boards located </w:t>
      </w:r>
      <w:r>
        <w:rPr>
          <w:rFonts w:cs="Palatino-Roman"/>
          <w:szCs w:val="22"/>
          <w:lang w:eastAsia="en-US"/>
        </w:rPr>
        <w:t>within Islip</w:t>
      </w:r>
      <w:r w:rsidRPr="00AB6D95">
        <w:rPr>
          <w:rFonts w:cs="Palatino-Roman"/>
          <w:szCs w:val="22"/>
          <w:lang w:eastAsia="en-US"/>
        </w:rPr>
        <w:t xml:space="preserve">. </w:t>
      </w:r>
      <w:r>
        <w:rPr>
          <w:rFonts w:cs="Palatino-Roman"/>
          <w:szCs w:val="22"/>
          <w:lang w:eastAsia="en-US"/>
        </w:rPr>
        <w:t xml:space="preserve"> </w:t>
      </w:r>
      <w:r w:rsidRPr="00AB6D95">
        <w:rPr>
          <w:rFonts w:cs="Palatino-Roman"/>
          <w:szCs w:val="22"/>
          <w:lang w:eastAsia="en-US"/>
        </w:rPr>
        <w:t>Under no circumstances must escape routes</w:t>
      </w:r>
      <w:r>
        <w:rPr>
          <w:rFonts w:cs="Palatino-Roman"/>
          <w:szCs w:val="22"/>
          <w:lang w:eastAsia="en-US"/>
        </w:rPr>
        <w:t xml:space="preserve"> </w:t>
      </w:r>
      <w:r w:rsidRPr="00AB6D95">
        <w:rPr>
          <w:rFonts w:cs="Palatino-Roman"/>
          <w:szCs w:val="22"/>
          <w:lang w:eastAsia="en-US"/>
        </w:rPr>
        <w:t>be blocked or altered to differ from the routes displayed on the information</w:t>
      </w:r>
      <w:r>
        <w:rPr>
          <w:rFonts w:cs="Palatino-Roman"/>
          <w:szCs w:val="22"/>
          <w:lang w:eastAsia="en-US"/>
        </w:rPr>
        <w:t xml:space="preserve"> </w:t>
      </w:r>
      <w:r w:rsidRPr="00AB6D95">
        <w:rPr>
          <w:rFonts w:cs="Palatino-Roman"/>
          <w:szCs w:val="22"/>
          <w:lang w:eastAsia="en-US"/>
        </w:rPr>
        <w:t>boards.</w:t>
      </w:r>
    </w:p>
    <w:p w14:paraId="71AE4E8C" w14:textId="77777777" w:rsidR="00AB6D95" w:rsidRDefault="00AB6D95" w:rsidP="00AB6D95">
      <w:pPr>
        <w:overflowPunct/>
        <w:spacing w:line="240" w:lineRule="auto"/>
        <w:textAlignment w:val="auto"/>
        <w:rPr>
          <w:rFonts w:cs="Palatino-Roman"/>
          <w:szCs w:val="22"/>
          <w:lang w:eastAsia="en-US"/>
        </w:rPr>
      </w:pPr>
    </w:p>
    <w:p w14:paraId="47084EE3" w14:textId="77777777" w:rsidR="00AB6D95" w:rsidRDefault="00AB6D95" w:rsidP="00AB6D95">
      <w:pPr>
        <w:overflowPunct/>
        <w:spacing w:line="240" w:lineRule="auto"/>
        <w:textAlignment w:val="auto"/>
        <w:rPr>
          <w:rFonts w:cs="Palatino-Roman"/>
          <w:szCs w:val="22"/>
          <w:lang w:eastAsia="en-US"/>
        </w:rPr>
      </w:pPr>
      <w:r w:rsidRPr="00AB6D95">
        <w:rPr>
          <w:rFonts w:cs="Palatino-Roman"/>
          <w:szCs w:val="22"/>
          <w:lang w:eastAsia="en-US"/>
        </w:rPr>
        <w:t xml:space="preserve">It will be the responsibility of the </w:t>
      </w:r>
      <w:r w:rsidRPr="00CB1808">
        <w:t>Flood Warden</w:t>
      </w:r>
      <w:r>
        <w:t>/s</w:t>
      </w:r>
      <w:r w:rsidRPr="00CB1808">
        <w:t xml:space="preserve"> </w:t>
      </w:r>
      <w:r w:rsidRPr="00AB6D95">
        <w:rPr>
          <w:rFonts w:cs="Palatino-Roman"/>
          <w:szCs w:val="22"/>
          <w:lang w:eastAsia="en-US"/>
        </w:rPr>
        <w:t>to be fully aware of any access</w:t>
      </w:r>
      <w:r>
        <w:rPr>
          <w:rFonts w:cs="Palatino-Roman"/>
          <w:szCs w:val="22"/>
          <w:lang w:eastAsia="en-US"/>
        </w:rPr>
        <w:t xml:space="preserve"> </w:t>
      </w:r>
      <w:r w:rsidRPr="00AB6D95">
        <w:rPr>
          <w:rFonts w:cs="Palatino-Roman"/>
          <w:szCs w:val="22"/>
          <w:lang w:eastAsia="en-US"/>
        </w:rPr>
        <w:t>and egress restrictions at all times.</w:t>
      </w:r>
    </w:p>
    <w:p w14:paraId="2FB9E92A" w14:textId="77777777" w:rsidR="001527AF" w:rsidRDefault="001527AF" w:rsidP="00AB6D95">
      <w:pPr>
        <w:overflowPunct/>
        <w:spacing w:line="240" w:lineRule="auto"/>
        <w:textAlignment w:val="auto"/>
        <w:rPr>
          <w:rFonts w:cs="Palatino-Roman"/>
          <w:szCs w:val="22"/>
          <w:lang w:eastAsia="en-US"/>
        </w:rPr>
      </w:pPr>
    </w:p>
    <w:p w14:paraId="0E2B8FFE" w14:textId="59FFEF44" w:rsidR="001527AF" w:rsidRDefault="001527AF" w:rsidP="001527AF">
      <w:r>
        <w:rPr>
          <w:noProof/>
          <w:lang w:eastAsia="en-GB"/>
        </w:rPr>
        <w:t>A map of the Islip area showing the critical flood outline and suggested pedestr</w:t>
      </w:r>
      <w:r w:rsidR="00F32F9F">
        <w:rPr>
          <w:noProof/>
          <w:lang w:eastAsia="en-GB"/>
        </w:rPr>
        <w:t>ia</w:t>
      </w:r>
      <w:r>
        <w:rPr>
          <w:noProof/>
          <w:lang w:eastAsia="en-GB"/>
        </w:rPr>
        <w:t>n evacuation routes is included in Annex A.</w:t>
      </w:r>
    </w:p>
    <w:p w14:paraId="2895996C" w14:textId="77777777" w:rsidR="001527AF" w:rsidRDefault="001527AF" w:rsidP="00AB6D95">
      <w:pPr>
        <w:overflowPunct/>
        <w:spacing w:line="240" w:lineRule="auto"/>
        <w:textAlignment w:val="auto"/>
        <w:rPr>
          <w:rFonts w:cs="Palatino-Roman"/>
          <w:szCs w:val="22"/>
          <w:lang w:eastAsia="en-US"/>
        </w:rPr>
      </w:pPr>
    </w:p>
    <w:p w14:paraId="0C30C35A" w14:textId="77777777" w:rsidR="00AB6D95" w:rsidRPr="00AB6D95" w:rsidRDefault="00AB6D95" w:rsidP="00AB6D95">
      <w:pPr>
        <w:rPr>
          <w:rFonts w:cs="Palatino-Roman"/>
          <w:szCs w:val="22"/>
          <w:lang w:eastAsia="en-US"/>
        </w:rPr>
      </w:pPr>
    </w:p>
    <w:p w14:paraId="45C30ED0" w14:textId="77777777" w:rsidR="004C4C24" w:rsidRDefault="004C4C24" w:rsidP="004C4C24">
      <w:pPr>
        <w:pStyle w:val="Heading2"/>
      </w:pPr>
      <w:bookmarkStart w:id="13" w:name="_Toc430857023"/>
      <w:r>
        <w:t>Considerations / Identification of Other Hazards</w:t>
      </w:r>
      <w:bookmarkEnd w:id="13"/>
    </w:p>
    <w:p w14:paraId="671C2777" w14:textId="77777777" w:rsidR="003D3606" w:rsidRPr="00CB1808" w:rsidRDefault="003D3606" w:rsidP="003D3606">
      <w:r w:rsidRPr="00CB1808">
        <w:t>The Flood Warden</w:t>
      </w:r>
      <w:r>
        <w:t>/s</w:t>
      </w:r>
      <w:r w:rsidRPr="00CB1808">
        <w:t xml:space="preserve"> in co</w:t>
      </w:r>
      <w:r>
        <w:t>nsultation with the Parish Council / local r</w:t>
      </w:r>
      <w:r w:rsidRPr="00CB1808">
        <w:t xml:space="preserve">esidents should identify any critical / vulnerable equipment or services that may be moved or turned off in the event of receiving a flood warning.  </w:t>
      </w:r>
    </w:p>
    <w:p w14:paraId="3E22DB45" w14:textId="77777777" w:rsidR="003D3606" w:rsidRPr="00CB1808" w:rsidRDefault="003D3606" w:rsidP="003D3606"/>
    <w:p w14:paraId="5A42B424" w14:textId="77777777" w:rsidR="003D3606" w:rsidRPr="00CB1808" w:rsidRDefault="003D3606" w:rsidP="003D3606">
      <w:r w:rsidRPr="00CB1808">
        <w:t>The Flood Warden</w:t>
      </w:r>
      <w:r w:rsidR="00AB6D95">
        <w:t>/s</w:t>
      </w:r>
      <w:r w:rsidRPr="00CB1808">
        <w:t xml:space="preserve"> should always be aware that the size of a potential flood event will not be supplied as part of the Flood Warning, and that an extreme event could, therefore, occur. </w:t>
      </w:r>
      <w:r w:rsidR="00AB6D95">
        <w:t xml:space="preserve"> </w:t>
      </w:r>
      <w:r w:rsidRPr="00CB1808">
        <w:t xml:space="preserve">A precautionary approach should be taken when a Flood Warning is received, and vulnerable equipment moved above ground level.  </w:t>
      </w:r>
    </w:p>
    <w:p w14:paraId="4C05AD42" w14:textId="77777777" w:rsidR="003D3606" w:rsidRPr="00CB1808" w:rsidRDefault="003D3606" w:rsidP="003D3606"/>
    <w:p w14:paraId="10D49133" w14:textId="77777777" w:rsidR="003D3606" w:rsidRPr="00CB1808" w:rsidRDefault="003D3606" w:rsidP="003D3606">
      <w:r w:rsidRPr="00CB1808">
        <w:t xml:space="preserve">The movement of equipment must, however, only be considered after all necessary steps have been taken to safeguard </w:t>
      </w:r>
      <w:r w:rsidR="00AB6D95">
        <w:t>local residents</w:t>
      </w:r>
      <w:r w:rsidRPr="00CB1808">
        <w:t xml:space="preserve"> and the Flood Warden’s own safety.</w:t>
      </w:r>
    </w:p>
    <w:p w14:paraId="45D30B4C" w14:textId="77777777" w:rsidR="004C4C24" w:rsidRDefault="004C4C24" w:rsidP="004C4C24"/>
    <w:p w14:paraId="4C653E2C" w14:textId="77777777" w:rsidR="004C4C24" w:rsidRDefault="004C4C24" w:rsidP="004C4C24">
      <w:pPr>
        <w:pStyle w:val="Heading1"/>
      </w:pPr>
      <w:bookmarkStart w:id="14" w:name="_Toc430857024"/>
      <w:r>
        <w:lastRenderedPageBreak/>
        <w:t>Response to Flood Warnings</w:t>
      </w:r>
      <w:bookmarkEnd w:id="14"/>
    </w:p>
    <w:p w14:paraId="630EF679" w14:textId="77777777" w:rsidR="004C4C24" w:rsidRDefault="004C4C24" w:rsidP="004C4C24">
      <w:pPr>
        <w:pStyle w:val="Heading2"/>
      </w:pPr>
      <w:bookmarkStart w:id="15" w:name="_Toc430857025"/>
      <w:r>
        <w:t>Personal Safety in a Flood Event</w:t>
      </w:r>
      <w:bookmarkEnd w:id="15"/>
    </w:p>
    <w:p w14:paraId="50126DA7" w14:textId="77777777" w:rsidR="00DE7500" w:rsidRPr="00CB1808" w:rsidRDefault="00DE7500" w:rsidP="00DE7500">
      <w:r w:rsidRPr="00CB1808">
        <w:t xml:space="preserve">Personal safety </w:t>
      </w:r>
      <w:r>
        <w:t>during a flood event should be</w:t>
      </w:r>
      <w:r w:rsidRPr="00CB1808">
        <w:t xml:space="preserve"> considered first and foremost. </w:t>
      </w:r>
      <w:r>
        <w:t xml:space="preserve"> </w:t>
      </w:r>
      <w:r w:rsidRPr="00CB1808">
        <w:t xml:space="preserve">If any of the actions detailed below cannot be carried out without undue risk then they should be ignored in favour of protecting </w:t>
      </w:r>
      <w:r>
        <w:t>local residents</w:t>
      </w:r>
      <w:r w:rsidRPr="00CB1808">
        <w:t xml:space="preserve">. </w:t>
      </w:r>
      <w:r>
        <w:t xml:space="preserve"> </w:t>
      </w:r>
      <w:r w:rsidRPr="00CB1808">
        <w:t>The Flood Warden</w:t>
      </w:r>
      <w:r>
        <w:t>/s</w:t>
      </w:r>
      <w:r w:rsidRPr="00CB1808">
        <w:t xml:space="preserve"> should be aware of any personnel requiring additional support during a flood evacuation, and appropriate arrangements should be in place. It may be prudent to include specific details within the </w:t>
      </w:r>
      <w:r w:rsidRPr="00DE7500">
        <w:rPr>
          <w:i/>
        </w:rPr>
        <w:t>Detailed Flood Plan</w:t>
      </w:r>
      <w:r w:rsidRPr="00CB1808">
        <w:t xml:space="preserve">.  </w:t>
      </w:r>
    </w:p>
    <w:p w14:paraId="6E057682" w14:textId="77777777" w:rsidR="00DE7500" w:rsidRPr="00CB1808" w:rsidRDefault="00DE7500" w:rsidP="00DE7500"/>
    <w:p w14:paraId="62A04712" w14:textId="77777777" w:rsidR="00DE7500" w:rsidRPr="00CB1808" w:rsidRDefault="00DE7500" w:rsidP="00DE7500">
      <w:r w:rsidRPr="00CB1808">
        <w:t xml:space="preserve">All local residents should be notified of the following:  </w:t>
      </w:r>
    </w:p>
    <w:p w14:paraId="39D36278" w14:textId="77777777" w:rsidR="00DE7500" w:rsidRPr="00CB1808" w:rsidRDefault="00DE7500" w:rsidP="00DE7500"/>
    <w:p w14:paraId="7D7562C4" w14:textId="77777777" w:rsidR="00DE7500" w:rsidRPr="00CB1808" w:rsidRDefault="00DE7500" w:rsidP="00DE7500">
      <w:r w:rsidRPr="00CB1808">
        <w:t xml:space="preserve">• Avoid walking or driving through flood water: six inches of fast-flowing water can </w:t>
      </w:r>
      <w:r>
        <w:t xml:space="preserve">easily </w:t>
      </w:r>
      <w:r w:rsidRPr="00CB1808">
        <w:t xml:space="preserve">knock over an adult and two feet of water can move a car;  </w:t>
      </w:r>
    </w:p>
    <w:p w14:paraId="1B5AFCDB" w14:textId="77777777" w:rsidR="00DE7500" w:rsidRPr="00CB1808" w:rsidRDefault="00DE7500" w:rsidP="00DE7500"/>
    <w:p w14:paraId="0CA31695" w14:textId="77777777" w:rsidR="00DE7500" w:rsidRPr="00CB1808" w:rsidRDefault="00DE7500" w:rsidP="00DE7500">
      <w:r w:rsidRPr="00CB1808">
        <w:t xml:space="preserve">• Be aware that flooding can cause manhole covers to be lifted and/or removed;  </w:t>
      </w:r>
    </w:p>
    <w:p w14:paraId="67A60E5F" w14:textId="77777777" w:rsidR="00DE7500" w:rsidRPr="00CB1808" w:rsidRDefault="00DE7500" w:rsidP="00DE7500"/>
    <w:p w14:paraId="68822DD9" w14:textId="77777777" w:rsidR="00DE7500" w:rsidRPr="00CB1808" w:rsidRDefault="00DE7500" w:rsidP="00DE7500">
      <w:r w:rsidRPr="00CB1808">
        <w:t xml:space="preserve">• Never try to swim through fast flowing water; and  </w:t>
      </w:r>
    </w:p>
    <w:p w14:paraId="6525C7C7" w14:textId="77777777" w:rsidR="00DE7500" w:rsidRPr="00CB1808" w:rsidRDefault="00DE7500" w:rsidP="00DE7500"/>
    <w:p w14:paraId="756E1759" w14:textId="77777777" w:rsidR="00DE7500" w:rsidRPr="00CB1808" w:rsidRDefault="00DE7500" w:rsidP="00DE7500">
      <w:r w:rsidRPr="00CB1808">
        <w:t xml:space="preserve">• Avoid contact with flood water in case of contamination.  </w:t>
      </w:r>
    </w:p>
    <w:p w14:paraId="1B82AD6A" w14:textId="77777777" w:rsidR="004C4C24" w:rsidRDefault="004C4C24" w:rsidP="004C4C24"/>
    <w:p w14:paraId="7F438D8D" w14:textId="77777777" w:rsidR="00DE7500" w:rsidRDefault="00DE7500" w:rsidP="004C4C24"/>
    <w:p w14:paraId="5D9A5674" w14:textId="77777777" w:rsidR="004C4C24" w:rsidRDefault="004C4C24" w:rsidP="004C4C24">
      <w:pPr>
        <w:pStyle w:val="Heading2"/>
      </w:pPr>
      <w:bookmarkStart w:id="16" w:name="_Toc430857026"/>
      <w:r>
        <w:t>Flood Warning and Evacuation Procedures</w:t>
      </w:r>
      <w:bookmarkEnd w:id="16"/>
    </w:p>
    <w:p w14:paraId="04F38047" w14:textId="77777777" w:rsidR="00DE7500" w:rsidRPr="00CB1808" w:rsidRDefault="00DE7500" w:rsidP="00DE7500">
      <w:r w:rsidRPr="00CB1808">
        <w:t xml:space="preserve">The following procedures should be followed in order to protect </w:t>
      </w:r>
      <w:r>
        <w:t>local residents</w:t>
      </w:r>
      <w:r w:rsidRPr="00CB1808">
        <w:t xml:space="preserve"> and minimise the damage flooding can cause.  </w:t>
      </w:r>
    </w:p>
    <w:p w14:paraId="0C8CD8FF" w14:textId="77777777" w:rsidR="004C4C24" w:rsidRDefault="004C4C24" w:rsidP="004C4C24"/>
    <w:p w14:paraId="126D60C4" w14:textId="77777777" w:rsidR="00DE7500" w:rsidRDefault="00DE7500" w:rsidP="00DE7500">
      <w:pPr>
        <w:pStyle w:val="Heading3"/>
      </w:pPr>
      <w:r>
        <w:t>Flood Alert Procedures: Dissemination of Flood Warning Information to local residents</w:t>
      </w:r>
    </w:p>
    <w:p w14:paraId="0926068A" w14:textId="77777777" w:rsidR="00DE7500" w:rsidRPr="00CB1808" w:rsidRDefault="00DE7500" w:rsidP="00DE7500">
      <w:r w:rsidRPr="00CB1808">
        <w:t>The Flood Warden</w:t>
      </w:r>
      <w:r>
        <w:t>/</w:t>
      </w:r>
      <w:r w:rsidRPr="00CB1808">
        <w:t xml:space="preserve">s should:  </w:t>
      </w:r>
    </w:p>
    <w:p w14:paraId="12D58C9D" w14:textId="77777777" w:rsidR="00DE7500" w:rsidRPr="00CB1808" w:rsidRDefault="00DE7500" w:rsidP="00DE7500"/>
    <w:p w14:paraId="25802A85" w14:textId="77777777" w:rsidR="00DE7500" w:rsidRPr="00CB1808" w:rsidRDefault="00DE7500" w:rsidP="00DE7500">
      <w:r w:rsidRPr="00CB1808">
        <w:t xml:space="preserve">• Alert other members of the community, in particular those most vulnerable such as those with impaired hearing, sight or with restricted mobility;  </w:t>
      </w:r>
    </w:p>
    <w:p w14:paraId="40EBEEBB" w14:textId="77777777" w:rsidR="00DE7500" w:rsidRPr="00CB1808" w:rsidRDefault="00DE7500" w:rsidP="00DE7500"/>
    <w:p w14:paraId="3632618A" w14:textId="77777777" w:rsidR="00DE7500" w:rsidRPr="00CB1808" w:rsidRDefault="00DE7500" w:rsidP="00DE7500">
      <w:r w:rsidRPr="00CB1808">
        <w:t xml:space="preserve">• Monitor the weather forecast, Environment Agency website and river levels to enable a prompt response to flooding;  </w:t>
      </w:r>
    </w:p>
    <w:p w14:paraId="45D4AA4C" w14:textId="77777777" w:rsidR="00DE7500" w:rsidRPr="00CB1808" w:rsidRDefault="00DE7500" w:rsidP="00DE7500"/>
    <w:p w14:paraId="0A96042C" w14:textId="77777777" w:rsidR="00DE7500" w:rsidRPr="00CB1808" w:rsidRDefault="00DE7500" w:rsidP="00DE7500">
      <w:r w:rsidRPr="00CB1808">
        <w:t xml:space="preserve">• Ensure that safe egress routes and Flood Muster Point are clearly known and are freely accessible;  </w:t>
      </w:r>
    </w:p>
    <w:p w14:paraId="382AC84D" w14:textId="77777777" w:rsidR="00DE7500" w:rsidRPr="00CB1808" w:rsidRDefault="00DE7500" w:rsidP="00DE7500"/>
    <w:p w14:paraId="5C531447" w14:textId="77777777" w:rsidR="00DE7500" w:rsidRPr="00CB1808" w:rsidRDefault="00DE7500" w:rsidP="00DE7500">
      <w:r w:rsidRPr="00CB1808">
        <w:t xml:space="preserve">• Prepare the flood kits, ensure mobile phone batteries and spares are fully charged and are programmed with all necessary emergency contact details; </w:t>
      </w:r>
    </w:p>
    <w:p w14:paraId="7A3DCD9E" w14:textId="77777777" w:rsidR="00DE7500" w:rsidRPr="00CB1808" w:rsidRDefault="00DE7500" w:rsidP="00DE7500"/>
    <w:p w14:paraId="300620D5" w14:textId="77777777" w:rsidR="00DE7500" w:rsidRPr="00CB1808" w:rsidRDefault="00DE7500" w:rsidP="00DE7500">
      <w:r w:rsidRPr="00CB1808">
        <w:t xml:space="preserve">• Identify all critical equipment and services and their isolation points; and  </w:t>
      </w:r>
    </w:p>
    <w:p w14:paraId="76265DB9" w14:textId="77777777" w:rsidR="00DE7500" w:rsidRPr="00CB1808" w:rsidRDefault="00DE7500" w:rsidP="00DE7500"/>
    <w:p w14:paraId="38E673F3" w14:textId="77777777" w:rsidR="00DE7500" w:rsidRDefault="00DE7500" w:rsidP="00DE7500">
      <w:r w:rsidRPr="00CB1808">
        <w:lastRenderedPageBreak/>
        <w:t>• Identify and inform local helpers to be ready to move critical equipment in event of Flood Warning being issued.</w:t>
      </w:r>
    </w:p>
    <w:p w14:paraId="7BFB00EC" w14:textId="77777777" w:rsidR="00DE7500" w:rsidRDefault="00DE7500" w:rsidP="00DE7500"/>
    <w:p w14:paraId="675F6128" w14:textId="77777777" w:rsidR="00DE7500" w:rsidRDefault="00DE7500" w:rsidP="00DE7500">
      <w:pPr>
        <w:pStyle w:val="Heading3"/>
      </w:pPr>
      <w:r>
        <w:t>Flood Warning Procedures</w:t>
      </w:r>
    </w:p>
    <w:p w14:paraId="511F2C73" w14:textId="77777777" w:rsidR="00DE7500" w:rsidRPr="00CB1808" w:rsidRDefault="00DE7500" w:rsidP="00DE7500">
      <w:r w:rsidRPr="00CB1808">
        <w:t>The Flood Warden</w:t>
      </w:r>
      <w:r>
        <w:t>/</w:t>
      </w:r>
      <w:r w:rsidRPr="00CB1808">
        <w:t xml:space="preserve">s should:  </w:t>
      </w:r>
    </w:p>
    <w:p w14:paraId="33F9075A" w14:textId="77777777" w:rsidR="00DE7500" w:rsidRPr="00CB1808" w:rsidRDefault="00DE7500" w:rsidP="00DE7500"/>
    <w:p w14:paraId="739BDDC9" w14:textId="77777777" w:rsidR="00DE7500" w:rsidRPr="00CB1808" w:rsidRDefault="00DE7500" w:rsidP="00DE7500">
      <w:r w:rsidRPr="00CB1808">
        <w:t>• Confirm t</w:t>
      </w:r>
      <w:r>
        <w:t xml:space="preserve">he time the warning was issued.  </w:t>
      </w:r>
      <w:r w:rsidRPr="00CB1808">
        <w:t>The Flood Warden</w:t>
      </w:r>
      <w:r>
        <w:t>/s</w:t>
      </w:r>
      <w:r w:rsidRPr="00CB1808">
        <w:t xml:space="preserve"> should allow no more than </w:t>
      </w:r>
      <w:r w:rsidRPr="00AC1893">
        <w:t>two hours from</w:t>
      </w:r>
      <w:r w:rsidRPr="00CB1808">
        <w:t xml:space="preserve"> the time the warning is issued to completion of the site evacuation;  </w:t>
      </w:r>
    </w:p>
    <w:p w14:paraId="3D985CE8" w14:textId="77777777" w:rsidR="00DE7500" w:rsidRPr="00CB1808" w:rsidRDefault="00DE7500" w:rsidP="00DE7500"/>
    <w:p w14:paraId="193117E9" w14:textId="77777777" w:rsidR="00DE7500" w:rsidRPr="00CB1808" w:rsidRDefault="00DE7500" w:rsidP="00DE7500">
      <w:r w:rsidRPr="00CB1808">
        <w:t>• The Flood Warden</w:t>
      </w:r>
      <w:r>
        <w:t>/s</w:t>
      </w:r>
      <w:r w:rsidRPr="00CB1808">
        <w:t xml:space="preserve"> is</w:t>
      </w:r>
      <w:r>
        <w:t>/are</w:t>
      </w:r>
      <w:r w:rsidRPr="00CB1808">
        <w:t xml:space="preserve"> to ensure that flood kits are retrieved and that mobile phones are fully charged and spare battery packs are held;  </w:t>
      </w:r>
    </w:p>
    <w:p w14:paraId="0B6F0124" w14:textId="77777777" w:rsidR="00DE7500" w:rsidRPr="00CB1808" w:rsidRDefault="00DE7500" w:rsidP="00DE7500"/>
    <w:p w14:paraId="3C8B7E19" w14:textId="77777777" w:rsidR="00DE7500" w:rsidRPr="00CB1808" w:rsidRDefault="00DE7500" w:rsidP="00DE7500">
      <w:r w:rsidRPr="00CB1808">
        <w:t xml:space="preserve">•Inform residents to turn off gas, water and electricity services at their isolation points;  </w:t>
      </w:r>
    </w:p>
    <w:p w14:paraId="4E714B84" w14:textId="77777777" w:rsidR="00DE7500" w:rsidRPr="00CB1808" w:rsidRDefault="00DE7500" w:rsidP="00DE7500"/>
    <w:p w14:paraId="6B6AD6E6" w14:textId="77777777" w:rsidR="00DE7500" w:rsidRPr="00CB1808" w:rsidRDefault="00DE7500" w:rsidP="00DE7500">
      <w:r w:rsidRPr="00CB1808">
        <w:t xml:space="preserve">• Inform residents to congregate at the Flood Muster Point via designated safe routes;  </w:t>
      </w:r>
    </w:p>
    <w:p w14:paraId="7CC32E7C" w14:textId="77777777" w:rsidR="00DE7500" w:rsidRPr="00CB1808" w:rsidRDefault="00DE7500" w:rsidP="00DE7500"/>
    <w:p w14:paraId="66DB51D7" w14:textId="77777777" w:rsidR="00DE7500" w:rsidRPr="00CB1808" w:rsidRDefault="00DE7500" w:rsidP="00DE7500">
      <w:r w:rsidRPr="00CB1808">
        <w:t xml:space="preserve">• Flood Wardens to complete a roll call of all at Flood Muster Point and identify if there vulnerable residents who may still be in flood areas;  </w:t>
      </w:r>
    </w:p>
    <w:p w14:paraId="06DF9C9F" w14:textId="77777777" w:rsidR="00DE7500" w:rsidRPr="00CB1808" w:rsidRDefault="00DE7500" w:rsidP="00DE7500"/>
    <w:p w14:paraId="4B88285F" w14:textId="77777777" w:rsidR="00DE7500" w:rsidRPr="00CB1808" w:rsidRDefault="00DE7500" w:rsidP="00DE7500">
      <w:r w:rsidRPr="00CB1808">
        <w:t xml:space="preserve">• Flood Warden assist Emergency Services to disseminate precautionary approach, evacuation  procedures, </w:t>
      </w:r>
      <w:r>
        <w:t xml:space="preserve">Flood </w:t>
      </w:r>
      <w:r w:rsidRPr="00CB1808">
        <w:t xml:space="preserve">Muster Point, likely time </w:t>
      </w:r>
      <w:r>
        <w:t>away from area</w:t>
      </w:r>
      <w:r w:rsidRPr="00CB1808">
        <w:t xml:space="preserve"> and ‘all clear’ procedures to </w:t>
      </w:r>
      <w:r>
        <w:t>local residents</w:t>
      </w:r>
      <w:r w:rsidRPr="00CB1808">
        <w:t>;  and</w:t>
      </w:r>
    </w:p>
    <w:p w14:paraId="4181AF96" w14:textId="77777777" w:rsidR="00DE7500" w:rsidRPr="00CB1808" w:rsidRDefault="00DE7500" w:rsidP="00DE7500"/>
    <w:p w14:paraId="2739D6A0" w14:textId="77777777" w:rsidR="00DE7500" w:rsidRPr="00CB1808" w:rsidRDefault="00DE7500" w:rsidP="00DE7500">
      <w:r w:rsidRPr="00CB1808">
        <w:t xml:space="preserve">• Help to </w:t>
      </w:r>
      <w:r>
        <w:t>get local residents</w:t>
      </w:r>
      <w:r w:rsidRPr="00CB1808">
        <w:t xml:space="preserve"> to </w:t>
      </w:r>
      <w:r>
        <w:t>the Flood</w:t>
      </w:r>
      <w:r w:rsidRPr="00CB1808">
        <w:t xml:space="preserve"> Muster Point via the designated safe routes.</w:t>
      </w:r>
    </w:p>
    <w:p w14:paraId="70EB7663" w14:textId="77777777" w:rsidR="00DE7500" w:rsidRPr="00DE7500" w:rsidRDefault="00DE7500" w:rsidP="00DE7500"/>
    <w:p w14:paraId="1429B1FF" w14:textId="77777777" w:rsidR="00DE7500" w:rsidRDefault="00A360E1" w:rsidP="00A360E1">
      <w:pPr>
        <w:pStyle w:val="Heading3"/>
      </w:pPr>
      <w:r>
        <w:t>Severe Flood Warning: Immediate Evacuation</w:t>
      </w:r>
    </w:p>
    <w:p w14:paraId="1E9E4B32" w14:textId="77777777" w:rsidR="00A360E1" w:rsidRPr="00CB1808" w:rsidRDefault="00A360E1" w:rsidP="00A360E1">
      <w:r w:rsidRPr="00CB1808">
        <w:t xml:space="preserve">In the event that a Severe Flood Warning is issued:  </w:t>
      </w:r>
    </w:p>
    <w:p w14:paraId="39B7828C" w14:textId="77777777" w:rsidR="00A360E1" w:rsidRPr="00CB1808" w:rsidRDefault="00A360E1" w:rsidP="00A360E1"/>
    <w:p w14:paraId="50181657" w14:textId="77777777" w:rsidR="00A360E1" w:rsidRPr="00CB1808" w:rsidRDefault="00A360E1" w:rsidP="00A360E1">
      <w:r w:rsidRPr="00CB1808">
        <w:t xml:space="preserve">• </w:t>
      </w:r>
      <w:r>
        <w:t>Go directly</w:t>
      </w:r>
      <w:r w:rsidRPr="00CB1808">
        <w:t xml:space="preserve"> to the Flood Muster Point</w:t>
      </w:r>
      <w:r>
        <w:t xml:space="preserve"> via the designated safe routes and liaise with Emergency Services.</w:t>
      </w:r>
      <w:r w:rsidRPr="00CB1808">
        <w:t xml:space="preserve">  </w:t>
      </w:r>
    </w:p>
    <w:p w14:paraId="471DED82" w14:textId="77777777" w:rsidR="00A360E1" w:rsidRDefault="00A360E1" w:rsidP="00A360E1"/>
    <w:p w14:paraId="622D6F43" w14:textId="77777777" w:rsidR="00A360E1" w:rsidRPr="00A360E1" w:rsidRDefault="00A360E1" w:rsidP="00A360E1"/>
    <w:p w14:paraId="041251C8" w14:textId="77777777" w:rsidR="004C4C24" w:rsidRDefault="004C4C24" w:rsidP="004C4C24">
      <w:pPr>
        <w:pStyle w:val="Heading2"/>
      </w:pPr>
      <w:bookmarkStart w:id="17" w:name="_Toc430857027"/>
      <w:r>
        <w:t>Flood Monitoring and Re-occupation</w:t>
      </w:r>
      <w:r w:rsidR="00A360E1">
        <w:t xml:space="preserve"> of Area</w:t>
      </w:r>
      <w:bookmarkEnd w:id="17"/>
    </w:p>
    <w:p w14:paraId="4DD82379" w14:textId="77777777" w:rsidR="00A360E1" w:rsidRPr="00CB1808" w:rsidRDefault="00A360E1" w:rsidP="00A360E1">
      <w:r w:rsidRPr="00CB1808">
        <w:t>• The Flood Warden</w:t>
      </w:r>
      <w:r>
        <w:t>/s</w:t>
      </w:r>
      <w:r w:rsidRPr="00CB1808">
        <w:t xml:space="preserve"> should wait until the </w:t>
      </w:r>
      <w:r w:rsidR="00AF57C2">
        <w:t>“</w:t>
      </w:r>
      <w:r w:rsidRPr="00CB1808">
        <w:t>‘all clear’ Warning No Longer in Force</w:t>
      </w:r>
      <w:r w:rsidR="00AF57C2">
        <w:t>”</w:t>
      </w:r>
      <w:r w:rsidRPr="00CB1808">
        <w:t xml:space="preserve"> has been issued by the Environment Agency’s Flood Warning Service;</w:t>
      </w:r>
    </w:p>
    <w:p w14:paraId="77D5AD2C" w14:textId="77777777" w:rsidR="00A360E1" w:rsidRPr="00CB1808" w:rsidRDefault="00A360E1" w:rsidP="00A360E1"/>
    <w:p w14:paraId="5B61777B" w14:textId="77777777" w:rsidR="00A360E1" w:rsidRPr="00CB1808" w:rsidRDefault="00A360E1" w:rsidP="00A360E1">
      <w:r w:rsidRPr="00CB1808">
        <w:t xml:space="preserve">• Once they have received the </w:t>
      </w:r>
      <w:r w:rsidR="00AF57C2">
        <w:t>“</w:t>
      </w:r>
      <w:r w:rsidRPr="00CB1808">
        <w:t>Warning No Longer in Force</w:t>
      </w:r>
      <w:r w:rsidR="00AF57C2">
        <w:t>”</w:t>
      </w:r>
      <w:r w:rsidRPr="00CB1808">
        <w:t xml:space="preserve"> message they should undertake discussions with any relevant Emergency Service personnel, to assess if it is safe for residents to return. </w:t>
      </w:r>
      <w:r w:rsidR="00AF57C2">
        <w:t xml:space="preserve"> </w:t>
      </w:r>
      <w:r w:rsidRPr="00CB1808">
        <w:t xml:space="preserve">The </w:t>
      </w:r>
      <w:r w:rsidR="00AF57C2">
        <w:t>area</w:t>
      </w:r>
      <w:r w:rsidRPr="00CB1808">
        <w:t xml:space="preserve"> should not be entered if there are indications that fl</w:t>
      </w:r>
      <w:r>
        <w:t>ood waters continue to inundate</w:t>
      </w:r>
      <w:r w:rsidRPr="00CB1808">
        <w:t xml:space="preserve"> safe access and egress areas;  </w:t>
      </w:r>
    </w:p>
    <w:p w14:paraId="45318552" w14:textId="77777777" w:rsidR="00A360E1" w:rsidRPr="00CB1808" w:rsidRDefault="00A360E1" w:rsidP="00A360E1"/>
    <w:p w14:paraId="17D47A40" w14:textId="77777777" w:rsidR="00A360E1" w:rsidRPr="00CB1808" w:rsidRDefault="00A360E1" w:rsidP="00A360E1">
      <w:r w:rsidRPr="00CB1808">
        <w:lastRenderedPageBreak/>
        <w:t xml:space="preserve">• If any inundation has occurred, or </w:t>
      </w:r>
      <w:r>
        <w:t>there is a</w:t>
      </w:r>
      <w:r w:rsidRPr="00CB1808">
        <w:t xml:space="preserve"> suspici</w:t>
      </w:r>
      <w:r>
        <w:t>on</w:t>
      </w:r>
      <w:r w:rsidRPr="00CB1808">
        <w:t xml:space="preserve"> inundation may have occurred, contact the emergency services and follow their instructions;  </w:t>
      </w:r>
    </w:p>
    <w:p w14:paraId="4D62AC76" w14:textId="77777777" w:rsidR="00A360E1" w:rsidRPr="00CB1808" w:rsidRDefault="00A360E1" w:rsidP="00A360E1"/>
    <w:p w14:paraId="5D7F0215" w14:textId="77777777" w:rsidR="00A360E1" w:rsidRPr="00CB1808" w:rsidRDefault="00A360E1" w:rsidP="00A360E1">
      <w:r w:rsidRPr="00CB1808">
        <w:t xml:space="preserve">• If no inundation has occurred the Flood Warden will </w:t>
      </w:r>
      <w:r>
        <w:t>help residents to return to their homes</w:t>
      </w:r>
      <w:r w:rsidRPr="00CB1808">
        <w:t xml:space="preserve">.  </w:t>
      </w:r>
    </w:p>
    <w:p w14:paraId="6C7FC9F3" w14:textId="77777777" w:rsidR="004C4C24" w:rsidRDefault="004C4C24" w:rsidP="004C4C24"/>
    <w:p w14:paraId="7D7365CF" w14:textId="77777777" w:rsidR="004C4C24" w:rsidRDefault="004C4C24" w:rsidP="004C4C24">
      <w:pPr>
        <w:pStyle w:val="Heading1"/>
      </w:pPr>
      <w:bookmarkStart w:id="18" w:name="_Toc430857028"/>
      <w:r>
        <w:lastRenderedPageBreak/>
        <w:t>Briefing / Training Exercises</w:t>
      </w:r>
      <w:bookmarkEnd w:id="18"/>
    </w:p>
    <w:p w14:paraId="4F15C430" w14:textId="77777777" w:rsidR="00D45E9F" w:rsidRPr="00CB1808" w:rsidRDefault="00D45E9F" w:rsidP="00D45E9F">
      <w:r w:rsidRPr="00CB1808">
        <w:t xml:space="preserve">Flood Wardens should be aware of:  </w:t>
      </w:r>
    </w:p>
    <w:p w14:paraId="1114475F" w14:textId="77777777" w:rsidR="00D45E9F" w:rsidRPr="00CB1808" w:rsidRDefault="00D45E9F" w:rsidP="00D45E9F"/>
    <w:p w14:paraId="5202CA7F" w14:textId="77777777" w:rsidR="00D45E9F" w:rsidRPr="00CB1808" w:rsidRDefault="00D45E9F" w:rsidP="00D45E9F">
      <w:r w:rsidRPr="00CB1808">
        <w:t xml:space="preserve">• Their responsibilities;  </w:t>
      </w:r>
    </w:p>
    <w:p w14:paraId="501F52D0" w14:textId="77777777" w:rsidR="00D45E9F" w:rsidRPr="00CB1808" w:rsidRDefault="00D45E9F" w:rsidP="00D45E9F"/>
    <w:p w14:paraId="5CB8C5E2" w14:textId="77777777" w:rsidR="00D45E9F" w:rsidRPr="00CB1808" w:rsidRDefault="00D45E9F" w:rsidP="00D45E9F">
      <w:r w:rsidRPr="00CB1808">
        <w:t xml:space="preserve">• How to receive Flood Alert and Flood Warning;  </w:t>
      </w:r>
    </w:p>
    <w:p w14:paraId="378C6484" w14:textId="77777777" w:rsidR="00D45E9F" w:rsidRPr="00CB1808" w:rsidRDefault="00D45E9F" w:rsidP="00D45E9F"/>
    <w:p w14:paraId="1FF8E7A2" w14:textId="77777777" w:rsidR="00D45E9F" w:rsidRPr="00CB1808" w:rsidRDefault="00D45E9F" w:rsidP="00D45E9F">
      <w:r w:rsidRPr="00CB1808">
        <w:t xml:space="preserve">• What each Flood Alert / Flood Warning means; and  </w:t>
      </w:r>
    </w:p>
    <w:p w14:paraId="2ADAF6DD" w14:textId="77777777" w:rsidR="00D45E9F" w:rsidRPr="00CB1808" w:rsidRDefault="00D45E9F" w:rsidP="00D45E9F"/>
    <w:p w14:paraId="225B4283" w14:textId="77777777" w:rsidR="00286542" w:rsidRDefault="00D45E9F" w:rsidP="00D45E9F">
      <w:r w:rsidRPr="00CB1808">
        <w:t>• What to do in the event of receiving a flood warning.</w:t>
      </w:r>
    </w:p>
    <w:p w14:paraId="475AA54B" w14:textId="77777777" w:rsidR="00286542" w:rsidRDefault="00286542" w:rsidP="00D45E9F"/>
    <w:p w14:paraId="1F4A3727" w14:textId="77777777" w:rsidR="00286542" w:rsidRDefault="00286542" w:rsidP="00D45E9F">
      <w:r w:rsidRPr="00CB1808">
        <w:t>•</w:t>
      </w:r>
      <w:r>
        <w:t xml:space="preserve"> Register of local volunteers and resources; </w:t>
      </w:r>
    </w:p>
    <w:p w14:paraId="36A3F096" w14:textId="77777777" w:rsidR="00286542" w:rsidRDefault="00286542" w:rsidP="00D45E9F"/>
    <w:p w14:paraId="210A6A3F" w14:textId="4594C751" w:rsidR="00D45E9F" w:rsidRDefault="00286542" w:rsidP="00D45E9F">
      <w:r w:rsidRPr="00CB1808">
        <w:t>•</w:t>
      </w:r>
      <w:r>
        <w:t xml:space="preserve"> Register of people who may require assistance;</w:t>
      </w:r>
    </w:p>
    <w:p w14:paraId="77AF517A" w14:textId="77777777" w:rsidR="00286542" w:rsidRPr="00CB1808" w:rsidRDefault="00286542" w:rsidP="00D45E9F"/>
    <w:p w14:paraId="279AA5B1" w14:textId="72C82DBD" w:rsidR="00D45E9F" w:rsidRPr="00CB1808" w:rsidRDefault="00286542" w:rsidP="00D45E9F">
      <w:r w:rsidRPr="00CB1808">
        <w:t>•</w:t>
      </w:r>
      <w:r>
        <w:t xml:space="preserve"> </w:t>
      </w:r>
      <w:r w:rsidR="00D45E9F" w:rsidRPr="00CB1808">
        <w:t xml:space="preserve">No specific flood evacuation training needs to be implemented.  </w:t>
      </w:r>
    </w:p>
    <w:p w14:paraId="72D3309E" w14:textId="77777777" w:rsidR="004C4C24" w:rsidRDefault="004C4C24" w:rsidP="004C4C24"/>
    <w:p w14:paraId="2AFD1BE1" w14:textId="77777777" w:rsidR="004C4C24" w:rsidRPr="004C4C24" w:rsidRDefault="004C4C24" w:rsidP="004C4C24"/>
    <w:p w14:paraId="4B235197" w14:textId="77777777" w:rsidR="00817A2D" w:rsidRDefault="00817A2D" w:rsidP="00817A2D">
      <w:pPr>
        <w:pStyle w:val="Heading1"/>
      </w:pPr>
      <w:bookmarkStart w:id="19" w:name="_Toc430857029"/>
      <w:r>
        <w:lastRenderedPageBreak/>
        <w:t>Flood Management Plan Details</w:t>
      </w:r>
      <w:bookmarkEnd w:id="19"/>
      <w:r>
        <w:t xml:space="preserve"> </w:t>
      </w:r>
    </w:p>
    <w:p w14:paraId="24FDF94E" w14:textId="77777777" w:rsidR="00817A2D" w:rsidRDefault="00817A2D" w:rsidP="00817A2D">
      <w:pPr>
        <w:pStyle w:val="Heading2"/>
      </w:pPr>
      <w:bookmarkStart w:id="20" w:name="_Toc430857030"/>
      <w:r>
        <w:t>Key Contacts</w:t>
      </w:r>
      <w:bookmarkEnd w:id="20"/>
    </w:p>
    <w:p w14:paraId="3E51EAF2" w14:textId="77777777" w:rsidR="00817A2D" w:rsidRPr="00707ABC" w:rsidRDefault="00817A2D" w:rsidP="00817A2D">
      <w:pPr>
        <w:overflowPunct/>
        <w:spacing w:line="240" w:lineRule="auto"/>
        <w:textAlignment w:val="auto"/>
        <w:rPr>
          <w:rFonts w:cs="Palatino-Roman"/>
          <w:color w:val="000000"/>
          <w:szCs w:val="22"/>
          <w:lang w:eastAsia="en-US"/>
        </w:rPr>
      </w:pPr>
      <w:r w:rsidRPr="00707ABC">
        <w:rPr>
          <w:rFonts w:cs="Palatino-Roman"/>
          <w:color w:val="000000"/>
          <w:szCs w:val="22"/>
          <w:lang w:eastAsia="en-US"/>
        </w:rPr>
        <w:t xml:space="preserve">1. </w:t>
      </w:r>
      <w:r>
        <w:rPr>
          <w:rFonts w:cs="Palatino-Roman"/>
          <w:color w:val="000000"/>
          <w:szCs w:val="22"/>
          <w:lang w:eastAsia="en-US"/>
        </w:rPr>
        <w:t>Parish Council and Councillors of Islip</w:t>
      </w:r>
    </w:p>
    <w:p w14:paraId="67AF15EF" w14:textId="77777777" w:rsidR="00817A2D" w:rsidRDefault="00817A2D" w:rsidP="00817A2D">
      <w:pPr>
        <w:overflowPunct/>
        <w:spacing w:line="240" w:lineRule="auto"/>
        <w:textAlignment w:val="auto"/>
        <w:rPr>
          <w:rFonts w:cs="Palatino-Roman"/>
          <w:color w:val="000000"/>
          <w:szCs w:val="22"/>
          <w:lang w:eastAsia="en-US"/>
        </w:rPr>
      </w:pPr>
    </w:p>
    <w:p w14:paraId="42E971BA" w14:textId="77777777" w:rsidR="00350DE4" w:rsidRDefault="00350DE4" w:rsidP="00817A2D">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Name:</w:t>
      </w:r>
    </w:p>
    <w:p w14:paraId="10BCC8BC" w14:textId="77777777" w:rsidR="00817A2D" w:rsidRPr="00350DE4" w:rsidRDefault="00350DE4" w:rsidP="00817A2D">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E-</w:t>
      </w:r>
      <w:r w:rsidR="00817A2D" w:rsidRPr="00350DE4">
        <w:rPr>
          <w:rFonts w:cs="Palatino-Roman"/>
          <w:color w:val="000000"/>
          <w:szCs w:val="22"/>
          <w:highlight w:val="yellow"/>
          <w:lang w:eastAsia="en-US"/>
        </w:rPr>
        <w:t>mail address</w:t>
      </w:r>
      <w:r>
        <w:rPr>
          <w:rFonts w:cs="Palatino-Roman"/>
          <w:color w:val="000000"/>
          <w:szCs w:val="22"/>
          <w:highlight w:val="yellow"/>
          <w:lang w:eastAsia="en-US"/>
        </w:rPr>
        <w:t>:</w:t>
      </w:r>
    </w:p>
    <w:p w14:paraId="356D97CF" w14:textId="77777777" w:rsidR="00817A2D" w:rsidRPr="00707ABC" w:rsidRDefault="00817A2D" w:rsidP="00817A2D">
      <w:pPr>
        <w:overflowPunct/>
        <w:spacing w:line="240" w:lineRule="auto"/>
        <w:ind w:firstLine="567"/>
        <w:textAlignment w:val="auto"/>
        <w:rPr>
          <w:rFonts w:cs="Palatino-Roman"/>
          <w:color w:val="000000"/>
          <w:szCs w:val="22"/>
          <w:lang w:eastAsia="en-US"/>
        </w:rPr>
      </w:pPr>
      <w:r w:rsidRPr="007D3DF5">
        <w:rPr>
          <w:rFonts w:cs="Palatino-Roman"/>
          <w:color w:val="000000"/>
          <w:szCs w:val="22"/>
          <w:highlight w:val="yellow"/>
          <w:lang w:eastAsia="en-US"/>
        </w:rPr>
        <w:t xml:space="preserve">Telephone: </w:t>
      </w:r>
    </w:p>
    <w:p w14:paraId="4865ACED" w14:textId="77777777" w:rsidR="00817A2D" w:rsidRDefault="00817A2D" w:rsidP="00817A2D">
      <w:pPr>
        <w:overflowPunct/>
        <w:spacing w:line="240" w:lineRule="auto"/>
        <w:textAlignment w:val="auto"/>
        <w:rPr>
          <w:rFonts w:cs="Palatino-Roman"/>
          <w:color w:val="000000"/>
          <w:szCs w:val="22"/>
          <w:lang w:eastAsia="en-US"/>
        </w:rPr>
      </w:pPr>
    </w:p>
    <w:p w14:paraId="7FA7D9EF" w14:textId="77777777" w:rsidR="00817A2D" w:rsidRPr="00707ABC" w:rsidRDefault="00817A2D" w:rsidP="00817A2D">
      <w:pPr>
        <w:overflowPunct/>
        <w:spacing w:line="240" w:lineRule="auto"/>
        <w:textAlignment w:val="auto"/>
        <w:rPr>
          <w:rFonts w:cs="Palatino-Roman"/>
          <w:color w:val="000000"/>
          <w:szCs w:val="22"/>
          <w:lang w:eastAsia="en-US"/>
        </w:rPr>
      </w:pPr>
      <w:r>
        <w:rPr>
          <w:rFonts w:cs="Palatino-Roman"/>
          <w:color w:val="000000"/>
          <w:szCs w:val="22"/>
          <w:lang w:eastAsia="en-US"/>
        </w:rPr>
        <w:t>2. Cherwell District Council</w:t>
      </w:r>
    </w:p>
    <w:p w14:paraId="65609DDB" w14:textId="77777777" w:rsidR="00817A2D" w:rsidRDefault="00817A2D" w:rsidP="00817A2D">
      <w:pPr>
        <w:overflowPunct/>
        <w:spacing w:line="240" w:lineRule="auto"/>
        <w:textAlignment w:val="auto"/>
        <w:rPr>
          <w:rFonts w:cs="Palatino-Roman"/>
          <w:color w:val="000000"/>
          <w:szCs w:val="22"/>
          <w:lang w:eastAsia="en-US"/>
        </w:rPr>
      </w:pPr>
    </w:p>
    <w:p w14:paraId="4694DA76" w14:textId="77777777" w:rsidR="00350DE4" w:rsidRDefault="00817A2D" w:rsidP="00817A2D">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Yan Southwell</w:t>
      </w:r>
      <w:r w:rsidR="00350DE4">
        <w:rPr>
          <w:rFonts w:cs="Palatino-Roman"/>
          <w:color w:val="000000"/>
          <w:szCs w:val="22"/>
          <w:highlight w:val="yellow"/>
          <w:lang w:eastAsia="en-US"/>
        </w:rPr>
        <w:t xml:space="preserve"> - </w:t>
      </w:r>
      <w:r w:rsidRPr="00C32860">
        <w:rPr>
          <w:rFonts w:cs="Palatino-Roman"/>
          <w:color w:val="000000"/>
          <w:szCs w:val="22"/>
          <w:highlight w:val="yellow"/>
          <w:lang w:eastAsia="en-US"/>
        </w:rPr>
        <w:t xml:space="preserve"> </w:t>
      </w:r>
    </w:p>
    <w:p w14:paraId="578DBD07" w14:textId="77777777" w:rsidR="00350DE4" w:rsidRP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E-</w:t>
      </w:r>
      <w:r w:rsidRPr="00350DE4">
        <w:rPr>
          <w:rFonts w:cs="Palatino-Roman"/>
          <w:color w:val="000000"/>
          <w:szCs w:val="22"/>
          <w:highlight w:val="yellow"/>
          <w:lang w:eastAsia="en-US"/>
        </w:rPr>
        <w:t>mail address</w:t>
      </w:r>
      <w:r>
        <w:rPr>
          <w:rFonts w:cs="Palatino-Roman"/>
          <w:color w:val="000000"/>
          <w:szCs w:val="22"/>
          <w:highlight w:val="yellow"/>
          <w:lang w:eastAsia="en-US"/>
        </w:rPr>
        <w:t>:</w:t>
      </w:r>
    </w:p>
    <w:p w14:paraId="73999F6A" w14:textId="77777777" w:rsidR="00350DE4" w:rsidRPr="00707ABC" w:rsidRDefault="00350DE4" w:rsidP="00350DE4">
      <w:pPr>
        <w:overflowPunct/>
        <w:spacing w:line="240" w:lineRule="auto"/>
        <w:ind w:firstLine="567"/>
        <w:textAlignment w:val="auto"/>
        <w:rPr>
          <w:rFonts w:cs="Palatino-Roman"/>
          <w:color w:val="000000"/>
          <w:szCs w:val="22"/>
          <w:lang w:eastAsia="en-US"/>
        </w:rPr>
      </w:pPr>
      <w:r w:rsidRPr="007D3DF5">
        <w:rPr>
          <w:rFonts w:cs="Palatino-Roman"/>
          <w:color w:val="000000"/>
          <w:szCs w:val="22"/>
          <w:highlight w:val="yellow"/>
          <w:lang w:eastAsia="en-US"/>
        </w:rPr>
        <w:t xml:space="preserve">Telephone: </w:t>
      </w:r>
    </w:p>
    <w:p w14:paraId="67859898" w14:textId="77777777" w:rsidR="00817A2D" w:rsidRDefault="00817A2D" w:rsidP="00817A2D">
      <w:pPr>
        <w:overflowPunct/>
        <w:spacing w:line="240" w:lineRule="auto"/>
        <w:textAlignment w:val="auto"/>
        <w:rPr>
          <w:rFonts w:cs="Palatino-Roman"/>
          <w:color w:val="000000"/>
          <w:szCs w:val="22"/>
          <w:lang w:eastAsia="en-US"/>
        </w:rPr>
      </w:pPr>
    </w:p>
    <w:p w14:paraId="0B3BFF6D" w14:textId="77777777" w:rsid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Name:</w:t>
      </w:r>
    </w:p>
    <w:p w14:paraId="17C2A3E9" w14:textId="77777777" w:rsidR="00350DE4" w:rsidRP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E-</w:t>
      </w:r>
      <w:r w:rsidRPr="00350DE4">
        <w:rPr>
          <w:rFonts w:cs="Palatino-Roman"/>
          <w:color w:val="000000"/>
          <w:szCs w:val="22"/>
          <w:highlight w:val="yellow"/>
          <w:lang w:eastAsia="en-US"/>
        </w:rPr>
        <w:t>mail address</w:t>
      </w:r>
      <w:r>
        <w:rPr>
          <w:rFonts w:cs="Palatino-Roman"/>
          <w:color w:val="000000"/>
          <w:szCs w:val="22"/>
          <w:highlight w:val="yellow"/>
          <w:lang w:eastAsia="en-US"/>
        </w:rPr>
        <w:t>:</w:t>
      </w:r>
    </w:p>
    <w:p w14:paraId="2116D4AC" w14:textId="77777777" w:rsidR="00350DE4" w:rsidRPr="00707ABC" w:rsidRDefault="00350DE4" w:rsidP="00350DE4">
      <w:pPr>
        <w:overflowPunct/>
        <w:spacing w:line="240" w:lineRule="auto"/>
        <w:ind w:firstLine="567"/>
        <w:textAlignment w:val="auto"/>
        <w:rPr>
          <w:rFonts w:cs="Palatino-Roman"/>
          <w:color w:val="000000"/>
          <w:szCs w:val="22"/>
          <w:lang w:eastAsia="en-US"/>
        </w:rPr>
      </w:pPr>
      <w:r w:rsidRPr="007D3DF5">
        <w:rPr>
          <w:rFonts w:cs="Palatino-Roman"/>
          <w:color w:val="000000"/>
          <w:szCs w:val="22"/>
          <w:highlight w:val="yellow"/>
          <w:lang w:eastAsia="en-US"/>
        </w:rPr>
        <w:t xml:space="preserve">Telephone: </w:t>
      </w:r>
    </w:p>
    <w:p w14:paraId="03E998B7" w14:textId="77777777" w:rsidR="00350DE4" w:rsidRDefault="00350DE4" w:rsidP="00817A2D">
      <w:pPr>
        <w:overflowPunct/>
        <w:spacing w:line="240" w:lineRule="auto"/>
        <w:textAlignment w:val="auto"/>
        <w:rPr>
          <w:rFonts w:cs="Palatino-Roman"/>
          <w:color w:val="000000"/>
          <w:szCs w:val="22"/>
          <w:lang w:eastAsia="en-US"/>
        </w:rPr>
      </w:pPr>
    </w:p>
    <w:p w14:paraId="339449DF" w14:textId="77777777" w:rsidR="00817A2D" w:rsidRDefault="00817A2D" w:rsidP="00817A2D">
      <w:pPr>
        <w:overflowPunct/>
        <w:spacing w:line="240" w:lineRule="auto"/>
        <w:textAlignment w:val="auto"/>
        <w:rPr>
          <w:rFonts w:cs="Palatino-Roman"/>
          <w:color w:val="000000"/>
          <w:szCs w:val="22"/>
          <w:lang w:eastAsia="en-US"/>
        </w:rPr>
      </w:pPr>
    </w:p>
    <w:p w14:paraId="5AE2BBFD" w14:textId="77777777" w:rsidR="00817A2D" w:rsidRPr="00707ABC" w:rsidRDefault="00817A2D" w:rsidP="00817A2D">
      <w:pPr>
        <w:overflowPunct/>
        <w:spacing w:line="240" w:lineRule="auto"/>
        <w:textAlignment w:val="auto"/>
        <w:rPr>
          <w:rFonts w:cs="Palatino-Roman"/>
          <w:color w:val="000000"/>
          <w:szCs w:val="22"/>
          <w:lang w:eastAsia="en-US"/>
        </w:rPr>
      </w:pPr>
      <w:r>
        <w:rPr>
          <w:rFonts w:cs="Palatino-Roman"/>
          <w:color w:val="000000"/>
          <w:szCs w:val="22"/>
          <w:lang w:eastAsia="en-US"/>
        </w:rPr>
        <w:t>3</w:t>
      </w:r>
      <w:r w:rsidRPr="00707ABC">
        <w:rPr>
          <w:rFonts w:cs="Palatino-Roman"/>
          <w:color w:val="000000"/>
          <w:szCs w:val="22"/>
          <w:lang w:eastAsia="en-US"/>
        </w:rPr>
        <w:t xml:space="preserve">. </w:t>
      </w:r>
      <w:r>
        <w:rPr>
          <w:rFonts w:cs="Palatino-Roman"/>
          <w:color w:val="000000"/>
          <w:szCs w:val="22"/>
          <w:lang w:eastAsia="en-US"/>
        </w:rPr>
        <w:t>Oxfordshire County Council</w:t>
      </w:r>
    </w:p>
    <w:p w14:paraId="4752B9CB" w14:textId="77777777" w:rsidR="00817A2D" w:rsidRDefault="00817A2D" w:rsidP="00817A2D">
      <w:pPr>
        <w:overflowPunct/>
        <w:spacing w:line="240" w:lineRule="auto"/>
        <w:textAlignment w:val="auto"/>
        <w:rPr>
          <w:rFonts w:cs="Palatino-Roman"/>
          <w:color w:val="000000"/>
          <w:szCs w:val="22"/>
          <w:lang w:eastAsia="en-US"/>
        </w:rPr>
      </w:pPr>
    </w:p>
    <w:p w14:paraId="4BAE7544" w14:textId="77777777" w:rsid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Name:</w:t>
      </w:r>
    </w:p>
    <w:p w14:paraId="7ED58758" w14:textId="77777777" w:rsidR="00350DE4" w:rsidRP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E-</w:t>
      </w:r>
      <w:r w:rsidRPr="00350DE4">
        <w:rPr>
          <w:rFonts w:cs="Palatino-Roman"/>
          <w:color w:val="000000"/>
          <w:szCs w:val="22"/>
          <w:highlight w:val="yellow"/>
          <w:lang w:eastAsia="en-US"/>
        </w:rPr>
        <w:t>mail address</w:t>
      </w:r>
      <w:r>
        <w:rPr>
          <w:rFonts w:cs="Palatino-Roman"/>
          <w:color w:val="000000"/>
          <w:szCs w:val="22"/>
          <w:highlight w:val="yellow"/>
          <w:lang w:eastAsia="en-US"/>
        </w:rPr>
        <w:t>:</w:t>
      </w:r>
    </w:p>
    <w:p w14:paraId="60B62C69" w14:textId="77777777" w:rsidR="00350DE4" w:rsidRPr="00707ABC" w:rsidRDefault="00350DE4" w:rsidP="00350DE4">
      <w:pPr>
        <w:overflowPunct/>
        <w:spacing w:line="240" w:lineRule="auto"/>
        <w:ind w:firstLine="567"/>
        <w:textAlignment w:val="auto"/>
        <w:rPr>
          <w:rFonts w:cs="Palatino-Roman"/>
          <w:color w:val="000000"/>
          <w:szCs w:val="22"/>
          <w:lang w:eastAsia="en-US"/>
        </w:rPr>
      </w:pPr>
      <w:r w:rsidRPr="007D3DF5">
        <w:rPr>
          <w:rFonts w:cs="Palatino-Roman"/>
          <w:color w:val="000000"/>
          <w:szCs w:val="22"/>
          <w:highlight w:val="yellow"/>
          <w:lang w:eastAsia="en-US"/>
        </w:rPr>
        <w:t xml:space="preserve">Telephone: </w:t>
      </w:r>
    </w:p>
    <w:p w14:paraId="47D29248" w14:textId="77777777" w:rsidR="00817A2D" w:rsidRDefault="00817A2D" w:rsidP="00817A2D">
      <w:pPr>
        <w:overflowPunct/>
        <w:spacing w:line="240" w:lineRule="auto"/>
        <w:ind w:firstLine="567"/>
        <w:textAlignment w:val="auto"/>
        <w:rPr>
          <w:rFonts w:cs="Palatino-Roman"/>
          <w:color w:val="000000"/>
          <w:szCs w:val="22"/>
          <w:lang w:eastAsia="en-US"/>
        </w:rPr>
      </w:pPr>
    </w:p>
    <w:p w14:paraId="7442C1B3" w14:textId="77777777" w:rsidR="00817A2D" w:rsidRDefault="00817A2D" w:rsidP="00817A2D">
      <w:pPr>
        <w:overflowPunct/>
        <w:spacing w:line="240" w:lineRule="auto"/>
        <w:ind w:firstLine="567"/>
        <w:textAlignment w:val="auto"/>
        <w:rPr>
          <w:rFonts w:cs="Palatino-Roman"/>
          <w:color w:val="000000"/>
          <w:szCs w:val="22"/>
          <w:lang w:eastAsia="en-US"/>
        </w:rPr>
      </w:pPr>
      <w:r w:rsidRPr="00350DE4">
        <w:rPr>
          <w:rFonts w:cs="Palatino-Roman"/>
          <w:color w:val="000000"/>
          <w:szCs w:val="22"/>
          <w:highlight w:val="yellow"/>
          <w:lang w:eastAsia="en-US"/>
        </w:rPr>
        <w:t>Paul Wilson – Highway Network Resilience Co-ordinator</w:t>
      </w:r>
      <w:r>
        <w:rPr>
          <w:rFonts w:cs="Palatino-Roman"/>
          <w:color w:val="000000"/>
          <w:szCs w:val="22"/>
          <w:lang w:eastAsia="en-US"/>
        </w:rPr>
        <w:t xml:space="preserve"> </w:t>
      </w:r>
    </w:p>
    <w:p w14:paraId="400DDF4C" w14:textId="77777777" w:rsidR="00350DE4" w:rsidRP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E-</w:t>
      </w:r>
      <w:r w:rsidRPr="00350DE4">
        <w:rPr>
          <w:rFonts w:cs="Palatino-Roman"/>
          <w:color w:val="000000"/>
          <w:szCs w:val="22"/>
          <w:highlight w:val="yellow"/>
          <w:lang w:eastAsia="en-US"/>
        </w:rPr>
        <w:t>mail address</w:t>
      </w:r>
      <w:r>
        <w:rPr>
          <w:rFonts w:cs="Palatino-Roman"/>
          <w:color w:val="000000"/>
          <w:szCs w:val="22"/>
          <w:highlight w:val="yellow"/>
          <w:lang w:eastAsia="en-US"/>
        </w:rPr>
        <w:t>:</w:t>
      </w:r>
    </w:p>
    <w:p w14:paraId="6F3C3668" w14:textId="77777777" w:rsidR="00350DE4" w:rsidRPr="00707ABC" w:rsidRDefault="00350DE4" w:rsidP="00350DE4">
      <w:pPr>
        <w:overflowPunct/>
        <w:spacing w:line="240" w:lineRule="auto"/>
        <w:ind w:firstLine="567"/>
        <w:textAlignment w:val="auto"/>
        <w:rPr>
          <w:rFonts w:cs="Palatino-Roman"/>
          <w:color w:val="000000"/>
          <w:szCs w:val="22"/>
          <w:lang w:eastAsia="en-US"/>
        </w:rPr>
      </w:pPr>
      <w:r w:rsidRPr="007D3DF5">
        <w:rPr>
          <w:rFonts w:cs="Palatino-Roman"/>
          <w:color w:val="000000"/>
          <w:szCs w:val="22"/>
          <w:highlight w:val="yellow"/>
          <w:lang w:eastAsia="en-US"/>
        </w:rPr>
        <w:t xml:space="preserve">Telephone: </w:t>
      </w:r>
    </w:p>
    <w:p w14:paraId="74001EC7" w14:textId="77777777" w:rsidR="00817A2D" w:rsidRDefault="00817A2D" w:rsidP="00817A2D">
      <w:pPr>
        <w:overflowPunct/>
        <w:spacing w:line="240" w:lineRule="auto"/>
        <w:ind w:firstLine="567"/>
        <w:textAlignment w:val="auto"/>
        <w:rPr>
          <w:rFonts w:cs="Palatino-Roman"/>
          <w:color w:val="000000"/>
          <w:szCs w:val="22"/>
          <w:lang w:eastAsia="en-US"/>
        </w:rPr>
      </w:pPr>
    </w:p>
    <w:p w14:paraId="43A9A0D1" w14:textId="77777777" w:rsidR="00817A2D" w:rsidRDefault="00817A2D" w:rsidP="00350DE4">
      <w:pPr>
        <w:overflowPunct/>
        <w:spacing w:line="240" w:lineRule="auto"/>
        <w:ind w:left="567"/>
        <w:textAlignment w:val="auto"/>
        <w:rPr>
          <w:rFonts w:cs="Palatino-Roman"/>
          <w:color w:val="000000"/>
          <w:szCs w:val="22"/>
          <w:lang w:eastAsia="en-US"/>
        </w:rPr>
      </w:pPr>
      <w:r>
        <w:t>Thames Valley Local Resilience Forum</w:t>
      </w:r>
      <w:r w:rsidR="00350DE4">
        <w:t xml:space="preserve"> will be co-ordinated through OCC.</w:t>
      </w:r>
    </w:p>
    <w:p w14:paraId="5D8B5AC0" w14:textId="77777777" w:rsidR="00817A2D" w:rsidRDefault="00817A2D" w:rsidP="00817A2D">
      <w:pPr>
        <w:overflowPunct/>
        <w:spacing w:line="240" w:lineRule="auto"/>
        <w:textAlignment w:val="auto"/>
        <w:rPr>
          <w:rFonts w:cs="Palatino-Roman"/>
          <w:color w:val="000000"/>
          <w:szCs w:val="22"/>
          <w:lang w:eastAsia="en-US"/>
        </w:rPr>
      </w:pPr>
    </w:p>
    <w:p w14:paraId="46255602" w14:textId="77777777" w:rsidR="00817A2D" w:rsidRPr="00707ABC" w:rsidRDefault="00817A2D" w:rsidP="00817A2D">
      <w:pPr>
        <w:overflowPunct/>
        <w:spacing w:line="240" w:lineRule="auto"/>
        <w:textAlignment w:val="auto"/>
        <w:rPr>
          <w:rFonts w:cs="Palatino-Roman"/>
          <w:color w:val="000000"/>
          <w:szCs w:val="22"/>
          <w:lang w:eastAsia="en-US"/>
        </w:rPr>
      </w:pPr>
      <w:r>
        <w:rPr>
          <w:rFonts w:cs="Palatino-Roman"/>
          <w:color w:val="000000"/>
          <w:szCs w:val="22"/>
          <w:lang w:eastAsia="en-US"/>
        </w:rPr>
        <w:t>5. Environment Agency West Thames</w:t>
      </w:r>
      <w:r w:rsidRPr="00707ABC">
        <w:rPr>
          <w:rFonts w:cs="Palatino-Roman"/>
          <w:color w:val="000000"/>
          <w:szCs w:val="22"/>
          <w:lang w:eastAsia="en-US"/>
        </w:rPr>
        <w:t xml:space="preserve"> region (</w:t>
      </w:r>
      <w:r>
        <w:rPr>
          <w:rFonts w:cs="Palatino-Roman"/>
          <w:color w:val="000000"/>
          <w:szCs w:val="22"/>
          <w:lang w:eastAsia="en-US"/>
        </w:rPr>
        <w:t>Red Kite House</w:t>
      </w:r>
      <w:r w:rsidRPr="00707ABC">
        <w:rPr>
          <w:rFonts w:cs="Palatino-Roman"/>
          <w:color w:val="000000"/>
          <w:szCs w:val="22"/>
          <w:lang w:eastAsia="en-US"/>
        </w:rPr>
        <w:t xml:space="preserve"> office)</w:t>
      </w:r>
    </w:p>
    <w:p w14:paraId="216177E6" w14:textId="77777777" w:rsidR="00817A2D" w:rsidRDefault="00817A2D" w:rsidP="00817A2D">
      <w:pPr>
        <w:overflowPunct/>
        <w:spacing w:line="240" w:lineRule="auto"/>
        <w:textAlignment w:val="auto"/>
        <w:rPr>
          <w:rFonts w:cs="Palatino-Roman"/>
          <w:color w:val="000000"/>
          <w:szCs w:val="22"/>
          <w:lang w:eastAsia="en-US"/>
        </w:rPr>
      </w:pPr>
    </w:p>
    <w:p w14:paraId="33417EFC" w14:textId="77777777" w:rsid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Name:</w:t>
      </w:r>
    </w:p>
    <w:p w14:paraId="72B14783" w14:textId="77777777" w:rsidR="00350DE4" w:rsidRPr="00350DE4" w:rsidRDefault="00350DE4" w:rsidP="00350DE4">
      <w:pPr>
        <w:overflowPunct/>
        <w:spacing w:line="240" w:lineRule="auto"/>
        <w:ind w:firstLine="567"/>
        <w:textAlignment w:val="auto"/>
        <w:rPr>
          <w:rFonts w:cs="Palatino-Roman"/>
          <w:color w:val="000000"/>
          <w:szCs w:val="22"/>
          <w:highlight w:val="yellow"/>
          <w:lang w:eastAsia="en-US"/>
        </w:rPr>
      </w:pPr>
      <w:r>
        <w:rPr>
          <w:rFonts w:cs="Palatino-Roman"/>
          <w:color w:val="000000"/>
          <w:szCs w:val="22"/>
          <w:highlight w:val="yellow"/>
          <w:lang w:eastAsia="en-US"/>
        </w:rPr>
        <w:t>E-</w:t>
      </w:r>
      <w:r w:rsidRPr="00350DE4">
        <w:rPr>
          <w:rFonts w:cs="Palatino-Roman"/>
          <w:color w:val="000000"/>
          <w:szCs w:val="22"/>
          <w:highlight w:val="yellow"/>
          <w:lang w:eastAsia="en-US"/>
        </w:rPr>
        <w:t>mail address</w:t>
      </w:r>
      <w:r>
        <w:rPr>
          <w:rFonts w:cs="Palatino-Roman"/>
          <w:color w:val="000000"/>
          <w:szCs w:val="22"/>
          <w:highlight w:val="yellow"/>
          <w:lang w:eastAsia="en-US"/>
        </w:rPr>
        <w:t>:</w:t>
      </w:r>
    </w:p>
    <w:p w14:paraId="16114EC0" w14:textId="77777777" w:rsidR="00350DE4" w:rsidRPr="00707ABC" w:rsidRDefault="00350DE4" w:rsidP="00350DE4">
      <w:pPr>
        <w:overflowPunct/>
        <w:spacing w:line="240" w:lineRule="auto"/>
        <w:ind w:firstLine="567"/>
        <w:textAlignment w:val="auto"/>
        <w:rPr>
          <w:rFonts w:cs="Palatino-Roman"/>
          <w:color w:val="000000"/>
          <w:szCs w:val="22"/>
          <w:lang w:eastAsia="en-US"/>
        </w:rPr>
      </w:pPr>
      <w:r w:rsidRPr="007D3DF5">
        <w:rPr>
          <w:rFonts w:cs="Palatino-Roman"/>
          <w:color w:val="000000"/>
          <w:szCs w:val="22"/>
          <w:highlight w:val="yellow"/>
          <w:lang w:eastAsia="en-US"/>
        </w:rPr>
        <w:t xml:space="preserve">Telephone: </w:t>
      </w:r>
    </w:p>
    <w:p w14:paraId="3106CD6E" w14:textId="77777777" w:rsidR="00817A2D" w:rsidRDefault="00817A2D" w:rsidP="00817A2D">
      <w:pPr>
        <w:overflowPunct/>
        <w:spacing w:line="240" w:lineRule="auto"/>
        <w:textAlignment w:val="auto"/>
        <w:rPr>
          <w:rFonts w:cs="Palatino-Roman"/>
          <w:color w:val="000000"/>
          <w:szCs w:val="22"/>
          <w:lang w:eastAsia="en-US"/>
        </w:rPr>
      </w:pPr>
    </w:p>
    <w:p w14:paraId="6D03B8D8" w14:textId="77777777" w:rsidR="00817A2D" w:rsidRPr="00707ABC" w:rsidRDefault="00817A2D" w:rsidP="00817A2D">
      <w:pPr>
        <w:overflowPunct/>
        <w:spacing w:line="240" w:lineRule="auto"/>
        <w:textAlignment w:val="auto"/>
        <w:rPr>
          <w:rFonts w:cs="Palatino-Roman"/>
          <w:color w:val="000000"/>
          <w:szCs w:val="22"/>
          <w:lang w:eastAsia="en-US"/>
        </w:rPr>
      </w:pPr>
      <w:r>
        <w:rPr>
          <w:rFonts w:cs="Palatino-Roman"/>
          <w:color w:val="000000"/>
          <w:szCs w:val="22"/>
          <w:lang w:eastAsia="en-US"/>
        </w:rPr>
        <w:t>6</w:t>
      </w:r>
      <w:r w:rsidRPr="00707ABC">
        <w:rPr>
          <w:rFonts w:cs="Palatino-Roman"/>
          <w:color w:val="000000"/>
          <w:szCs w:val="22"/>
          <w:lang w:eastAsia="en-US"/>
        </w:rPr>
        <w:t xml:space="preserve">. Environment Agency </w:t>
      </w:r>
      <w:proofErr w:type="spellStart"/>
      <w:r w:rsidRPr="00707ABC">
        <w:rPr>
          <w:rFonts w:cs="Palatino-Roman"/>
          <w:color w:val="000000"/>
          <w:szCs w:val="22"/>
          <w:lang w:eastAsia="en-US"/>
        </w:rPr>
        <w:t>Floodline</w:t>
      </w:r>
      <w:proofErr w:type="spellEnd"/>
      <w:r w:rsidRPr="00707ABC">
        <w:rPr>
          <w:rFonts w:cs="Palatino-Roman"/>
          <w:color w:val="000000"/>
          <w:szCs w:val="22"/>
          <w:lang w:eastAsia="en-US"/>
        </w:rPr>
        <w:t xml:space="preserve"> Service:</w:t>
      </w:r>
    </w:p>
    <w:p w14:paraId="42D7260A" w14:textId="77777777" w:rsidR="00817A2D" w:rsidRDefault="00817A2D" w:rsidP="00817A2D">
      <w:pPr>
        <w:overflowPunct/>
        <w:spacing w:line="240" w:lineRule="auto"/>
        <w:textAlignment w:val="auto"/>
        <w:rPr>
          <w:rFonts w:cs="Symbol"/>
          <w:color w:val="000000"/>
          <w:szCs w:val="22"/>
          <w:lang w:eastAsia="en-US"/>
        </w:rPr>
      </w:pPr>
    </w:p>
    <w:p w14:paraId="52DB12F1" w14:textId="77777777" w:rsidR="00817A2D" w:rsidRPr="00707ABC" w:rsidRDefault="00817A2D" w:rsidP="00817A2D">
      <w:pPr>
        <w:overflowPunct/>
        <w:spacing w:line="240" w:lineRule="auto"/>
        <w:textAlignment w:val="auto"/>
        <w:rPr>
          <w:rFonts w:cs="Palatino-Roman"/>
          <w:color w:val="000000"/>
          <w:szCs w:val="22"/>
          <w:lang w:eastAsia="en-US"/>
        </w:rPr>
      </w:pPr>
      <w:r w:rsidRPr="00707ABC">
        <w:rPr>
          <w:rFonts w:cs="Symbol"/>
          <w:color w:val="000000"/>
          <w:szCs w:val="22"/>
          <w:lang w:eastAsia="en-US"/>
        </w:rPr>
        <w:t xml:space="preserve">• </w:t>
      </w:r>
      <w:r>
        <w:rPr>
          <w:rFonts w:cs="Symbol"/>
          <w:color w:val="000000"/>
          <w:szCs w:val="22"/>
          <w:lang w:eastAsia="en-US"/>
        </w:rPr>
        <w:tab/>
      </w:r>
      <w:r w:rsidRPr="00707ABC">
        <w:rPr>
          <w:rFonts w:cs="Palatino-Roman"/>
          <w:color w:val="000000"/>
          <w:szCs w:val="22"/>
          <w:lang w:eastAsia="en-US"/>
        </w:rPr>
        <w:t>Local EA Flood Warning Team</w:t>
      </w:r>
    </w:p>
    <w:p w14:paraId="39728211" w14:textId="77777777" w:rsidR="00350DE4" w:rsidRPr="00707ABC" w:rsidRDefault="00350DE4" w:rsidP="00350DE4">
      <w:pPr>
        <w:overflowPunct/>
        <w:spacing w:line="240" w:lineRule="auto"/>
        <w:ind w:firstLine="567"/>
        <w:textAlignment w:val="auto"/>
        <w:rPr>
          <w:rFonts w:cs="Palatino-Roman"/>
          <w:color w:val="000000"/>
          <w:szCs w:val="22"/>
          <w:lang w:eastAsia="en-US"/>
        </w:rPr>
      </w:pPr>
      <w:r w:rsidRPr="007D3DF5">
        <w:rPr>
          <w:rFonts w:cs="Palatino-Roman"/>
          <w:color w:val="000000"/>
          <w:szCs w:val="22"/>
          <w:highlight w:val="yellow"/>
          <w:lang w:eastAsia="en-US"/>
        </w:rPr>
        <w:t xml:space="preserve">Telephone: </w:t>
      </w:r>
    </w:p>
    <w:p w14:paraId="78F489D5" w14:textId="77777777" w:rsidR="00817A2D" w:rsidRDefault="00817A2D" w:rsidP="00817A2D">
      <w:pPr>
        <w:overflowPunct/>
        <w:spacing w:line="240" w:lineRule="auto"/>
        <w:textAlignment w:val="auto"/>
        <w:rPr>
          <w:rFonts w:cs="Symbol"/>
          <w:color w:val="000000"/>
          <w:szCs w:val="22"/>
          <w:lang w:eastAsia="en-US"/>
        </w:rPr>
      </w:pPr>
    </w:p>
    <w:p w14:paraId="5858B167" w14:textId="77777777" w:rsidR="00817A2D" w:rsidRDefault="00817A2D" w:rsidP="00350DE4">
      <w:pPr>
        <w:overflowPunct/>
        <w:spacing w:line="240" w:lineRule="auto"/>
        <w:textAlignment w:val="auto"/>
        <w:rPr>
          <w:rFonts w:cs="Palatino-Roman"/>
          <w:color w:val="000000"/>
          <w:szCs w:val="22"/>
          <w:lang w:eastAsia="en-US"/>
        </w:rPr>
      </w:pPr>
      <w:r w:rsidRPr="00707ABC">
        <w:rPr>
          <w:rFonts w:cs="Symbol"/>
          <w:color w:val="000000"/>
          <w:szCs w:val="22"/>
          <w:lang w:eastAsia="en-US"/>
        </w:rPr>
        <w:t xml:space="preserve">• </w:t>
      </w:r>
      <w:r>
        <w:rPr>
          <w:rFonts w:cs="Symbol"/>
          <w:color w:val="000000"/>
          <w:szCs w:val="22"/>
          <w:lang w:eastAsia="en-US"/>
        </w:rPr>
        <w:tab/>
      </w:r>
      <w:r w:rsidRPr="00707ABC">
        <w:rPr>
          <w:rFonts w:cs="Palatino-Roman"/>
          <w:color w:val="000000"/>
          <w:szCs w:val="22"/>
          <w:lang w:eastAsia="en-US"/>
        </w:rPr>
        <w:t xml:space="preserve">National EA </w:t>
      </w:r>
      <w:proofErr w:type="spellStart"/>
      <w:r w:rsidRPr="00707ABC">
        <w:rPr>
          <w:rFonts w:cs="Palatino-Roman"/>
          <w:color w:val="000000"/>
          <w:szCs w:val="22"/>
          <w:lang w:eastAsia="en-US"/>
        </w:rPr>
        <w:t>Floodline</w:t>
      </w:r>
      <w:proofErr w:type="spellEnd"/>
      <w:r w:rsidR="00350DE4" w:rsidRPr="00350DE4">
        <w:rPr>
          <w:noProof/>
          <w:lang w:eastAsia="en-GB"/>
        </w:rPr>
        <w:t xml:space="preserve"> </w:t>
      </w:r>
    </w:p>
    <w:p w14:paraId="5D9AB487" w14:textId="77777777" w:rsidR="00350DE4" w:rsidRDefault="00817A2D" w:rsidP="00350DE4">
      <w:pPr>
        <w:ind w:firstLine="567"/>
        <w:rPr>
          <w:rFonts w:cs="Palatino-Roman"/>
          <w:color w:val="000000"/>
          <w:szCs w:val="22"/>
          <w:lang w:eastAsia="en-US"/>
        </w:rPr>
      </w:pPr>
      <w:r>
        <w:rPr>
          <w:rFonts w:cs="Palatino-Roman"/>
          <w:color w:val="000000"/>
          <w:szCs w:val="22"/>
          <w:lang w:eastAsia="en-US"/>
        </w:rPr>
        <w:t>Telephone: 03</w:t>
      </w:r>
      <w:r w:rsidRPr="00707ABC">
        <w:rPr>
          <w:rFonts w:cs="Palatino-Roman"/>
          <w:color w:val="000000"/>
          <w:szCs w:val="22"/>
          <w:lang w:eastAsia="en-US"/>
        </w:rPr>
        <w:t>45 988 1188</w:t>
      </w:r>
    </w:p>
    <w:p w14:paraId="130C7F67" w14:textId="77777777" w:rsidR="00350DE4" w:rsidRDefault="00350DE4" w:rsidP="00350DE4">
      <w:pPr>
        <w:ind w:firstLine="567"/>
        <w:rPr>
          <w:rFonts w:cs="Palatino-Roman"/>
          <w:color w:val="000000"/>
          <w:szCs w:val="22"/>
          <w:lang w:eastAsia="en-US"/>
        </w:rPr>
      </w:pPr>
    </w:p>
    <w:p w14:paraId="61805C85" w14:textId="77777777" w:rsidR="00350DE4" w:rsidRPr="00350DE4" w:rsidRDefault="00350DE4" w:rsidP="00350DE4">
      <w:pPr>
        <w:ind w:firstLine="567"/>
        <w:rPr>
          <w:rFonts w:cs="Palatino-Roman"/>
          <w:color w:val="000000"/>
          <w:szCs w:val="22"/>
          <w:lang w:eastAsia="en-US"/>
        </w:rPr>
      </w:pPr>
    </w:p>
    <w:p w14:paraId="146A4CCF" w14:textId="77777777" w:rsidR="00817A2D" w:rsidRDefault="00350DE4" w:rsidP="00817A2D">
      <w:pPr>
        <w:rPr>
          <w:b/>
          <w:i/>
        </w:rPr>
      </w:pPr>
      <w:r>
        <w:rPr>
          <w:noProof/>
          <w:lang w:eastAsia="en-GB"/>
        </w:rPr>
        <w:lastRenderedPageBreak/>
        <w:drawing>
          <wp:inline distT="0" distB="0" distL="0" distR="0" wp14:anchorId="7C720A43" wp14:editId="3E009684">
            <wp:extent cx="4860290" cy="59697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60290" cy="5969704"/>
                    </a:xfrm>
                    <a:prstGeom prst="rect">
                      <a:avLst/>
                    </a:prstGeom>
                  </pic:spPr>
                </pic:pic>
              </a:graphicData>
            </a:graphic>
          </wp:inline>
        </w:drawing>
      </w:r>
    </w:p>
    <w:p w14:paraId="4D1169A8" w14:textId="77777777" w:rsidR="00817A2D" w:rsidRDefault="00817A2D" w:rsidP="00817A2D">
      <w:pPr>
        <w:rPr>
          <w:b/>
          <w:i/>
        </w:rPr>
      </w:pPr>
    </w:p>
    <w:p w14:paraId="7BBD557D" w14:textId="34746F54" w:rsidR="00680C1D" w:rsidRDefault="00680C1D" w:rsidP="00680C1D">
      <w:pPr>
        <w:pStyle w:val="CommentText"/>
      </w:pPr>
      <w:r>
        <w:rPr>
          <w:b/>
          <w:i/>
        </w:rPr>
        <w:t xml:space="preserve">See Annex C for Environment Agency Template, electronic version can be found: </w:t>
      </w:r>
      <w:hyperlink r:id="rId17" w:history="1">
        <w:r w:rsidRPr="00136327">
          <w:rPr>
            <w:rStyle w:val="Hyperlink"/>
          </w:rPr>
          <w:t>https://www.gov.uk/government/publications/community-flood-plan-template</w:t>
        </w:r>
      </w:hyperlink>
    </w:p>
    <w:p w14:paraId="300F1E4F" w14:textId="194C8A76" w:rsidR="00350DE4" w:rsidRDefault="00350DE4" w:rsidP="00817A2D">
      <w:pPr>
        <w:rPr>
          <w:b/>
          <w:i/>
        </w:rPr>
      </w:pPr>
    </w:p>
    <w:p w14:paraId="4F0A9317" w14:textId="16FADC6B" w:rsidR="001D1A6A" w:rsidRPr="001D1A6A" w:rsidRDefault="001D1A6A" w:rsidP="00817A2D">
      <w:pPr>
        <w:overflowPunct/>
        <w:autoSpaceDE/>
        <w:autoSpaceDN/>
        <w:adjustRightInd/>
        <w:spacing w:line="240" w:lineRule="auto"/>
        <w:textAlignment w:val="auto"/>
        <w:rPr>
          <w:b/>
          <w:i/>
        </w:rPr>
      </w:pPr>
    </w:p>
    <w:sectPr w:rsidR="001D1A6A" w:rsidRPr="001D1A6A" w:rsidSect="004C4C24">
      <w:footerReference w:type="default" r:id="rId18"/>
      <w:footnotePr>
        <w:numRestart w:val="eachPage"/>
      </w:footnotePr>
      <w:type w:val="oddPage"/>
      <w:pgSz w:w="11907" w:h="16840" w:code="9"/>
      <w:pgMar w:top="851" w:right="1418" w:bottom="851" w:left="2835" w:header="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ED14" w14:textId="77777777" w:rsidR="00CD65DC" w:rsidRDefault="00CD65DC">
      <w:r>
        <w:separator/>
      </w:r>
    </w:p>
  </w:endnote>
  <w:endnote w:type="continuationSeparator" w:id="0">
    <w:p w14:paraId="1705EBDD" w14:textId="77777777" w:rsidR="00CD65DC" w:rsidRDefault="00CD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D2FA" w14:textId="77777777" w:rsidR="004C4C24" w:rsidRPr="004C4C24" w:rsidRDefault="004C4C24" w:rsidP="004C4C2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63101" w14:textId="77777777" w:rsidR="00CD65DC" w:rsidRDefault="00CD65DC">
      <w:r>
        <w:separator/>
      </w:r>
    </w:p>
  </w:footnote>
  <w:footnote w:type="continuationSeparator" w:id="0">
    <w:p w14:paraId="200ACD16" w14:textId="77777777" w:rsidR="00CD65DC" w:rsidRDefault="00CD6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0EE3DF2"/>
    <w:lvl w:ilvl="0">
      <w:start w:val="1"/>
      <w:numFmt w:val="decimal"/>
      <w:pStyle w:val="Heading1"/>
      <w:lvlText w:val="%1"/>
      <w:legacy w:legacy="1" w:legacySpace="0" w:legacyIndent="708"/>
      <w:lvlJc w:val="left"/>
      <w:pPr>
        <w:ind w:left="0" w:hanging="708"/>
      </w:pPr>
    </w:lvl>
    <w:lvl w:ilvl="1">
      <w:start w:val="1"/>
      <w:numFmt w:val="decimal"/>
      <w:pStyle w:val="Heading2"/>
      <w:lvlText w:val="%1.%2"/>
      <w:legacy w:legacy="1" w:legacySpace="0" w:legacyIndent="708"/>
      <w:lvlJc w:val="left"/>
      <w:pPr>
        <w:ind w:left="0" w:hanging="708"/>
      </w:pPr>
    </w:lvl>
    <w:lvl w:ilvl="2">
      <w:start w:val="1"/>
      <w:numFmt w:val="decimal"/>
      <w:pStyle w:val="Heading3"/>
      <w:lvlText w:val="%1.%2.%3"/>
      <w:legacy w:legacy="1" w:legacySpace="0" w:legacyIndent="708"/>
      <w:lvlJc w:val="left"/>
      <w:pPr>
        <w:ind w:left="0" w:hanging="708"/>
      </w:p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nsid w:val="1BFF4731"/>
    <w:multiLevelType w:val="hybridMultilevel"/>
    <w:tmpl w:val="977020E6"/>
    <w:lvl w:ilvl="0" w:tplc="8970FDFC">
      <w:start w:val="1"/>
      <w:numFmt w:val="bullet"/>
      <w:lvlText w:val=""/>
      <w:lvlJc w:val="left"/>
      <w:pPr>
        <w:tabs>
          <w:tab w:val="num" w:pos="360"/>
        </w:tabs>
        <w:ind w:left="340" w:hanging="340"/>
      </w:pPr>
      <w:rPr>
        <w:rFonts w:ascii="Symbol" w:hAnsi="Symbol" w:hint="default"/>
        <w:kern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3143D7"/>
    <w:multiLevelType w:val="hybridMultilevel"/>
    <w:tmpl w:val="A4C47912"/>
    <w:lvl w:ilvl="0" w:tplc="13ACFF36">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7236DB"/>
    <w:multiLevelType w:val="hybridMultilevel"/>
    <w:tmpl w:val="3B0835F0"/>
    <w:lvl w:ilvl="0" w:tplc="D8A6F396">
      <w:start w:val="1"/>
      <w:numFmt w:val="bullet"/>
      <w:lvlRestart w:val="0"/>
      <w:lvlText w:val=""/>
      <w:lvlJc w:val="left"/>
      <w:pPr>
        <w:tabs>
          <w:tab w:val="num" w:pos="357"/>
        </w:tabs>
        <w:ind w:left="340" w:hanging="340"/>
      </w:pPr>
      <w:rPr>
        <w:rFonts w:ascii="Symbol" w:hAnsi="Symbol" w:hint="default"/>
        <w:ker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1C464E"/>
    <w:multiLevelType w:val="hybridMultilevel"/>
    <w:tmpl w:val="C9B605FA"/>
    <w:lvl w:ilvl="0" w:tplc="3F0E4A2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D356BF"/>
    <w:multiLevelType w:val="hybridMultilevel"/>
    <w:tmpl w:val="977020E6"/>
    <w:lvl w:ilvl="0" w:tplc="8970FDFC">
      <w:start w:val="1"/>
      <w:numFmt w:val="bullet"/>
      <w:lvlText w:val=""/>
      <w:lvlJc w:val="left"/>
      <w:pPr>
        <w:tabs>
          <w:tab w:val="num" w:pos="360"/>
        </w:tabs>
        <w:ind w:left="340" w:hanging="340"/>
      </w:pPr>
      <w:rPr>
        <w:rFonts w:ascii="Symbol" w:hAnsi="Symbol" w:hint="default"/>
        <w:kern w:val="0"/>
      </w:rPr>
    </w:lvl>
    <w:lvl w:ilvl="1" w:tplc="C7160906">
      <w:start w:val="1"/>
      <w:numFmt w:val="bullet"/>
      <w:lvlText w:val=""/>
      <w:lvlJc w:val="left"/>
      <w:pPr>
        <w:tabs>
          <w:tab w:val="num" w:pos="644"/>
        </w:tabs>
        <w:ind w:left="624"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1B22EA"/>
    <w:multiLevelType w:val="hybridMultilevel"/>
    <w:tmpl w:val="A4C47912"/>
    <w:lvl w:ilvl="0" w:tplc="8DB847E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073DE2"/>
    <w:multiLevelType w:val="hybridMultilevel"/>
    <w:tmpl w:val="A4C47912"/>
    <w:lvl w:ilvl="0" w:tplc="DCCABC6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E96724"/>
    <w:multiLevelType w:val="hybridMultilevel"/>
    <w:tmpl w:val="374E3704"/>
    <w:lvl w:ilvl="0" w:tplc="D8A6F396">
      <w:start w:val="1"/>
      <w:numFmt w:val="bullet"/>
      <w:lvlRestart w:val="0"/>
      <w:lvlText w:val=""/>
      <w:lvlJc w:val="left"/>
      <w:pPr>
        <w:tabs>
          <w:tab w:val="num" w:pos="357"/>
        </w:tabs>
        <w:ind w:left="340" w:hanging="340"/>
      </w:pPr>
      <w:rPr>
        <w:rFonts w:ascii="Symbol" w:hAnsi="Symbol" w:hint="default"/>
        <w:ker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D4AB5"/>
    <w:multiLevelType w:val="hybridMultilevel"/>
    <w:tmpl w:val="ACB64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5652B1"/>
    <w:multiLevelType w:val="hybridMultilevel"/>
    <w:tmpl w:val="1750D390"/>
    <w:lvl w:ilvl="0" w:tplc="3F0E4A2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56B68"/>
    <w:multiLevelType w:val="hybridMultilevel"/>
    <w:tmpl w:val="977020E6"/>
    <w:lvl w:ilvl="0" w:tplc="3AA4356C">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ED6BFE"/>
    <w:multiLevelType w:val="hybridMultilevel"/>
    <w:tmpl w:val="A4C47912"/>
    <w:lvl w:ilvl="0" w:tplc="8DB847EC">
      <w:start w:val="1"/>
      <w:numFmt w:val="bullet"/>
      <w:lvlText w:val=""/>
      <w:lvlJc w:val="left"/>
      <w:pPr>
        <w:tabs>
          <w:tab w:val="num" w:pos="360"/>
        </w:tabs>
        <w:ind w:left="340" w:hanging="340"/>
      </w:pPr>
      <w:rPr>
        <w:rFonts w:ascii="Symbol" w:hAnsi="Symbol" w:hint="default"/>
      </w:rPr>
    </w:lvl>
    <w:lvl w:ilvl="1" w:tplc="3AA4356C">
      <w:start w:val="1"/>
      <w:numFmt w:val="bullet"/>
      <w:lvlText w:val=""/>
      <w:lvlJc w:val="left"/>
      <w:pPr>
        <w:tabs>
          <w:tab w:val="num" w:pos="644"/>
        </w:tabs>
        <w:ind w:left="624"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6"/>
  </w:num>
  <w:num w:numId="6">
    <w:abstractNumId w:val="12"/>
  </w:num>
  <w:num w:numId="7">
    <w:abstractNumId w:val="11"/>
  </w:num>
  <w:num w:numId="8">
    <w:abstractNumId w:val="1"/>
  </w:num>
  <w:num w:numId="9">
    <w:abstractNumId w:val="5"/>
  </w:num>
  <w:num w:numId="10">
    <w:abstractNumId w:val="3"/>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24"/>
    <w:rsid w:val="000042D4"/>
    <w:rsid w:val="00011361"/>
    <w:rsid w:val="000150BF"/>
    <w:rsid w:val="00016D27"/>
    <w:rsid w:val="000272A5"/>
    <w:rsid w:val="000378A5"/>
    <w:rsid w:val="0004137B"/>
    <w:rsid w:val="00046B0D"/>
    <w:rsid w:val="000516C3"/>
    <w:rsid w:val="0005513C"/>
    <w:rsid w:val="00057D6A"/>
    <w:rsid w:val="0006214E"/>
    <w:rsid w:val="00067DF6"/>
    <w:rsid w:val="00071164"/>
    <w:rsid w:val="00072A2A"/>
    <w:rsid w:val="00075399"/>
    <w:rsid w:val="00085AED"/>
    <w:rsid w:val="000965A4"/>
    <w:rsid w:val="000978B4"/>
    <w:rsid w:val="000C0E68"/>
    <w:rsid w:val="000C501B"/>
    <w:rsid w:val="000C722E"/>
    <w:rsid w:val="000D1D0B"/>
    <w:rsid w:val="000D62D3"/>
    <w:rsid w:val="000E5296"/>
    <w:rsid w:val="000E6E27"/>
    <w:rsid w:val="00106198"/>
    <w:rsid w:val="00110D1B"/>
    <w:rsid w:val="00111685"/>
    <w:rsid w:val="001131EA"/>
    <w:rsid w:val="00113508"/>
    <w:rsid w:val="001356C9"/>
    <w:rsid w:val="001366DA"/>
    <w:rsid w:val="00137AC4"/>
    <w:rsid w:val="00143E73"/>
    <w:rsid w:val="00145647"/>
    <w:rsid w:val="001519A6"/>
    <w:rsid w:val="001527AF"/>
    <w:rsid w:val="00155D0D"/>
    <w:rsid w:val="0015685A"/>
    <w:rsid w:val="001632F6"/>
    <w:rsid w:val="0016560F"/>
    <w:rsid w:val="00170558"/>
    <w:rsid w:val="00171188"/>
    <w:rsid w:val="001714BD"/>
    <w:rsid w:val="00176BBA"/>
    <w:rsid w:val="00185D95"/>
    <w:rsid w:val="00186511"/>
    <w:rsid w:val="001902E0"/>
    <w:rsid w:val="001906B8"/>
    <w:rsid w:val="00196283"/>
    <w:rsid w:val="001A3492"/>
    <w:rsid w:val="001B7F87"/>
    <w:rsid w:val="001C04D5"/>
    <w:rsid w:val="001C34B9"/>
    <w:rsid w:val="001D1A6A"/>
    <w:rsid w:val="001D2C1C"/>
    <w:rsid w:val="001D33DE"/>
    <w:rsid w:val="001D3E48"/>
    <w:rsid w:val="001E0575"/>
    <w:rsid w:val="001E3533"/>
    <w:rsid w:val="001E37ED"/>
    <w:rsid w:val="002038BF"/>
    <w:rsid w:val="00207E2F"/>
    <w:rsid w:val="00213C11"/>
    <w:rsid w:val="00215083"/>
    <w:rsid w:val="00253231"/>
    <w:rsid w:val="00265935"/>
    <w:rsid w:val="00280FFD"/>
    <w:rsid w:val="00285401"/>
    <w:rsid w:val="00286542"/>
    <w:rsid w:val="00287281"/>
    <w:rsid w:val="00293049"/>
    <w:rsid w:val="00294CBA"/>
    <w:rsid w:val="002A351F"/>
    <w:rsid w:val="002C1C4A"/>
    <w:rsid w:val="002C3A1C"/>
    <w:rsid w:val="002C714A"/>
    <w:rsid w:val="002D390C"/>
    <w:rsid w:val="002E451F"/>
    <w:rsid w:val="002E4D8A"/>
    <w:rsid w:val="00307494"/>
    <w:rsid w:val="003260B8"/>
    <w:rsid w:val="0032772B"/>
    <w:rsid w:val="00350786"/>
    <w:rsid w:val="00350DE4"/>
    <w:rsid w:val="00352657"/>
    <w:rsid w:val="003600AB"/>
    <w:rsid w:val="00360838"/>
    <w:rsid w:val="0037443A"/>
    <w:rsid w:val="00381E87"/>
    <w:rsid w:val="00386155"/>
    <w:rsid w:val="00392E0F"/>
    <w:rsid w:val="003A5445"/>
    <w:rsid w:val="003C0864"/>
    <w:rsid w:val="003D2CDC"/>
    <w:rsid w:val="003D3606"/>
    <w:rsid w:val="003E09EC"/>
    <w:rsid w:val="003E6AC6"/>
    <w:rsid w:val="003F7A29"/>
    <w:rsid w:val="00434063"/>
    <w:rsid w:val="004351C0"/>
    <w:rsid w:val="00436240"/>
    <w:rsid w:val="00445A8C"/>
    <w:rsid w:val="0046504B"/>
    <w:rsid w:val="00466A2C"/>
    <w:rsid w:val="00466C34"/>
    <w:rsid w:val="0048067E"/>
    <w:rsid w:val="00485462"/>
    <w:rsid w:val="00490819"/>
    <w:rsid w:val="00492593"/>
    <w:rsid w:val="004A34CD"/>
    <w:rsid w:val="004A4258"/>
    <w:rsid w:val="004B1452"/>
    <w:rsid w:val="004B6FEB"/>
    <w:rsid w:val="004C38EB"/>
    <w:rsid w:val="004C4C24"/>
    <w:rsid w:val="004C7F88"/>
    <w:rsid w:val="004F0AFE"/>
    <w:rsid w:val="00504246"/>
    <w:rsid w:val="005154B0"/>
    <w:rsid w:val="005158C4"/>
    <w:rsid w:val="00517C1E"/>
    <w:rsid w:val="00522901"/>
    <w:rsid w:val="00522E5F"/>
    <w:rsid w:val="005272AC"/>
    <w:rsid w:val="00533041"/>
    <w:rsid w:val="0053482B"/>
    <w:rsid w:val="005542CC"/>
    <w:rsid w:val="00565489"/>
    <w:rsid w:val="00565A59"/>
    <w:rsid w:val="00576815"/>
    <w:rsid w:val="00583579"/>
    <w:rsid w:val="00590188"/>
    <w:rsid w:val="00594343"/>
    <w:rsid w:val="0059586A"/>
    <w:rsid w:val="00596D18"/>
    <w:rsid w:val="005A233D"/>
    <w:rsid w:val="005A464C"/>
    <w:rsid w:val="005A6C89"/>
    <w:rsid w:val="005A7086"/>
    <w:rsid w:val="005B2DEC"/>
    <w:rsid w:val="005B51B9"/>
    <w:rsid w:val="005B5B46"/>
    <w:rsid w:val="005D11B2"/>
    <w:rsid w:val="005F0745"/>
    <w:rsid w:val="005F6E08"/>
    <w:rsid w:val="006017CC"/>
    <w:rsid w:val="006213EB"/>
    <w:rsid w:val="00626ED0"/>
    <w:rsid w:val="00632466"/>
    <w:rsid w:val="00634C8A"/>
    <w:rsid w:val="00635DF0"/>
    <w:rsid w:val="00637D9F"/>
    <w:rsid w:val="006451B6"/>
    <w:rsid w:val="00651FC3"/>
    <w:rsid w:val="00653F0B"/>
    <w:rsid w:val="00663757"/>
    <w:rsid w:val="0067230D"/>
    <w:rsid w:val="00672653"/>
    <w:rsid w:val="00680C1D"/>
    <w:rsid w:val="006853D6"/>
    <w:rsid w:val="00687F4A"/>
    <w:rsid w:val="00690D51"/>
    <w:rsid w:val="006929CD"/>
    <w:rsid w:val="006A7638"/>
    <w:rsid w:val="006D1726"/>
    <w:rsid w:val="006D6887"/>
    <w:rsid w:val="006E5258"/>
    <w:rsid w:val="006E731A"/>
    <w:rsid w:val="006F0CF4"/>
    <w:rsid w:val="007016DD"/>
    <w:rsid w:val="007059AB"/>
    <w:rsid w:val="00707ABC"/>
    <w:rsid w:val="007238F2"/>
    <w:rsid w:val="0072719C"/>
    <w:rsid w:val="00736309"/>
    <w:rsid w:val="00743BA4"/>
    <w:rsid w:val="0074496F"/>
    <w:rsid w:val="00744B97"/>
    <w:rsid w:val="00773D60"/>
    <w:rsid w:val="007779D2"/>
    <w:rsid w:val="00782585"/>
    <w:rsid w:val="00787B87"/>
    <w:rsid w:val="00791D86"/>
    <w:rsid w:val="00797C8B"/>
    <w:rsid w:val="007A1FBB"/>
    <w:rsid w:val="007C1A49"/>
    <w:rsid w:val="007C7A8B"/>
    <w:rsid w:val="007D2ECF"/>
    <w:rsid w:val="007D3DF5"/>
    <w:rsid w:val="007D4E1C"/>
    <w:rsid w:val="007F6A24"/>
    <w:rsid w:val="008053B5"/>
    <w:rsid w:val="00805DEE"/>
    <w:rsid w:val="00817A2D"/>
    <w:rsid w:val="008371F0"/>
    <w:rsid w:val="00840F55"/>
    <w:rsid w:val="00843EEC"/>
    <w:rsid w:val="008446BA"/>
    <w:rsid w:val="00857913"/>
    <w:rsid w:val="00862BE4"/>
    <w:rsid w:val="008802A9"/>
    <w:rsid w:val="008A1BF6"/>
    <w:rsid w:val="008A6121"/>
    <w:rsid w:val="008A6294"/>
    <w:rsid w:val="008A65E6"/>
    <w:rsid w:val="008A78A4"/>
    <w:rsid w:val="008B5F91"/>
    <w:rsid w:val="008B7A77"/>
    <w:rsid w:val="008C6306"/>
    <w:rsid w:val="008C7232"/>
    <w:rsid w:val="008C72A4"/>
    <w:rsid w:val="008D5894"/>
    <w:rsid w:val="008D5D47"/>
    <w:rsid w:val="008E3ABF"/>
    <w:rsid w:val="008F35B7"/>
    <w:rsid w:val="00900230"/>
    <w:rsid w:val="009127FA"/>
    <w:rsid w:val="009142BA"/>
    <w:rsid w:val="009143F0"/>
    <w:rsid w:val="00917EFC"/>
    <w:rsid w:val="00923D29"/>
    <w:rsid w:val="009301E4"/>
    <w:rsid w:val="00931953"/>
    <w:rsid w:val="009330CF"/>
    <w:rsid w:val="00934B64"/>
    <w:rsid w:val="00951359"/>
    <w:rsid w:val="0095283F"/>
    <w:rsid w:val="0096667D"/>
    <w:rsid w:val="00972778"/>
    <w:rsid w:val="00990520"/>
    <w:rsid w:val="00994638"/>
    <w:rsid w:val="009965C5"/>
    <w:rsid w:val="009A3A11"/>
    <w:rsid w:val="009A55C9"/>
    <w:rsid w:val="009B3005"/>
    <w:rsid w:val="009B571C"/>
    <w:rsid w:val="009C1DD0"/>
    <w:rsid w:val="009C68E0"/>
    <w:rsid w:val="009D63C0"/>
    <w:rsid w:val="009E08E7"/>
    <w:rsid w:val="009F07E5"/>
    <w:rsid w:val="009F0BE9"/>
    <w:rsid w:val="009F5EE0"/>
    <w:rsid w:val="009F7FE9"/>
    <w:rsid w:val="00A360E1"/>
    <w:rsid w:val="00A4321C"/>
    <w:rsid w:val="00A5609B"/>
    <w:rsid w:val="00A8274E"/>
    <w:rsid w:val="00A83700"/>
    <w:rsid w:val="00A85752"/>
    <w:rsid w:val="00A93614"/>
    <w:rsid w:val="00AA3623"/>
    <w:rsid w:val="00AA3765"/>
    <w:rsid w:val="00AB3297"/>
    <w:rsid w:val="00AB6D95"/>
    <w:rsid w:val="00AE44B0"/>
    <w:rsid w:val="00AF57C2"/>
    <w:rsid w:val="00AF72C2"/>
    <w:rsid w:val="00B1105C"/>
    <w:rsid w:val="00B14535"/>
    <w:rsid w:val="00B16B5C"/>
    <w:rsid w:val="00B25DC6"/>
    <w:rsid w:val="00B314C0"/>
    <w:rsid w:val="00B365C4"/>
    <w:rsid w:val="00B36AF4"/>
    <w:rsid w:val="00B37900"/>
    <w:rsid w:val="00B4241C"/>
    <w:rsid w:val="00B47D12"/>
    <w:rsid w:val="00B63DF8"/>
    <w:rsid w:val="00B90B76"/>
    <w:rsid w:val="00B912B0"/>
    <w:rsid w:val="00BC05E5"/>
    <w:rsid w:val="00BC6203"/>
    <w:rsid w:val="00BD3945"/>
    <w:rsid w:val="00BE0A8A"/>
    <w:rsid w:val="00BE7927"/>
    <w:rsid w:val="00BE7CB7"/>
    <w:rsid w:val="00BF174D"/>
    <w:rsid w:val="00C05567"/>
    <w:rsid w:val="00C139EF"/>
    <w:rsid w:val="00C14940"/>
    <w:rsid w:val="00C1501B"/>
    <w:rsid w:val="00C24E84"/>
    <w:rsid w:val="00C31242"/>
    <w:rsid w:val="00C32860"/>
    <w:rsid w:val="00C44C98"/>
    <w:rsid w:val="00C756C0"/>
    <w:rsid w:val="00C83303"/>
    <w:rsid w:val="00C8646E"/>
    <w:rsid w:val="00C87772"/>
    <w:rsid w:val="00C93F57"/>
    <w:rsid w:val="00C95BBC"/>
    <w:rsid w:val="00C95F11"/>
    <w:rsid w:val="00CA2FE6"/>
    <w:rsid w:val="00CA68A8"/>
    <w:rsid w:val="00CB5EEF"/>
    <w:rsid w:val="00CD3A74"/>
    <w:rsid w:val="00CD65DC"/>
    <w:rsid w:val="00CE19BF"/>
    <w:rsid w:val="00CF502E"/>
    <w:rsid w:val="00D112F0"/>
    <w:rsid w:val="00D116FC"/>
    <w:rsid w:val="00D14A69"/>
    <w:rsid w:val="00D21E3B"/>
    <w:rsid w:val="00D3482B"/>
    <w:rsid w:val="00D37BDE"/>
    <w:rsid w:val="00D40F47"/>
    <w:rsid w:val="00D43CB1"/>
    <w:rsid w:val="00D458D7"/>
    <w:rsid w:val="00D45E9F"/>
    <w:rsid w:val="00D55043"/>
    <w:rsid w:val="00D724B3"/>
    <w:rsid w:val="00D81BD2"/>
    <w:rsid w:val="00D82665"/>
    <w:rsid w:val="00D90B64"/>
    <w:rsid w:val="00D96536"/>
    <w:rsid w:val="00D97A8A"/>
    <w:rsid w:val="00DA70D1"/>
    <w:rsid w:val="00DC5E59"/>
    <w:rsid w:val="00DD4815"/>
    <w:rsid w:val="00DD4893"/>
    <w:rsid w:val="00DE7500"/>
    <w:rsid w:val="00DF459E"/>
    <w:rsid w:val="00DF557D"/>
    <w:rsid w:val="00DF645C"/>
    <w:rsid w:val="00E02458"/>
    <w:rsid w:val="00E029E9"/>
    <w:rsid w:val="00E03128"/>
    <w:rsid w:val="00E10086"/>
    <w:rsid w:val="00E15872"/>
    <w:rsid w:val="00E17598"/>
    <w:rsid w:val="00E239BA"/>
    <w:rsid w:val="00E3051E"/>
    <w:rsid w:val="00E50AD0"/>
    <w:rsid w:val="00E516A8"/>
    <w:rsid w:val="00E76BDE"/>
    <w:rsid w:val="00E82A17"/>
    <w:rsid w:val="00E87768"/>
    <w:rsid w:val="00E9166F"/>
    <w:rsid w:val="00E91916"/>
    <w:rsid w:val="00E92DEE"/>
    <w:rsid w:val="00EC1F2F"/>
    <w:rsid w:val="00EC3F1D"/>
    <w:rsid w:val="00EC6716"/>
    <w:rsid w:val="00ED5659"/>
    <w:rsid w:val="00F11C13"/>
    <w:rsid w:val="00F125C9"/>
    <w:rsid w:val="00F1549B"/>
    <w:rsid w:val="00F17FDB"/>
    <w:rsid w:val="00F262BB"/>
    <w:rsid w:val="00F26BA3"/>
    <w:rsid w:val="00F32F9F"/>
    <w:rsid w:val="00F674B7"/>
    <w:rsid w:val="00F722BD"/>
    <w:rsid w:val="00F76C53"/>
    <w:rsid w:val="00F86A1C"/>
    <w:rsid w:val="00FA019D"/>
    <w:rsid w:val="00FA14DE"/>
    <w:rsid w:val="00FA34D7"/>
    <w:rsid w:val="00FB54E0"/>
    <w:rsid w:val="00FB7258"/>
    <w:rsid w:val="00FC4092"/>
    <w:rsid w:val="00FC509D"/>
    <w:rsid w:val="00FD1B26"/>
    <w:rsid w:val="00FD3991"/>
    <w:rsid w:val="00FE53FA"/>
    <w:rsid w:val="00FE6D0F"/>
    <w:rsid w:val="00FF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3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4" w:lineRule="auto"/>
      <w:textAlignment w:val="baseline"/>
    </w:pPr>
    <w:rPr>
      <w:rFonts w:ascii="Book Antiqua" w:hAnsi="Book Antiqua"/>
      <w:sz w:val="22"/>
      <w:lang w:eastAsia="ja-JP"/>
    </w:rPr>
  </w:style>
  <w:style w:type="paragraph" w:styleId="Heading1">
    <w:name w:val="heading 1"/>
    <w:basedOn w:val="Normal"/>
    <w:next w:val="Normal"/>
    <w:qFormat/>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pPr>
      <w:keepLines/>
      <w:pageBreakBefore w:val="0"/>
      <w:numPr>
        <w:ilvl w:val="1"/>
      </w:numPr>
      <w:tabs>
        <w:tab w:val="left" w:pos="2835"/>
      </w:tabs>
      <w:spacing w:after="260"/>
      <w:ind w:hanging="1418"/>
      <w:outlineLvl w:val="1"/>
    </w:pPr>
    <w:rPr>
      <w:caps w:val="0"/>
      <w:smallCaps/>
    </w:rPr>
  </w:style>
  <w:style w:type="paragraph" w:styleId="Heading3">
    <w:name w:val="heading 3"/>
    <w:basedOn w:val="Heading2"/>
    <w:next w:val="Normal"/>
    <w:qFormat/>
    <w:pPr>
      <w:numPr>
        <w:ilvl w:val="2"/>
      </w:numPr>
      <w:tabs>
        <w:tab w:val="clear" w:pos="2835"/>
        <w:tab w:val="left" w:pos="0"/>
      </w:tabs>
      <w:ind w:hanging="1418"/>
      <w:outlineLvl w:val="2"/>
    </w:pPr>
    <w:rPr>
      <w:smallCaps w:val="0"/>
    </w:rPr>
  </w:style>
  <w:style w:type="paragraph" w:styleId="Heading4">
    <w:name w:val="heading 4"/>
    <w:basedOn w:val="Normal"/>
    <w:next w:val="Normal"/>
    <w:qFormat/>
    <w:pPr>
      <w:keepNext/>
      <w:numPr>
        <w:ilvl w:val="3"/>
        <w:numId w:val="1"/>
      </w:numPr>
      <w:spacing w:after="240"/>
      <w:outlineLvl w:val="3"/>
    </w:pPr>
    <w:rPr>
      <w:i/>
    </w:r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Caption">
    <w:name w:val="caption"/>
    <w:basedOn w:val="Normal"/>
    <w:next w:val="Normal"/>
    <w:qFormat/>
    <w:pPr>
      <w:keepNext/>
      <w:keepLines/>
      <w:spacing w:before="220" w:after="260"/>
      <w:ind w:hanging="1418"/>
    </w:pPr>
    <w:rPr>
      <w:b/>
      <w:i/>
    </w:rPr>
  </w:style>
  <w:style w:type="paragraph" w:styleId="Footer">
    <w:name w:val="footer"/>
    <w:basedOn w:val="Normal"/>
    <w:pPr>
      <w:pBdr>
        <w:top w:val="single" w:sz="6" w:space="1" w:color="auto"/>
      </w:pBdr>
      <w:tabs>
        <w:tab w:val="right" w:pos="7655"/>
      </w:tabs>
      <w:spacing w:before="220"/>
    </w:pPr>
    <w:rPr>
      <w:smallCaps/>
      <w:sz w:val="14"/>
    </w:rPr>
  </w:style>
  <w:style w:type="character" w:styleId="FootnoteReference">
    <w:name w:val="footnote reference"/>
    <w:basedOn w:val="DefaultParagraphFont"/>
    <w:semiHidden/>
    <w:rPr>
      <w:rFonts w:ascii="Book Antiqua" w:hAnsi="Book Antiqua"/>
      <w:vertAlign w:val="superscript"/>
    </w:rPr>
  </w:style>
  <w:style w:type="paragraph" w:styleId="FootnoteText">
    <w:name w:val="footnote text"/>
    <w:basedOn w:val="Normal"/>
    <w:semiHidden/>
    <w:pPr>
      <w:spacing w:after="260"/>
    </w:pPr>
    <w:rPr>
      <w:sz w:val="14"/>
    </w:rPr>
  </w:style>
  <w:style w:type="paragraph" w:customStyle="1" w:styleId="GraphicsText">
    <w:name w:val="Graphics Text"/>
    <w:basedOn w:val="Normal"/>
    <w:rPr>
      <w:rFonts w:ascii="Arial Narrow" w:hAnsi="Arial Narrow"/>
      <w:sz w:val="18"/>
    </w:rPr>
  </w:style>
  <w:style w:type="paragraph" w:styleId="Header">
    <w:name w:val="header"/>
    <w:basedOn w:val="Normal"/>
    <w:pPr>
      <w:tabs>
        <w:tab w:val="left" w:pos="4153"/>
        <w:tab w:val="right" w:pos="8306"/>
      </w:tabs>
      <w:spacing w:after="640"/>
    </w:pPr>
    <w:rPr>
      <w:b/>
      <w:i/>
      <w:caps/>
    </w:rPr>
  </w:style>
  <w:style w:type="paragraph" w:styleId="ListBullet2">
    <w:name w:val="List Bullet 2"/>
    <w:basedOn w:val="Normal"/>
    <w:pPr>
      <w:ind w:left="720" w:hanging="360"/>
    </w:pPr>
  </w:style>
  <w:style w:type="paragraph" w:styleId="NormalIndent">
    <w:name w:val="Normal Indent"/>
    <w:basedOn w:val="Normal"/>
    <w:pPr>
      <w:ind w:left="720"/>
    </w:pPr>
  </w:style>
  <w:style w:type="paragraph" w:customStyle="1" w:styleId="XecSumm">
    <w:name w:val="XecSumm"/>
    <w:basedOn w:val="Normal"/>
    <w:rPr>
      <w:i/>
    </w:rPr>
  </w:style>
  <w:style w:type="character" w:styleId="PageNumber">
    <w:name w:val="page number"/>
    <w:basedOn w:val="DefaultParagraphFont"/>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uiPriority w:val="39"/>
    <w:pPr>
      <w:tabs>
        <w:tab w:val="right" w:pos="7654"/>
      </w:tabs>
      <w:spacing w:before="240" w:after="360"/>
      <w:ind w:hanging="1418"/>
    </w:pPr>
    <w:rPr>
      <w:b/>
      <w:i/>
      <w:caps/>
      <w:noProof/>
    </w:rPr>
  </w:style>
  <w:style w:type="paragraph" w:styleId="TOC2">
    <w:name w:val="toc 2"/>
    <w:basedOn w:val="Normal"/>
    <w:next w:val="Normal"/>
    <w:uiPriority w:val="39"/>
    <w:pPr>
      <w:tabs>
        <w:tab w:val="right" w:pos="7654"/>
      </w:tabs>
      <w:ind w:hanging="1418"/>
    </w:pPr>
    <w:rPr>
      <w:b/>
      <w:i/>
      <w:smallCaps/>
      <w:noProof/>
    </w:rPr>
  </w:style>
  <w:style w:type="paragraph" w:styleId="TOC3">
    <w:name w:val="toc 3"/>
    <w:basedOn w:val="Normal"/>
    <w:next w:val="Normal"/>
    <w:semiHidden/>
    <w:pPr>
      <w:tabs>
        <w:tab w:val="right" w:pos="7654"/>
      </w:tabs>
      <w:ind w:hanging="1418"/>
    </w:pPr>
    <w:rPr>
      <w:b/>
      <w:i/>
      <w:noProof/>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semiHidden/>
    <w:pPr>
      <w:tabs>
        <w:tab w:val="left" w:pos="0"/>
        <w:tab w:val="right" w:pos="7654"/>
      </w:tabs>
      <w:ind w:left="-1418"/>
    </w:pPr>
    <w:rPr>
      <w:noProof/>
    </w:rPr>
  </w:style>
  <w:style w:type="paragraph" w:customStyle="1" w:styleId="MarginRelease">
    <w:name w:val="MarginRelease"/>
    <w:basedOn w:val="Normal"/>
    <w:next w:val="Normal"/>
    <w:pPr>
      <w:ind w:hanging="1418"/>
    </w:pPr>
  </w:style>
  <w:style w:type="paragraph" w:customStyle="1" w:styleId="AnnexLetter">
    <w:name w:val="AnnexLetter"/>
    <w:basedOn w:val="Normal"/>
    <w:pPr>
      <w:spacing w:before="2400"/>
      <w:ind w:left="1418" w:right="1418"/>
    </w:pPr>
  </w:style>
  <w:style w:type="paragraph" w:customStyle="1" w:styleId="AnnexTitle">
    <w:name w:val="AnnexTitle"/>
    <w:basedOn w:val="Normal"/>
    <w:next w:val="Normal"/>
    <w:pPr>
      <w:spacing w:before="720" w:after="16000"/>
      <w:ind w:left="1418" w:right="1418"/>
    </w:pPr>
    <w:rPr>
      <w:sz w:val="36"/>
    </w:rPr>
  </w:style>
  <w:style w:type="character" w:customStyle="1" w:styleId="XFootNote">
    <w:name w:val="XFootNote"/>
    <w:basedOn w:val="DefaultParagraphFont"/>
    <w:rPr>
      <w:rFonts w:ascii="Book Antiqua" w:hAnsi="Book Antiqua"/>
      <w:position w:val="6"/>
      <w:sz w:val="14"/>
      <w:vertAlign w:val="baseline"/>
    </w:rPr>
  </w:style>
  <w:style w:type="character" w:customStyle="1" w:styleId="XFootNoteText">
    <w:name w:val="XFootNoteText"/>
    <w:basedOn w:val="XFootNote"/>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after="240"/>
    </w:pPr>
  </w:style>
  <w:style w:type="character" w:styleId="CommentReference">
    <w:name w:val="annotation reference"/>
    <w:basedOn w:val="DefaultParagraphFont"/>
    <w:rsid w:val="00CA2FE6"/>
    <w:rPr>
      <w:sz w:val="16"/>
      <w:szCs w:val="16"/>
    </w:rPr>
  </w:style>
  <w:style w:type="paragraph" w:styleId="CommentText">
    <w:name w:val="annotation text"/>
    <w:basedOn w:val="Normal"/>
    <w:link w:val="CommentTextChar"/>
    <w:rsid w:val="00CA2FE6"/>
    <w:pPr>
      <w:spacing w:line="240" w:lineRule="auto"/>
    </w:pPr>
    <w:rPr>
      <w:rFonts w:eastAsia="Times New Roman"/>
      <w:sz w:val="20"/>
      <w:lang w:eastAsia="en-US"/>
    </w:rPr>
  </w:style>
  <w:style w:type="character" w:customStyle="1" w:styleId="CommentTextChar">
    <w:name w:val="Comment Text Char"/>
    <w:basedOn w:val="DefaultParagraphFont"/>
    <w:link w:val="CommentText"/>
    <w:rsid w:val="00CA2FE6"/>
    <w:rPr>
      <w:rFonts w:ascii="Book Antiqua" w:eastAsia="Times New Roman" w:hAnsi="Book Antiqua"/>
    </w:rPr>
  </w:style>
  <w:style w:type="paragraph" w:styleId="BalloonText">
    <w:name w:val="Balloon Text"/>
    <w:basedOn w:val="Normal"/>
    <w:link w:val="BalloonTextChar"/>
    <w:rsid w:val="00CA2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FE6"/>
    <w:rPr>
      <w:rFonts w:ascii="Tahoma" w:hAnsi="Tahoma" w:cs="Tahoma"/>
      <w:sz w:val="16"/>
      <w:szCs w:val="16"/>
      <w:lang w:eastAsia="ja-JP"/>
    </w:rPr>
  </w:style>
  <w:style w:type="character" w:styleId="Hyperlink">
    <w:name w:val="Hyperlink"/>
    <w:basedOn w:val="DefaultParagraphFont"/>
    <w:rsid w:val="00B14535"/>
    <w:rPr>
      <w:color w:val="0000FF" w:themeColor="hyperlink"/>
      <w:u w:val="single"/>
    </w:rPr>
  </w:style>
  <w:style w:type="paragraph" w:styleId="CommentSubject">
    <w:name w:val="annotation subject"/>
    <w:basedOn w:val="CommentText"/>
    <w:next w:val="CommentText"/>
    <w:link w:val="CommentSubjectChar"/>
    <w:semiHidden/>
    <w:unhideWhenUsed/>
    <w:rsid w:val="00DD4893"/>
    <w:rPr>
      <w:rFonts w:eastAsiaTheme="minorHAnsi"/>
      <w:b/>
      <w:bCs/>
      <w:lang w:eastAsia="ja-JP"/>
    </w:rPr>
  </w:style>
  <w:style w:type="character" w:customStyle="1" w:styleId="CommentSubjectChar">
    <w:name w:val="Comment Subject Char"/>
    <w:basedOn w:val="CommentTextChar"/>
    <w:link w:val="CommentSubject"/>
    <w:semiHidden/>
    <w:rsid w:val="00DD4893"/>
    <w:rPr>
      <w:rFonts w:ascii="Book Antiqua" w:eastAsia="Times New Roman" w:hAnsi="Book Antiqua"/>
      <w:b/>
      <w:bCs/>
      <w:lang w:eastAsia="ja-JP"/>
    </w:rPr>
  </w:style>
  <w:style w:type="character" w:styleId="FollowedHyperlink">
    <w:name w:val="FollowedHyperlink"/>
    <w:basedOn w:val="DefaultParagraphFont"/>
    <w:semiHidden/>
    <w:unhideWhenUsed/>
    <w:rsid w:val="00286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4" w:lineRule="auto"/>
      <w:textAlignment w:val="baseline"/>
    </w:pPr>
    <w:rPr>
      <w:rFonts w:ascii="Book Antiqua" w:hAnsi="Book Antiqua"/>
      <w:sz w:val="22"/>
      <w:lang w:eastAsia="ja-JP"/>
    </w:rPr>
  </w:style>
  <w:style w:type="paragraph" w:styleId="Heading1">
    <w:name w:val="heading 1"/>
    <w:basedOn w:val="Normal"/>
    <w:next w:val="Normal"/>
    <w:qFormat/>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pPr>
      <w:keepLines/>
      <w:pageBreakBefore w:val="0"/>
      <w:numPr>
        <w:ilvl w:val="1"/>
      </w:numPr>
      <w:tabs>
        <w:tab w:val="left" w:pos="2835"/>
      </w:tabs>
      <w:spacing w:after="260"/>
      <w:ind w:hanging="1418"/>
      <w:outlineLvl w:val="1"/>
    </w:pPr>
    <w:rPr>
      <w:caps w:val="0"/>
      <w:smallCaps/>
    </w:rPr>
  </w:style>
  <w:style w:type="paragraph" w:styleId="Heading3">
    <w:name w:val="heading 3"/>
    <w:basedOn w:val="Heading2"/>
    <w:next w:val="Normal"/>
    <w:qFormat/>
    <w:pPr>
      <w:numPr>
        <w:ilvl w:val="2"/>
      </w:numPr>
      <w:tabs>
        <w:tab w:val="clear" w:pos="2835"/>
        <w:tab w:val="left" w:pos="0"/>
      </w:tabs>
      <w:ind w:hanging="1418"/>
      <w:outlineLvl w:val="2"/>
    </w:pPr>
    <w:rPr>
      <w:smallCaps w:val="0"/>
    </w:rPr>
  </w:style>
  <w:style w:type="paragraph" w:styleId="Heading4">
    <w:name w:val="heading 4"/>
    <w:basedOn w:val="Normal"/>
    <w:next w:val="Normal"/>
    <w:qFormat/>
    <w:pPr>
      <w:keepNext/>
      <w:numPr>
        <w:ilvl w:val="3"/>
        <w:numId w:val="1"/>
      </w:numPr>
      <w:spacing w:after="240"/>
      <w:outlineLvl w:val="3"/>
    </w:pPr>
    <w:rPr>
      <w:i/>
    </w:r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Caption">
    <w:name w:val="caption"/>
    <w:basedOn w:val="Normal"/>
    <w:next w:val="Normal"/>
    <w:qFormat/>
    <w:pPr>
      <w:keepNext/>
      <w:keepLines/>
      <w:spacing w:before="220" w:after="260"/>
      <w:ind w:hanging="1418"/>
    </w:pPr>
    <w:rPr>
      <w:b/>
      <w:i/>
    </w:rPr>
  </w:style>
  <w:style w:type="paragraph" w:styleId="Footer">
    <w:name w:val="footer"/>
    <w:basedOn w:val="Normal"/>
    <w:pPr>
      <w:pBdr>
        <w:top w:val="single" w:sz="6" w:space="1" w:color="auto"/>
      </w:pBdr>
      <w:tabs>
        <w:tab w:val="right" w:pos="7655"/>
      </w:tabs>
      <w:spacing w:before="220"/>
    </w:pPr>
    <w:rPr>
      <w:smallCaps/>
      <w:sz w:val="14"/>
    </w:rPr>
  </w:style>
  <w:style w:type="character" w:styleId="FootnoteReference">
    <w:name w:val="footnote reference"/>
    <w:basedOn w:val="DefaultParagraphFont"/>
    <w:semiHidden/>
    <w:rPr>
      <w:rFonts w:ascii="Book Antiqua" w:hAnsi="Book Antiqua"/>
      <w:vertAlign w:val="superscript"/>
    </w:rPr>
  </w:style>
  <w:style w:type="paragraph" w:styleId="FootnoteText">
    <w:name w:val="footnote text"/>
    <w:basedOn w:val="Normal"/>
    <w:semiHidden/>
    <w:pPr>
      <w:spacing w:after="260"/>
    </w:pPr>
    <w:rPr>
      <w:sz w:val="14"/>
    </w:rPr>
  </w:style>
  <w:style w:type="paragraph" w:customStyle="1" w:styleId="GraphicsText">
    <w:name w:val="Graphics Text"/>
    <w:basedOn w:val="Normal"/>
    <w:rPr>
      <w:rFonts w:ascii="Arial Narrow" w:hAnsi="Arial Narrow"/>
      <w:sz w:val="18"/>
    </w:rPr>
  </w:style>
  <w:style w:type="paragraph" w:styleId="Header">
    <w:name w:val="header"/>
    <w:basedOn w:val="Normal"/>
    <w:pPr>
      <w:tabs>
        <w:tab w:val="left" w:pos="4153"/>
        <w:tab w:val="right" w:pos="8306"/>
      </w:tabs>
      <w:spacing w:after="640"/>
    </w:pPr>
    <w:rPr>
      <w:b/>
      <w:i/>
      <w:caps/>
    </w:rPr>
  </w:style>
  <w:style w:type="paragraph" w:styleId="ListBullet2">
    <w:name w:val="List Bullet 2"/>
    <w:basedOn w:val="Normal"/>
    <w:pPr>
      <w:ind w:left="720" w:hanging="360"/>
    </w:pPr>
  </w:style>
  <w:style w:type="paragraph" w:styleId="NormalIndent">
    <w:name w:val="Normal Indent"/>
    <w:basedOn w:val="Normal"/>
    <w:pPr>
      <w:ind w:left="720"/>
    </w:pPr>
  </w:style>
  <w:style w:type="paragraph" w:customStyle="1" w:styleId="XecSumm">
    <w:name w:val="XecSumm"/>
    <w:basedOn w:val="Normal"/>
    <w:rPr>
      <w:i/>
    </w:rPr>
  </w:style>
  <w:style w:type="character" w:styleId="PageNumber">
    <w:name w:val="page number"/>
    <w:basedOn w:val="DefaultParagraphFont"/>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uiPriority w:val="39"/>
    <w:pPr>
      <w:tabs>
        <w:tab w:val="right" w:pos="7654"/>
      </w:tabs>
      <w:spacing w:before="240" w:after="360"/>
      <w:ind w:hanging="1418"/>
    </w:pPr>
    <w:rPr>
      <w:b/>
      <w:i/>
      <w:caps/>
      <w:noProof/>
    </w:rPr>
  </w:style>
  <w:style w:type="paragraph" w:styleId="TOC2">
    <w:name w:val="toc 2"/>
    <w:basedOn w:val="Normal"/>
    <w:next w:val="Normal"/>
    <w:uiPriority w:val="39"/>
    <w:pPr>
      <w:tabs>
        <w:tab w:val="right" w:pos="7654"/>
      </w:tabs>
      <w:ind w:hanging="1418"/>
    </w:pPr>
    <w:rPr>
      <w:b/>
      <w:i/>
      <w:smallCaps/>
      <w:noProof/>
    </w:rPr>
  </w:style>
  <w:style w:type="paragraph" w:styleId="TOC3">
    <w:name w:val="toc 3"/>
    <w:basedOn w:val="Normal"/>
    <w:next w:val="Normal"/>
    <w:semiHidden/>
    <w:pPr>
      <w:tabs>
        <w:tab w:val="right" w:pos="7654"/>
      </w:tabs>
      <w:ind w:hanging="1418"/>
    </w:pPr>
    <w:rPr>
      <w:b/>
      <w:i/>
      <w:noProof/>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semiHidden/>
    <w:pPr>
      <w:tabs>
        <w:tab w:val="left" w:pos="0"/>
        <w:tab w:val="right" w:pos="7654"/>
      </w:tabs>
      <w:ind w:left="-1418"/>
    </w:pPr>
    <w:rPr>
      <w:noProof/>
    </w:rPr>
  </w:style>
  <w:style w:type="paragraph" w:customStyle="1" w:styleId="MarginRelease">
    <w:name w:val="MarginRelease"/>
    <w:basedOn w:val="Normal"/>
    <w:next w:val="Normal"/>
    <w:pPr>
      <w:ind w:hanging="1418"/>
    </w:pPr>
  </w:style>
  <w:style w:type="paragraph" w:customStyle="1" w:styleId="AnnexLetter">
    <w:name w:val="AnnexLetter"/>
    <w:basedOn w:val="Normal"/>
    <w:pPr>
      <w:spacing w:before="2400"/>
      <w:ind w:left="1418" w:right="1418"/>
    </w:pPr>
  </w:style>
  <w:style w:type="paragraph" w:customStyle="1" w:styleId="AnnexTitle">
    <w:name w:val="AnnexTitle"/>
    <w:basedOn w:val="Normal"/>
    <w:next w:val="Normal"/>
    <w:pPr>
      <w:spacing w:before="720" w:after="16000"/>
      <w:ind w:left="1418" w:right="1418"/>
    </w:pPr>
    <w:rPr>
      <w:sz w:val="36"/>
    </w:rPr>
  </w:style>
  <w:style w:type="character" w:customStyle="1" w:styleId="XFootNote">
    <w:name w:val="XFootNote"/>
    <w:basedOn w:val="DefaultParagraphFont"/>
    <w:rPr>
      <w:rFonts w:ascii="Book Antiqua" w:hAnsi="Book Antiqua"/>
      <w:position w:val="6"/>
      <w:sz w:val="14"/>
      <w:vertAlign w:val="baseline"/>
    </w:rPr>
  </w:style>
  <w:style w:type="character" w:customStyle="1" w:styleId="XFootNoteText">
    <w:name w:val="XFootNoteText"/>
    <w:basedOn w:val="XFootNote"/>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after="240"/>
    </w:pPr>
  </w:style>
  <w:style w:type="character" w:styleId="CommentReference">
    <w:name w:val="annotation reference"/>
    <w:basedOn w:val="DefaultParagraphFont"/>
    <w:rsid w:val="00CA2FE6"/>
    <w:rPr>
      <w:sz w:val="16"/>
      <w:szCs w:val="16"/>
    </w:rPr>
  </w:style>
  <w:style w:type="paragraph" w:styleId="CommentText">
    <w:name w:val="annotation text"/>
    <w:basedOn w:val="Normal"/>
    <w:link w:val="CommentTextChar"/>
    <w:rsid w:val="00CA2FE6"/>
    <w:pPr>
      <w:spacing w:line="240" w:lineRule="auto"/>
    </w:pPr>
    <w:rPr>
      <w:rFonts w:eastAsia="Times New Roman"/>
      <w:sz w:val="20"/>
      <w:lang w:eastAsia="en-US"/>
    </w:rPr>
  </w:style>
  <w:style w:type="character" w:customStyle="1" w:styleId="CommentTextChar">
    <w:name w:val="Comment Text Char"/>
    <w:basedOn w:val="DefaultParagraphFont"/>
    <w:link w:val="CommentText"/>
    <w:rsid w:val="00CA2FE6"/>
    <w:rPr>
      <w:rFonts w:ascii="Book Antiqua" w:eastAsia="Times New Roman" w:hAnsi="Book Antiqua"/>
    </w:rPr>
  </w:style>
  <w:style w:type="paragraph" w:styleId="BalloonText">
    <w:name w:val="Balloon Text"/>
    <w:basedOn w:val="Normal"/>
    <w:link w:val="BalloonTextChar"/>
    <w:rsid w:val="00CA2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FE6"/>
    <w:rPr>
      <w:rFonts w:ascii="Tahoma" w:hAnsi="Tahoma" w:cs="Tahoma"/>
      <w:sz w:val="16"/>
      <w:szCs w:val="16"/>
      <w:lang w:eastAsia="ja-JP"/>
    </w:rPr>
  </w:style>
  <w:style w:type="character" w:styleId="Hyperlink">
    <w:name w:val="Hyperlink"/>
    <w:basedOn w:val="DefaultParagraphFont"/>
    <w:rsid w:val="00B14535"/>
    <w:rPr>
      <w:color w:val="0000FF" w:themeColor="hyperlink"/>
      <w:u w:val="single"/>
    </w:rPr>
  </w:style>
  <w:style w:type="paragraph" w:styleId="CommentSubject">
    <w:name w:val="annotation subject"/>
    <w:basedOn w:val="CommentText"/>
    <w:next w:val="CommentText"/>
    <w:link w:val="CommentSubjectChar"/>
    <w:semiHidden/>
    <w:unhideWhenUsed/>
    <w:rsid w:val="00DD4893"/>
    <w:rPr>
      <w:rFonts w:eastAsiaTheme="minorHAnsi"/>
      <w:b/>
      <w:bCs/>
      <w:lang w:eastAsia="ja-JP"/>
    </w:rPr>
  </w:style>
  <w:style w:type="character" w:customStyle="1" w:styleId="CommentSubjectChar">
    <w:name w:val="Comment Subject Char"/>
    <w:basedOn w:val="CommentTextChar"/>
    <w:link w:val="CommentSubject"/>
    <w:semiHidden/>
    <w:rsid w:val="00DD4893"/>
    <w:rPr>
      <w:rFonts w:ascii="Book Antiqua" w:eastAsia="Times New Roman" w:hAnsi="Book Antiqua"/>
      <w:b/>
      <w:bCs/>
      <w:lang w:eastAsia="ja-JP"/>
    </w:rPr>
  </w:style>
  <w:style w:type="character" w:styleId="FollowedHyperlink">
    <w:name w:val="FollowedHyperlink"/>
    <w:basedOn w:val="DefaultParagraphFont"/>
    <w:semiHidden/>
    <w:unhideWhenUsed/>
    <w:rsid w:val="00286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gov.uk/government/publications/community-flood-plan-templat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environment-agency.gov.uk/wiyby/" TargetMode="External"/><Relationship Id="rId5" Type="http://schemas.openxmlformats.org/officeDocument/2006/relationships/webSettings" Target="webSettings.xml"/><Relationship Id="rId15" Type="http://schemas.openxmlformats.org/officeDocument/2006/relationships/hyperlink" Target="http://thamesvalleylrf.org.uk/useful-links/publications/are-you-ready.ashx" TargetMode="External"/><Relationship Id="rId10" Type="http://schemas.openxmlformats.org/officeDocument/2006/relationships/hyperlink" Target="https://www.gov.uk/government/uploads/system/uploads/attachment_data/file/60925/Community-Emergency-Plan-Toolki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3010</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Normal template</vt:lpstr>
    </vt:vector>
  </TitlesOfParts>
  <Company>ERM</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ERM Document Automation</dc:subject>
  <dc:creator>Simon Robinson</dc:creator>
  <cp:lastModifiedBy>Sarah Goodall</cp:lastModifiedBy>
  <cp:revision>4</cp:revision>
  <cp:lastPrinted>1996-09-18T19:47:00Z</cp:lastPrinted>
  <dcterms:created xsi:type="dcterms:W3CDTF">2016-01-28T11:39:00Z</dcterms:created>
  <dcterms:modified xsi:type="dcterms:W3CDTF">2016-02-05T12:31:00Z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551914880</vt:i4>
  </property>
  <property fmtid="{D5CDD505-2E9C-101B-9397-08002B2CF9AE}" pid="4" name="_EmailSubject">
    <vt:lpwstr>EWR P1 - Condition 14 [14/00077/DISC] </vt:lpwstr>
  </property>
  <property fmtid="{D5CDD505-2E9C-101B-9397-08002B2CF9AE}" pid="5" name="_AuthorEmail">
    <vt:lpwstr>Sarah.Goodall@erm.com</vt:lpwstr>
  </property>
  <property fmtid="{D5CDD505-2E9C-101B-9397-08002B2CF9AE}" pid="6" name="_AuthorEmailDisplayName">
    <vt:lpwstr>Sarah Goodall</vt:lpwstr>
  </property>
</Properties>
</file>