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CF" w:rsidRPr="00845F34" w:rsidRDefault="00E8522C" w:rsidP="000A2229">
      <w:pPr>
        <w:numPr>
          <w:ilvl w:val="0"/>
          <w:numId w:val="2"/>
        </w:numPr>
        <w:tabs>
          <w:tab w:val="clear" w:pos="360"/>
        </w:tabs>
        <w:ind w:left="567" w:hanging="567"/>
        <w:jc w:val="both"/>
        <w:rPr>
          <w:rFonts w:ascii="Arial" w:hAnsi="Arial" w:cs="Arial"/>
          <w:b/>
          <w:sz w:val="22"/>
          <w:szCs w:val="22"/>
        </w:rPr>
      </w:pPr>
      <w:r w:rsidRPr="00845F34">
        <w:rPr>
          <w:rFonts w:ascii="Arial" w:hAnsi="Arial" w:cs="Arial"/>
          <w:b/>
          <w:sz w:val="22"/>
          <w:szCs w:val="22"/>
        </w:rPr>
        <w:t xml:space="preserve">Application </w:t>
      </w:r>
      <w:r w:rsidR="00E34DE8" w:rsidRPr="00845F34">
        <w:rPr>
          <w:rFonts w:ascii="Arial" w:hAnsi="Arial" w:cs="Arial"/>
          <w:b/>
          <w:sz w:val="22"/>
          <w:szCs w:val="22"/>
        </w:rPr>
        <w:t xml:space="preserve">Site </w:t>
      </w:r>
      <w:r w:rsidRPr="00845F34">
        <w:rPr>
          <w:rFonts w:ascii="Arial" w:hAnsi="Arial" w:cs="Arial"/>
          <w:b/>
          <w:sz w:val="22"/>
          <w:szCs w:val="22"/>
        </w:rPr>
        <w:t xml:space="preserve">and Locality </w:t>
      </w:r>
    </w:p>
    <w:p w:rsidR="00CA2027" w:rsidRPr="00845F34" w:rsidRDefault="00CA2027" w:rsidP="00CA2027">
      <w:pPr>
        <w:ind w:left="567"/>
        <w:jc w:val="both"/>
        <w:rPr>
          <w:rFonts w:ascii="Arial" w:hAnsi="Arial" w:cs="Arial"/>
          <w:b/>
          <w:sz w:val="22"/>
          <w:szCs w:val="22"/>
        </w:rPr>
      </w:pPr>
    </w:p>
    <w:p w:rsidR="00035C5D" w:rsidRPr="00845F34" w:rsidRDefault="00945E97" w:rsidP="00035C5D">
      <w:pPr>
        <w:numPr>
          <w:ilvl w:val="1"/>
          <w:numId w:val="2"/>
        </w:numPr>
        <w:tabs>
          <w:tab w:val="clear" w:pos="1152"/>
          <w:tab w:val="num" w:pos="567"/>
        </w:tabs>
        <w:spacing w:after="240"/>
        <w:ind w:left="567" w:hanging="567"/>
        <w:jc w:val="both"/>
        <w:rPr>
          <w:rFonts w:ascii="Arial" w:hAnsi="Arial" w:cs="Arial"/>
          <w:sz w:val="22"/>
          <w:szCs w:val="22"/>
        </w:rPr>
      </w:pPr>
      <w:r w:rsidRPr="00845F34">
        <w:rPr>
          <w:rFonts w:ascii="Arial" w:hAnsi="Arial" w:cs="Arial"/>
          <w:sz w:val="22"/>
          <w:szCs w:val="22"/>
        </w:rPr>
        <w:t xml:space="preserve">Building 103 is constructed of red brick under a gabled slated roof. Built in the late 1920’s it is one of the oldest remaining buildings on the base although its history is not as well documented as others. It has served as a power station and housed emergency vehicles. For several years it was used by a company who repair, upgrade and convert narrow boats who have now relocated to their main base at </w:t>
      </w:r>
      <w:bookmarkStart w:id="0" w:name="_GoBack"/>
      <w:proofErr w:type="spellStart"/>
      <w:r w:rsidRPr="00845F34">
        <w:rPr>
          <w:rFonts w:ascii="Arial" w:hAnsi="Arial" w:cs="Arial"/>
          <w:sz w:val="22"/>
          <w:szCs w:val="22"/>
        </w:rPr>
        <w:t>Enslow</w:t>
      </w:r>
      <w:proofErr w:type="spellEnd"/>
      <w:r w:rsidRPr="00845F34">
        <w:rPr>
          <w:rFonts w:ascii="Arial" w:hAnsi="Arial" w:cs="Arial"/>
          <w:sz w:val="22"/>
          <w:szCs w:val="22"/>
        </w:rPr>
        <w:t>.</w:t>
      </w:r>
      <w:r w:rsidR="00035C5D" w:rsidRPr="00845F34">
        <w:rPr>
          <w:rFonts w:ascii="Arial" w:hAnsi="Arial" w:cs="Arial"/>
          <w:sz w:val="22"/>
          <w:szCs w:val="22"/>
        </w:rPr>
        <w:t xml:space="preserve"> </w:t>
      </w:r>
    </w:p>
    <w:bookmarkEnd w:id="0"/>
    <w:p w:rsidR="00035C5D" w:rsidRPr="00845F34" w:rsidRDefault="00035C5D" w:rsidP="00035C5D">
      <w:pPr>
        <w:numPr>
          <w:ilvl w:val="1"/>
          <w:numId w:val="2"/>
        </w:numPr>
        <w:tabs>
          <w:tab w:val="clear" w:pos="1152"/>
          <w:tab w:val="num" w:pos="567"/>
        </w:tabs>
        <w:spacing w:after="240"/>
        <w:ind w:left="567" w:hanging="567"/>
        <w:jc w:val="both"/>
        <w:rPr>
          <w:rFonts w:ascii="Arial" w:hAnsi="Arial" w:cs="Arial"/>
          <w:sz w:val="22"/>
          <w:szCs w:val="22"/>
        </w:rPr>
      </w:pPr>
      <w:r w:rsidRPr="00845F34">
        <w:rPr>
          <w:rFonts w:ascii="Arial" w:hAnsi="Arial" w:cs="Arial"/>
          <w:sz w:val="22"/>
          <w:szCs w:val="22"/>
        </w:rPr>
        <w:t xml:space="preserve">Building 315 is one of the A-frame hangers dating from about 1926 that circle the technical area and border the flying field. Upper </w:t>
      </w:r>
      <w:proofErr w:type="spellStart"/>
      <w:r w:rsidRPr="00845F34">
        <w:rPr>
          <w:rFonts w:ascii="Arial" w:hAnsi="Arial" w:cs="Arial"/>
          <w:sz w:val="22"/>
          <w:szCs w:val="22"/>
        </w:rPr>
        <w:t>Heyford</w:t>
      </w:r>
      <w:proofErr w:type="spellEnd"/>
      <w:r w:rsidRPr="00845F34">
        <w:rPr>
          <w:rFonts w:ascii="Arial" w:hAnsi="Arial" w:cs="Arial"/>
          <w:sz w:val="22"/>
          <w:szCs w:val="22"/>
        </w:rPr>
        <w:t xml:space="preserve"> is unique in having six, the largest collection of Type ‘A’ hangers in the country. </w:t>
      </w:r>
    </w:p>
    <w:p w:rsidR="00055B98" w:rsidRPr="00845F34" w:rsidRDefault="00E8522C" w:rsidP="00B311FB">
      <w:pPr>
        <w:numPr>
          <w:ilvl w:val="0"/>
          <w:numId w:val="2"/>
        </w:numPr>
        <w:tabs>
          <w:tab w:val="clear" w:pos="360"/>
          <w:tab w:val="num" w:pos="567"/>
          <w:tab w:val="left" w:pos="6480"/>
        </w:tabs>
        <w:ind w:left="567" w:hanging="567"/>
        <w:jc w:val="both"/>
        <w:rPr>
          <w:rFonts w:ascii="Arial" w:hAnsi="Arial" w:cs="Arial"/>
          <w:b/>
          <w:sz w:val="22"/>
          <w:szCs w:val="22"/>
        </w:rPr>
      </w:pPr>
      <w:r w:rsidRPr="00845F34">
        <w:rPr>
          <w:rFonts w:ascii="Arial" w:hAnsi="Arial" w:cs="Arial"/>
          <w:b/>
          <w:sz w:val="22"/>
          <w:szCs w:val="22"/>
        </w:rPr>
        <w:t>Description of Proposed Development</w:t>
      </w:r>
    </w:p>
    <w:p w:rsidR="00BC7E37" w:rsidRPr="00845F34" w:rsidRDefault="00BC7E37" w:rsidP="00B311FB">
      <w:pPr>
        <w:pStyle w:val="ListParagraph"/>
        <w:numPr>
          <w:ilvl w:val="0"/>
          <w:numId w:val="14"/>
        </w:numPr>
        <w:spacing w:before="240"/>
        <w:ind w:left="567" w:hanging="567"/>
        <w:jc w:val="both"/>
        <w:rPr>
          <w:rFonts w:ascii="Arial" w:hAnsi="Arial" w:cs="Arial"/>
          <w:sz w:val="22"/>
          <w:szCs w:val="22"/>
        </w:rPr>
      </w:pPr>
      <w:r w:rsidRPr="00845F34">
        <w:rPr>
          <w:rFonts w:ascii="Arial" w:hAnsi="Arial" w:cs="Arial"/>
          <w:sz w:val="22"/>
          <w:szCs w:val="22"/>
        </w:rPr>
        <w:t xml:space="preserve">The current application seeks </w:t>
      </w:r>
      <w:r w:rsidR="00BF3BD4" w:rsidRPr="00845F34">
        <w:rPr>
          <w:rFonts w:ascii="Arial" w:hAnsi="Arial" w:cs="Arial"/>
          <w:sz w:val="22"/>
          <w:szCs w:val="22"/>
        </w:rPr>
        <w:t xml:space="preserve">the </w:t>
      </w:r>
      <w:r w:rsidRPr="00845F34">
        <w:rPr>
          <w:rFonts w:ascii="Arial" w:hAnsi="Arial" w:cs="Arial"/>
          <w:sz w:val="22"/>
          <w:szCs w:val="22"/>
        </w:rPr>
        <w:t>discharge</w:t>
      </w:r>
      <w:r w:rsidR="00BF3BD4" w:rsidRPr="00845F34">
        <w:rPr>
          <w:rFonts w:ascii="Arial" w:hAnsi="Arial" w:cs="Arial"/>
          <w:sz w:val="22"/>
          <w:szCs w:val="22"/>
        </w:rPr>
        <w:t xml:space="preserve"> of </w:t>
      </w:r>
      <w:r w:rsidR="00CA2027" w:rsidRPr="00845F34">
        <w:rPr>
          <w:rFonts w:ascii="Arial" w:hAnsi="Arial" w:cs="Arial"/>
          <w:sz w:val="22"/>
          <w:szCs w:val="22"/>
        </w:rPr>
        <w:t xml:space="preserve">Condition </w:t>
      </w:r>
      <w:r w:rsidR="002334DE" w:rsidRPr="00845F34">
        <w:rPr>
          <w:rFonts w:ascii="Arial" w:hAnsi="Arial" w:cs="Arial"/>
          <w:sz w:val="22"/>
          <w:szCs w:val="22"/>
        </w:rPr>
        <w:t>5</w:t>
      </w:r>
      <w:r w:rsidR="00CA2027" w:rsidRPr="00845F34">
        <w:rPr>
          <w:rFonts w:ascii="Arial" w:hAnsi="Arial" w:cs="Arial"/>
          <w:sz w:val="22"/>
          <w:szCs w:val="22"/>
        </w:rPr>
        <w:t xml:space="preserve"> </w:t>
      </w:r>
      <w:r w:rsidR="00413162" w:rsidRPr="00845F34">
        <w:rPr>
          <w:rFonts w:ascii="Arial" w:hAnsi="Arial" w:cs="Arial"/>
          <w:sz w:val="22"/>
          <w:szCs w:val="22"/>
        </w:rPr>
        <w:t>(</w:t>
      </w:r>
      <w:r w:rsidR="0003754C" w:rsidRPr="00845F34">
        <w:rPr>
          <w:rFonts w:ascii="Arial" w:hAnsi="Arial" w:cs="Arial"/>
          <w:sz w:val="22"/>
          <w:szCs w:val="22"/>
        </w:rPr>
        <w:t>Travel Plan</w:t>
      </w:r>
      <w:r w:rsidR="00CA2027" w:rsidRPr="00845F34">
        <w:rPr>
          <w:rFonts w:ascii="Arial" w:hAnsi="Arial" w:cs="Arial"/>
          <w:sz w:val="22"/>
          <w:szCs w:val="22"/>
        </w:rPr>
        <w:t>)</w:t>
      </w:r>
      <w:r w:rsidR="00BF3BD4" w:rsidRPr="00845F34">
        <w:rPr>
          <w:rFonts w:ascii="Arial" w:hAnsi="Arial" w:cs="Arial"/>
          <w:sz w:val="22"/>
          <w:szCs w:val="22"/>
        </w:rPr>
        <w:t xml:space="preserve"> </w:t>
      </w:r>
      <w:r w:rsidR="00CA2027" w:rsidRPr="00845F34">
        <w:rPr>
          <w:rFonts w:ascii="Arial" w:hAnsi="Arial" w:cs="Arial"/>
          <w:sz w:val="22"/>
          <w:szCs w:val="22"/>
        </w:rPr>
        <w:t>of 16/</w:t>
      </w:r>
      <w:r w:rsidR="00A152B4" w:rsidRPr="00845F34">
        <w:rPr>
          <w:rFonts w:ascii="Arial" w:hAnsi="Arial" w:cs="Arial"/>
          <w:sz w:val="22"/>
          <w:szCs w:val="22"/>
        </w:rPr>
        <w:t>0</w:t>
      </w:r>
      <w:r w:rsidR="00642228" w:rsidRPr="00845F34">
        <w:rPr>
          <w:rFonts w:ascii="Arial" w:hAnsi="Arial" w:cs="Arial"/>
          <w:sz w:val="22"/>
          <w:szCs w:val="22"/>
        </w:rPr>
        <w:t>1545</w:t>
      </w:r>
      <w:r w:rsidR="00CA2027" w:rsidRPr="00845F34">
        <w:rPr>
          <w:rFonts w:ascii="Arial" w:hAnsi="Arial" w:cs="Arial"/>
          <w:sz w:val="22"/>
          <w:szCs w:val="22"/>
        </w:rPr>
        <w:t>/F</w:t>
      </w:r>
      <w:r w:rsidRPr="00845F34">
        <w:rPr>
          <w:rFonts w:ascii="Arial" w:hAnsi="Arial" w:cs="Arial"/>
          <w:sz w:val="22"/>
          <w:szCs w:val="22"/>
        </w:rPr>
        <w:t xml:space="preserve">. </w:t>
      </w:r>
    </w:p>
    <w:p w:rsidR="00B311FB" w:rsidRPr="00845F34" w:rsidRDefault="00B311FB" w:rsidP="00B311FB">
      <w:pPr>
        <w:tabs>
          <w:tab w:val="left" w:pos="6480"/>
        </w:tabs>
        <w:ind w:left="567"/>
        <w:jc w:val="both"/>
        <w:rPr>
          <w:rFonts w:ascii="Arial" w:hAnsi="Arial" w:cs="Arial"/>
          <w:b/>
          <w:sz w:val="22"/>
          <w:szCs w:val="22"/>
        </w:rPr>
      </w:pPr>
    </w:p>
    <w:p w:rsidR="00E34DE8" w:rsidRPr="00845F34" w:rsidRDefault="00E34DE8" w:rsidP="00B311FB">
      <w:pPr>
        <w:numPr>
          <w:ilvl w:val="0"/>
          <w:numId w:val="2"/>
        </w:numPr>
        <w:tabs>
          <w:tab w:val="clear" w:pos="360"/>
          <w:tab w:val="num" w:pos="567"/>
          <w:tab w:val="left" w:pos="6480"/>
        </w:tabs>
        <w:ind w:left="567" w:hanging="567"/>
        <w:jc w:val="both"/>
        <w:rPr>
          <w:rFonts w:ascii="Arial" w:hAnsi="Arial" w:cs="Arial"/>
          <w:b/>
          <w:sz w:val="22"/>
          <w:szCs w:val="22"/>
        </w:rPr>
      </w:pPr>
      <w:r w:rsidRPr="00845F34">
        <w:rPr>
          <w:rFonts w:ascii="Arial" w:hAnsi="Arial" w:cs="Arial"/>
          <w:b/>
          <w:sz w:val="22"/>
          <w:szCs w:val="22"/>
        </w:rPr>
        <w:t>Appraisal</w:t>
      </w:r>
    </w:p>
    <w:p w:rsidR="0003754C" w:rsidRPr="00845F34" w:rsidRDefault="0003754C" w:rsidP="0003754C">
      <w:pPr>
        <w:tabs>
          <w:tab w:val="left" w:pos="6480"/>
        </w:tabs>
        <w:ind w:left="567"/>
        <w:jc w:val="both"/>
        <w:rPr>
          <w:rFonts w:ascii="Arial" w:hAnsi="Arial" w:cs="Arial"/>
          <w:b/>
          <w:sz w:val="22"/>
          <w:szCs w:val="22"/>
        </w:rPr>
      </w:pPr>
    </w:p>
    <w:p w:rsidR="0003754C" w:rsidRPr="00845F34" w:rsidRDefault="00BC7E37" w:rsidP="0003754C">
      <w:pPr>
        <w:keepLines/>
        <w:ind w:left="567"/>
        <w:jc w:val="both"/>
        <w:rPr>
          <w:rFonts w:ascii="Arial" w:hAnsi="Arial" w:cs="Arial"/>
          <w:sz w:val="22"/>
          <w:szCs w:val="22"/>
        </w:rPr>
      </w:pPr>
      <w:r w:rsidRPr="00845F34">
        <w:rPr>
          <w:rFonts w:ascii="Arial" w:hAnsi="Arial" w:cs="Arial"/>
          <w:sz w:val="22"/>
          <w:szCs w:val="22"/>
          <w:u w:val="single"/>
        </w:rPr>
        <w:t xml:space="preserve">Condition </w:t>
      </w:r>
      <w:r w:rsidR="002334DE" w:rsidRPr="00845F34">
        <w:rPr>
          <w:rFonts w:ascii="Arial" w:hAnsi="Arial" w:cs="Arial"/>
          <w:sz w:val="22"/>
          <w:szCs w:val="22"/>
          <w:u w:val="single"/>
        </w:rPr>
        <w:t>5</w:t>
      </w:r>
      <w:r w:rsidR="006934A4" w:rsidRPr="00845F34">
        <w:rPr>
          <w:rFonts w:ascii="Arial" w:hAnsi="Arial" w:cs="Arial"/>
          <w:sz w:val="22"/>
          <w:szCs w:val="22"/>
        </w:rPr>
        <w:t xml:space="preserve"> </w:t>
      </w:r>
      <w:r w:rsidR="002334DE" w:rsidRPr="00845F34">
        <w:rPr>
          <w:rFonts w:ascii="Arial" w:hAnsi="Arial" w:cs="Arial"/>
          <w:sz w:val="22"/>
          <w:szCs w:val="22"/>
        </w:rPr>
        <w:t xml:space="preserve">requires a </w:t>
      </w:r>
      <w:r w:rsidR="0003754C" w:rsidRPr="00845F34">
        <w:rPr>
          <w:rFonts w:ascii="Arial" w:hAnsi="Arial" w:cs="Arial"/>
          <w:sz w:val="22"/>
          <w:szCs w:val="22"/>
        </w:rPr>
        <w:t>detailed green travel plan, prepared in accordance with the Department of Transport's Best Practice Guidance Note "Using the planning process to secure travel plans" and the emerging Oxfordshire County Council gui</w:t>
      </w:r>
      <w:r w:rsidR="0003754C" w:rsidRPr="00845F34">
        <w:rPr>
          <w:rFonts w:ascii="Arial" w:hAnsi="Arial" w:cs="Arial"/>
          <w:sz w:val="22"/>
          <w:szCs w:val="22"/>
        </w:rPr>
        <w:t>dance on Developer Travel Plans (</w:t>
      </w:r>
      <w:r w:rsidR="0003754C" w:rsidRPr="00845F34">
        <w:rPr>
          <w:rFonts w:ascii="Arial" w:hAnsi="Arial" w:cs="Arial"/>
          <w:sz w:val="22"/>
          <w:szCs w:val="22"/>
        </w:rPr>
        <w:t>including an HGV routeing agreement</w:t>
      </w:r>
      <w:r w:rsidR="0003754C" w:rsidRPr="00845F34">
        <w:rPr>
          <w:rFonts w:ascii="Arial" w:hAnsi="Arial" w:cs="Arial"/>
          <w:sz w:val="22"/>
          <w:szCs w:val="22"/>
        </w:rPr>
        <w:t>)</w:t>
      </w:r>
      <w:r w:rsidR="0003754C" w:rsidRPr="00845F34">
        <w:rPr>
          <w:rFonts w:ascii="Arial" w:hAnsi="Arial" w:cs="Arial"/>
          <w:sz w:val="22"/>
          <w:szCs w:val="22"/>
        </w:rPr>
        <w:t xml:space="preserve">, </w:t>
      </w:r>
      <w:r w:rsidR="0003754C" w:rsidRPr="00845F34">
        <w:rPr>
          <w:rFonts w:ascii="Arial" w:hAnsi="Arial" w:cs="Arial"/>
          <w:sz w:val="22"/>
          <w:szCs w:val="22"/>
        </w:rPr>
        <w:t>to be</w:t>
      </w:r>
      <w:r w:rsidR="0003754C" w:rsidRPr="00845F34">
        <w:rPr>
          <w:rFonts w:ascii="Arial" w:hAnsi="Arial" w:cs="Arial"/>
          <w:sz w:val="22"/>
          <w:szCs w:val="22"/>
        </w:rPr>
        <w:t xml:space="preserve"> submitted to and approved in writing by the Local Planning Authority.</w:t>
      </w:r>
    </w:p>
    <w:p w:rsidR="0003754C" w:rsidRPr="00845F34" w:rsidRDefault="0003754C" w:rsidP="0003754C">
      <w:pPr>
        <w:keepLines/>
        <w:ind w:left="567"/>
        <w:jc w:val="both"/>
        <w:rPr>
          <w:rFonts w:ascii="Arial" w:hAnsi="Arial" w:cs="Arial"/>
          <w:sz w:val="22"/>
          <w:szCs w:val="22"/>
        </w:rPr>
      </w:pPr>
    </w:p>
    <w:p w:rsidR="0003754C" w:rsidRPr="00845F34" w:rsidRDefault="0003754C" w:rsidP="0003754C">
      <w:pPr>
        <w:keepLines/>
        <w:ind w:left="567"/>
        <w:jc w:val="both"/>
        <w:rPr>
          <w:rFonts w:ascii="Arial" w:hAnsi="Arial" w:cs="Arial"/>
          <w:sz w:val="22"/>
          <w:szCs w:val="22"/>
        </w:rPr>
      </w:pPr>
      <w:r w:rsidRPr="00845F34">
        <w:rPr>
          <w:rFonts w:ascii="Arial" w:hAnsi="Arial" w:cs="Arial"/>
          <w:sz w:val="22"/>
          <w:szCs w:val="22"/>
        </w:rPr>
        <w:t>Oxfordshire County Council as Local Highways Authority objects to the discharge of this condition:</w:t>
      </w:r>
    </w:p>
    <w:p w:rsidR="0003754C" w:rsidRPr="00845F34" w:rsidRDefault="0003754C" w:rsidP="0003754C">
      <w:pPr>
        <w:keepLines/>
        <w:ind w:left="567"/>
        <w:jc w:val="both"/>
        <w:rPr>
          <w:rFonts w:ascii="Arial" w:hAnsi="Arial" w:cs="Arial"/>
          <w:sz w:val="22"/>
          <w:szCs w:val="22"/>
        </w:rPr>
      </w:pPr>
    </w:p>
    <w:p w:rsidR="0003754C" w:rsidRPr="00845F34" w:rsidRDefault="0003754C" w:rsidP="0003754C">
      <w:pPr>
        <w:keepLines/>
        <w:ind w:left="1440"/>
        <w:jc w:val="both"/>
        <w:rPr>
          <w:rFonts w:ascii="Arial" w:hAnsi="Arial" w:cs="Arial"/>
          <w:sz w:val="22"/>
          <w:szCs w:val="22"/>
        </w:rPr>
      </w:pPr>
      <w:r w:rsidRPr="00845F34">
        <w:rPr>
          <w:rFonts w:ascii="Arial" w:hAnsi="Arial" w:cs="Arial"/>
          <w:sz w:val="22"/>
          <w:szCs w:val="22"/>
        </w:rPr>
        <w:t>“The covering letter dated 10</w:t>
      </w:r>
      <w:r w:rsidRPr="00845F34">
        <w:rPr>
          <w:rFonts w:ascii="Arial" w:hAnsi="Arial" w:cs="Arial"/>
          <w:sz w:val="22"/>
          <w:szCs w:val="22"/>
          <w:vertAlign w:val="superscript"/>
        </w:rPr>
        <w:t>th</w:t>
      </w:r>
      <w:r w:rsidRPr="00845F34">
        <w:rPr>
          <w:rFonts w:ascii="Arial" w:hAnsi="Arial" w:cs="Arial"/>
          <w:sz w:val="22"/>
          <w:szCs w:val="22"/>
        </w:rPr>
        <w:t xml:space="preserve"> January 2017 states that </w:t>
      </w:r>
      <w:r w:rsidRPr="00845F34">
        <w:rPr>
          <w:rFonts w:ascii="Arial" w:hAnsi="Arial" w:cs="Arial"/>
          <w:i/>
          <w:sz w:val="22"/>
          <w:szCs w:val="22"/>
        </w:rPr>
        <w:t>“…for planning application purposes the changes in uses for Buildings 315 and 103 would be covered by the existing Commercial Travel Plan, as neither the proposed B8 storage nor the Heritage Centre would have more than 250 members of staff.”</w:t>
      </w:r>
      <w:r w:rsidRPr="00845F34">
        <w:rPr>
          <w:rFonts w:ascii="Arial" w:hAnsi="Arial" w:cs="Arial"/>
          <w:sz w:val="22"/>
          <w:szCs w:val="22"/>
        </w:rPr>
        <w:t xml:space="preserve">  The County agrees that that the activities in Buildings 103 and 315 will be covered by the overarching Commercial Travel Plan (CTP) for </w:t>
      </w:r>
      <w:proofErr w:type="spellStart"/>
      <w:r w:rsidRPr="00845F34">
        <w:rPr>
          <w:rFonts w:ascii="Arial" w:hAnsi="Arial" w:cs="Arial"/>
          <w:sz w:val="22"/>
          <w:szCs w:val="22"/>
        </w:rPr>
        <w:t>Heyford</w:t>
      </w:r>
      <w:proofErr w:type="spellEnd"/>
      <w:r w:rsidRPr="00845F34">
        <w:rPr>
          <w:rFonts w:ascii="Arial" w:hAnsi="Arial" w:cs="Arial"/>
          <w:sz w:val="22"/>
          <w:szCs w:val="22"/>
        </w:rPr>
        <w:t xml:space="preserve"> Park. However the CTP requires further improvement before it can be accepted as being fit for its intended purpose.</w:t>
      </w:r>
    </w:p>
    <w:p w:rsidR="0003754C" w:rsidRPr="00845F34" w:rsidRDefault="0003754C" w:rsidP="0003754C">
      <w:pPr>
        <w:keepLines/>
        <w:ind w:left="1440"/>
        <w:jc w:val="both"/>
        <w:rPr>
          <w:rFonts w:ascii="Arial" w:hAnsi="Arial" w:cs="Arial"/>
          <w:sz w:val="22"/>
          <w:szCs w:val="22"/>
        </w:rPr>
      </w:pPr>
    </w:p>
    <w:p w:rsidR="0003754C" w:rsidRPr="00845F34" w:rsidRDefault="0003754C" w:rsidP="0003754C">
      <w:pPr>
        <w:keepLines/>
        <w:ind w:left="1440"/>
        <w:jc w:val="both"/>
        <w:rPr>
          <w:rFonts w:ascii="Arial" w:hAnsi="Arial" w:cs="Arial"/>
          <w:sz w:val="22"/>
          <w:szCs w:val="22"/>
        </w:rPr>
      </w:pPr>
      <w:r w:rsidRPr="00845F34">
        <w:rPr>
          <w:rFonts w:ascii="Arial" w:hAnsi="Arial" w:cs="Arial"/>
          <w:sz w:val="22"/>
          <w:szCs w:val="22"/>
        </w:rPr>
        <w:t xml:space="preserve">The CTP for </w:t>
      </w:r>
      <w:proofErr w:type="spellStart"/>
      <w:r w:rsidRPr="00845F34">
        <w:rPr>
          <w:rFonts w:ascii="Arial" w:hAnsi="Arial" w:cs="Arial"/>
          <w:sz w:val="22"/>
          <w:szCs w:val="22"/>
        </w:rPr>
        <w:t>Heyford</w:t>
      </w:r>
      <w:proofErr w:type="spellEnd"/>
      <w:r w:rsidRPr="00845F34">
        <w:rPr>
          <w:rFonts w:ascii="Arial" w:hAnsi="Arial" w:cs="Arial"/>
          <w:sz w:val="22"/>
          <w:szCs w:val="22"/>
        </w:rPr>
        <w:t xml:space="preserve"> Park was first submitted in November 2014 and the County has since commented in detail on improvements required. This has included a meeting between the County’s Travel Plan team and the developer’s consultant in February 2017 during which further improvements were identified. These included the inclusion of updated survey results, action tables and smart targets. </w:t>
      </w:r>
      <w:r w:rsidRPr="00845F34">
        <w:rPr>
          <w:rFonts w:ascii="Arial" w:hAnsi="Arial" w:cs="Arial"/>
          <w:b/>
          <w:sz w:val="22"/>
          <w:szCs w:val="22"/>
        </w:rPr>
        <w:t>The County can not recommend discharge of this condition</w:t>
      </w:r>
      <w:r w:rsidRPr="00845F34">
        <w:rPr>
          <w:rFonts w:ascii="Arial" w:hAnsi="Arial" w:cs="Arial"/>
          <w:sz w:val="22"/>
          <w:szCs w:val="22"/>
        </w:rPr>
        <w:t xml:space="preserve"> until an improved Commercial Travel Plan is received for review.”</w:t>
      </w:r>
    </w:p>
    <w:p w:rsidR="0003754C" w:rsidRPr="00845F34" w:rsidRDefault="0003754C" w:rsidP="0003754C">
      <w:pPr>
        <w:keepLines/>
        <w:ind w:left="567"/>
        <w:jc w:val="both"/>
        <w:rPr>
          <w:rFonts w:ascii="Arial" w:hAnsi="Arial" w:cs="Arial"/>
          <w:sz w:val="22"/>
          <w:szCs w:val="22"/>
        </w:rPr>
      </w:pPr>
    </w:p>
    <w:p w:rsidR="004448DB" w:rsidRPr="00845F34" w:rsidRDefault="004448DB" w:rsidP="0003754C">
      <w:pPr>
        <w:tabs>
          <w:tab w:val="left" w:pos="6480"/>
        </w:tabs>
        <w:ind w:left="567"/>
        <w:jc w:val="both"/>
        <w:rPr>
          <w:rFonts w:ascii="Arial" w:hAnsi="Arial" w:cs="Arial"/>
          <w:sz w:val="22"/>
          <w:szCs w:val="22"/>
        </w:rPr>
      </w:pPr>
      <w:r w:rsidRPr="00845F34">
        <w:rPr>
          <w:rFonts w:ascii="Arial" w:hAnsi="Arial" w:cs="Arial"/>
          <w:sz w:val="22"/>
          <w:szCs w:val="22"/>
        </w:rPr>
        <w:lastRenderedPageBreak/>
        <w:t xml:space="preserve">The LPA has tried to work with the applicant proactively and has requested revised information since the </w:t>
      </w:r>
      <w:r w:rsidR="003E2D72" w:rsidRPr="00845F34">
        <w:rPr>
          <w:rFonts w:ascii="Arial" w:hAnsi="Arial" w:cs="Arial"/>
          <w:sz w:val="22"/>
          <w:szCs w:val="22"/>
        </w:rPr>
        <w:t xml:space="preserve">submission of this application (including on </w:t>
      </w:r>
      <w:r w:rsidRPr="00845F34">
        <w:rPr>
          <w:rFonts w:ascii="Arial" w:hAnsi="Arial" w:cs="Arial"/>
          <w:sz w:val="22"/>
          <w:szCs w:val="22"/>
        </w:rPr>
        <w:t>0</w:t>
      </w:r>
      <w:r w:rsidR="0003754C" w:rsidRPr="00845F34">
        <w:rPr>
          <w:rFonts w:ascii="Arial" w:hAnsi="Arial" w:cs="Arial"/>
          <w:sz w:val="22"/>
          <w:szCs w:val="22"/>
        </w:rPr>
        <w:t>2</w:t>
      </w:r>
      <w:r w:rsidRPr="00845F34">
        <w:rPr>
          <w:rFonts w:ascii="Arial" w:hAnsi="Arial" w:cs="Arial"/>
          <w:sz w:val="22"/>
          <w:szCs w:val="22"/>
        </w:rPr>
        <w:t>/03/2017</w:t>
      </w:r>
      <w:r w:rsidR="003E2D72" w:rsidRPr="00845F34">
        <w:rPr>
          <w:rFonts w:ascii="Arial" w:hAnsi="Arial" w:cs="Arial"/>
          <w:sz w:val="22"/>
          <w:szCs w:val="22"/>
        </w:rPr>
        <w:t>,</w:t>
      </w:r>
      <w:r w:rsidR="0003754C" w:rsidRPr="00845F34">
        <w:rPr>
          <w:rFonts w:ascii="Arial" w:hAnsi="Arial" w:cs="Arial"/>
          <w:sz w:val="22"/>
          <w:szCs w:val="22"/>
        </w:rPr>
        <w:t xml:space="preserve"> 07/03/2017,</w:t>
      </w:r>
      <w:r w:rsidR="003E2D72" w:rsidRPr="00845F34">
        <w:rPr>
          <w:rFonts w:ascii="Arial" w:hAnsi="Arial" w:cs="Arial"/>
          <w:sz w:val="22"/>
          <w:szCs w:val="22"/>
        </w:rPr>
        <w:t xml:space="preserve"> </w:t>
      </w:r>
      <w:r w:rsidRPr="00845F34">
        <w:rPr>
          <w:rFonts w:ascii="Arial" w:hAnsi="Arial" w:cs="Arial"/>
          <w:sz w:val="22"/>
          <w:szCs w:val="22"/>
        </w:rPr>
        <w:t>09/03/2017</w:t>
      </w:r>
      <w:r w:rsidR="003E2D72" w:rsidRPr="00845F34">
        <w:rPr>
          <w:rFonts w:ascii="Arial" w:hAnsi="Arial" w:cs="Arial"/>
          <w:sz w:val="22"/>
          <w:szCs w:val="22"/>
        </w:rPr>
        <w:t xml:space="preserve">, </w:t>
      </w:r>
      <w:r w:rsidRPr="00845F34">
        <w:rPr>
          <w:rFonts w:ascii="Arial" w:hAnsi="Arial" w:cs="Arial"/>
          <w:sz w:val="22"/>
          <w:szCs w:val="22"/>
        </w:rPr>
        <w:t>13/04/2017</w:t>
      </w:r>
      <w:r w:rsidR="003E2D72" w:rsidRPr="00845F34">
        <w:rPr>
          <w:rFonts w:ascii="Arial" w:hAnsi="Arial" w:cs="Arial"/>
          <w:sz w:val="22"/>
          <w:szCs w:val="22"/>
        </w:rPr>
        <w:t xml:space="preserve">, </w:t>
      </w:r>
      <w:r w:rsidRPr="00845F34">
        <w:rPr>
          <w:rFonts w:ascii="Arial" w:hAnsi="Arial" w:cs="Arial"/>
          <w:sz w:val="22"/>
          <w:szCs w:val="22"/>
        </w:rPr>
        <w:t>23/05/2017</w:t>
      </w:r>
      <w:r w:rsidR="003E2D72" w:rsidRPr="00845F34">
        <w:rPr>
          <w:rFonts w:ascii="Arial" w:hAnsi="Arial" w:cs="Arial"/>
          <w:sz w:val="22"/>
          <w:szCs w:val="22"/>
        </w:rPr>
        <w:t xml:space="preserve">, </w:t>
      </w:r>
      <w:r w:rsidRPr="00845F34">
        <w:rPr>
          <w:rFonts w:ascii="Arial" w:hAnsi="Arial" w:cs="Arial"/>
          <w:sz w:val="22"/>
          <w:szCs w:val="22"/>
        </w:rPr>
        <w:t>26/06/2017</w:t>
      </w:r>
      <w:r w:rsidR="003E2D72" w:rsidRPr="00845F34">
        <w:rPr>
          <w:rFonts w:ascii="Arial" w:hAnsi="Arial" w:cs="Arial"/>
          <w:sz w:val="22"/>
          <w:szCs w:val="22"/>
        </w:rPr>
        <w:t xml:space="preserve">, </w:t>
      </w:r>
      <w:r w:rsidRPr="00845F34">
        <w:rPr>
          <w:rFonts w:ascii="Arial" w:hAnsi="Arial" w:cs="Arial"/>
          <w:sz w:val="22"/>
          <w:szCs w:val="22"/>
        </w:rPr>
        <w:t>30/08/2017</w:t>
      </w:r>
      <w:r w:rsidR="003E2D72" w:rsidRPr="00845F34">
        <w:rPr>
          <w:rFonts w:ascii="Arial" w:hAnsi="Arial" w:cs="Arial"/>
          <w:sz w:val="22"/>
          <w:szCs w:val="22"/>
        </w:rPr>
        <w:t xml:space="preserve">, </w:t>
      </w:r>
      <w:r w:rsidR="00393840" w:rsidRPr="00845F34">
        <w:rPr>
          <w:rFonts w:ascii="Arial" w:hAnsi="Arial" w:cs="Arial"/>
          <w:sz w:val="22"/>
          <w:szCs w:val="22"/>
        </w:rPr>
        <w:t xml:space="preserve">11/09/2017, </w:t>
      </w:r>
      <w:r w:rsidRPr="00845F34">
        <w:rPr>
          <w:rFonts w:ascii="Arial" w:hAnsi="Arial" w:cs="Arial"/>
          <w:sz w:val="22"/>
          <w:szCs w:val="22"/>
        </w:rPr>
        <w:t>13/10/2017</w:t>
      </w:r>
      <w:r w:rsidR="003E2D72" w:rsidRPr="00845F34">
        <w:rPr>
          <w:rFonts w:ascii="Arial" w:hAnsi="Arial" w:cs="Arial"/>
          <w:sz w:val="22"/>
          <w:szCs w:val="22"/>
        </w:rPr>
        <w:t xml:space="preserve"> and </w:t>
      </w:r>
      <w:r w:rsidRPr="00845F34">
        <w:rPr>
          <w:rFonts w:ascii="Arial" w:hAnsi="Arial" w:cs="Arial"/>
          <w:sz w:val="22"/>
          <w:szCs w:val="22"/>
        </w:rPr>
        <w:t>13/11/2017</w:t>
      </w:r>
      <w:r w:rsidR="003E2D72" w:rsidRPr="00845F34">
        <w:rPr>
          <w:rFonts w:ascii="Arial" w:hAnsi="Arial" w:cs="Arial"/>
          <w:sz w:val="22"/>
          <w:szCs w:val="22"/>
        </w:rPr>
        <w:t xml:space="preserve">). </w:t>
      </w:r>
      <w:r w:rsidR="00476BF6" w:rsidRPr="00845F34">
        <w:rPr>
          <w:rFonts w:ascii="Arial" w:hAnsi="Arial" w:cs="Arial"/>
          <w:sz w:val="22"/>
          <w:szCs w:val="22"/>
        </w:rPr>
        <w:t>The applicants</w:t>
      </w:r>
      <w:r w:rsidR="0003754C" w:rsidRPr="00845F34">
        <w:rPr>
          <w:rFonts w:ascii="Arial" w:hAnsi="Arial" w:cs="Arial"/>
          <w:sz w:val="22"/>
          <w:szCs w:val="22"/>
        </w:rPr>
        <w:t xml:space="preserve"> had originally advised that this information was being prepared in </w:t>
      </w:r>
      <w:r w:rsidR="00393840" w:rsidRPr="00845F34">
        <w:rPr>
          <w:rFonts w:ascii="Arial" w:hAnsi="Arial" w:cs="Arial"/>
          <w:sz w:val="22"/>
          <w:szCs w:val="22"/>
        </w:rPr>
        <w:t>May</w:t>
      </w:r>
      <w:r w:rsidR="0003754C" w:rsidRPr="00845F34">
        <w:rPr>
          <w:rFonts w:ascii="Arial" w:hAnsi="Arial" w:cs="Arial"/>
          <w:sz w:val="22"/>
          <w:szCs w:val="22"/>
        </w:rPr>
        <w:t xml:space="preserve"> 2017 - u</w:t>
      </w:r>
      <w:r w:rsidR="003E2D72" w:rsidRPr="00845F34">
        <w:rPr>
          <w:rFonts w:ascii="Arial" w:hAnsi="Arial" w:cs="Arial"/>
          <w:sz w:val="22"/>
          <w:szCs w:val="22"/>
        </w:rPr>
        <w:t xml:space="preserve">nfortunately, no information has been forthcoming. </w:t>
      </w:r>
    </w:p>
    <w:p w:rsidR="002334DE" w:rsidRPr="00845F34" w:rsidRDefault="002334DE" w:rsidP="00A7544E">
      <w:pPr>
        <w:tabs>
          <w:tab w:val="left" w:pos="6480"/>
        </w:tabs>
        <w:ind w:left="567"/>
        <w:jc w:val="both"/>
        <w:rPr>
          <w:rFonts w:ascii="Arial" w:hAnsi="Arial" w:cs="Arial"/>
          <w:sz w:val="22"/>
          <w:szCs w:val="22"/>
        </w:rPr>
      </w:pPr>
    </w:p>
    <w:p w:rsidR="002334DE" w:rsidRPr="00845F34" w:rsidRDefault="002334DE" w:rsidP="002334DE">
      <w:pPr>
        <w:tabs>
          <w:tab w:val="left" w:pos="6480"/>
        </w:tabs>
        <w:ind w:left="567"/>
        <w:jc w:val="both"/>
        <w:rPr>
          <w:rFonts w:ascii="Arial" w:hAnsi="Arial" w:cs="Arial"/>
          <w:sz w:val="22"/>
          <w:szCs w:val="22"/>
        </w:rPr>
      </w:pPr>
      <w:r w:rsidRPr="00845F34">
        <w:rPr>
          <w:rFonts w:ascii="Arial" w:hAnsi="Arial" w:cs="Arial"/>
          <w:sz w:val="22"/>
          <w:szCs w:val="22"/>
        </w:rPr>
        <w:t xml:space="preserve">Having regard to all of the above, </w:t>
      </w:r>
      <w:r w:rsidR="0003754C" w:rsidRPr="00845F34">
        <w:rPr>
          <w:rFonts w:ascii="Arial" w:hAnsi="Arial" w:cs="Arial"/>
          <w:sz w:val="22"/>
          <w:szCs w:val="22"/>
        </w:rPr>
        <w:t xml:space="preserve">and in the absence of an acceptable travel plan, </w:t>
      </w:r>
      <w:r w:rsidRPr="00845F34">
        <w:rPr>
          <w:rFonts w:ascii="Arial" w:hAnsi="Arial" w:cs="Arial"/>
          <w:sz w:val="22"/>
          <w:szCs w:val="22"/>
        </w:rPr>
        <w:t xml:space="preserve">the details submitted for the discharge of this condition are considered to be inadequate and therefore should be refused accordingly. </w:t>
      </w:r>
    </w:p>
    <w:p w:rsidR="002334DE" w:rsidRPr="00845F34" w:rsidRDefault="002334DE" w:rsidP="00A7544E">
      <w:pPr>
        <w:tabs>
          <w:tab w:val="left" w:pos="6480"/>
        </w:tabs>
        <w:ind w:left="567"/>
        <w:jc w:val="both"/>
        <w:rPr>
          <w:rFonts w:ascii="Arial" w:hAnsi="Arial" w:cs="Arial"/>
          <w:sz w:val="22"/>
          <w:szCs w:val="22"/>
        </w:rPr>
      </w:pPr>
    </w:p>
    <w:p w:rsidR="000A2229" w:rsidRPr="00845F34" w:rsidRDefault="000A2229" w:rsidP="00A43B25">
      <w:pPr>
        <w:numPr>
          <w:ilvl w:val="0"/>
          <w:numId w:val="2"/>
        </w:numPr>
        <w:tabs>
          <w:tab w:val="clear" w:pos="360"/>
          <w:tab w:val="num" w:pos="567"/>
          <w:tab w:val="left" w:pos="6480"/>
        </w:tabs>
        <w:ind w:left="567" w:hanging="567"/>
        <w:jc w:val="both"/>
        <w:rPr>
          <w:rFonts w:ascii="Arial" w:hAnsi="Arial" w:cs="Arial"/>
          <w:b/>
          <w:sz w:val="22"/>
          <w:szCs w:val="22"/>
        </w:rPr>
      </w:pPr>
      <w:r w:rsidRPr="00845F34">
        <w:rPr>
          <w:rFonts w:ascii="Arial" w:hAnsi="Arial" w:cs="Arial"/>
          <w:b/>
          <w:sz w:val="22"/>
          <w:szCs w:val="22"/>
        </w:rPr>
        <w:t>Recommendation</w:t>
      </w:r>
    </w:p>
    <w:p w:rsidR="000A2229" w:rsidRPr="00845F34" w:rsidRDefault="000A2229" w:rsidP="000A2229">
      <w:pPr>
        <w:keepLines/>
        <w:ind w:left="360"/>
        <w:jc w:val="both"/>
        <w:rPr>
          <w:rFonts w:ascii="Arial" w:hAnsi="Arial" w:cs="Arial"/>
          <w:b/>
          <w:sz w:val="22"/>
          <w:szCs w:val="22"/>
          <w:u w:val="single"/>
        </w:rPr>
      </w:pPr>
    </w:p>
    <w:p w:rsidR="005F69AD" w:rsidRPr="00845F34" w:rsidRDefault="002334DE" w:rsidP="005F69AD">
      <w:pPr>
        <w:ind w:firstLine="567"/>
        <w:jc w:val="both"/>
        <w:rPr>
          <w:rFonts w:ascii="Arial" w:hAnsi="Arial" w:cs="Arial"/>
          <w:b/>
          <w:sz w:val="22"/>
          <w:szCs w:val="22"/>
        </w:rPr>
      </w:pPr>
      <w:r w:rsidRPr="00845F34">
        <w:rPr>
          <w:rFonts w:ascii="Arial" w:hAnsi="Arial" w:cs="Arial"/>
          <w:b/>
          <w:sz w:val="22"/>
          <w:szCs w:val="22"/>
        </w:rPr>
        <w:t>Refuse</w:t>
      </w:r>
    </w:p>
    <w:p w:rsidR="00B311FB" w:rsidRPr="00845F34" w:rsidRDefault="00B311FB" w:rsidP="00A7544E">
      <w:pPr>
        <w:keepLines/>
        <w:ind w:left="567"/>
        <w:jc w:val="both"/>
        <w:rPr>
          <w:rFonts w:ascii="Arial" w:hAnsi="Arial" w:cs="Arial"/>
          <w:sz w:val="22"/>
          <w:szCs w:val="22"/>
          <w:u w:val="single"/>
        </w:rPr>
      </w:pPr>
    </w:p>
    <w:p w:rsidR="002334DE" w:rsidRPr="00845F34" w:rsidRDefault="002334DE" w:rsidP="002334DE">
      <w:pPr>
        <w:pStyle w:val="ListParagraph"/>
        <w:tabs>
          <w:tab w:val="left" w:pos="6480"/>
        </w:tabs>
        <w:ind w:left="567"/>
        <w:jc w:val="both"/>
        <w:rPr>
          <w:rFonts w:ascii="Arial" w:hAnsi="Arial" w:cs="Arial"/>
          <w:sz w:val="22"/>
          <w:szCs w:val="22"/>
        </w:rPr>
      </w:pPr>
      <w:r w:rsidRPr="00845F34">
        <w:rPr>
          <w:rFonts w:ascii="Arial" w:hAnsi="Arial" w:cs="Arial"/>
          <w:sz w:val="22"/>
          <w:szCs w:val="22"/>
          <w:u w:val="single"/>
        </w:rPr>
        <w:t xml:space="preserve">Condition </w:t>
      </w:r>
      <w:r w:rsidR="00DD69EE" w:rsidRPr="00845F34">
        <w:rPr>
          <w:rFonts w:ascii="Arial" w:hAnsi="Arial" w:cs="Arial"/>
          <w:sz w:val="22"/>
          <w:szCs w:val="22"/>
          <w:u w:val="single"/>
        </w:rPr>
        <w:t>5</w:t>
      </w:r>
      <w:r w:rsidRPr="00845F34">
        <w:rPr>
          <w:rFonts w:ascii="Arial" w:hAnsi="Arial" w:cs="Arial"/>
          <w:sz w:val="22"/>
          <w:szCs w:val="22"/>
          <w:u w:val="single"/>
        </w:rPr>
        <w:t>:</w:t>
      </w:r>
      <w:r w:rsidRPr="00845F34">
        <w:rPr>
          <w:rFonts w:ascii="Arial" w:hAnsi="Arial" w:cs="Arial"/>
          <w:sz w:val="22"/>
          <w:szCs w:val="22"/>
        </w:rPr>
        <w:t xml:space="preserve"> </w:t>
      </w:r>
    </w:p>
    <w:p w:rsidR="00B40B70" w:rsidRPr="00845F34" w:rsidRDefault="00B40B70" w:rsidP="00B40B70">
      <w:pPr>
        <w:tabs>
          <w:tab w:val="left" w:pos="6480"/>
        </w:tabs>
        <w:ind w:left="567"/>
        <w:jc w:val="both"/>
        <w:rPr>
          <w:rFonts w:ascii="Arial" w:hAnsi="Arial" w:cs="Arial"/>
          <w:sz w:val="22"/>
          <w:szCs w:val="22"/>
        </w:rPr>
      </w:pPr>
      <w:r w:rsidRPr="00845F34">
        <w:rPr>
          <w:rFonts w:ascii="Arial" w:hAnsi="Arial" w:cs="Arial"/>
          <w:sz w:val="22"/>
          <w:szCs w:val="22"/>
        </w:rPr>
        <w:t xml:space="preserve">The submitted travel plan is insufficient to discharge the condition as it does not meet the standards required by the Local Highway Authority. The </w:t>
      </w:r>
      <w:r w:rsidRPr="00845F34">
        <w:rPr>
          <w:rFonts w:ascii="Arial" w:hAnsi="Arial" w:cs="Arial"/>
          <w:sz w:val="22"/>
          <w:szCs w:val="22"/>
        </w:rPr>
        <w:t>Travel Plan would fail to promote healthy and sustainable travel options and would therefore be contrary to Policies SLE4, ESD1 and ESD15 of the Cherwell Local Plan Part 1 and Government guidance contained within the National Planning Policy Framework.</w:t>
      </w:r>
    </w:p>
    <w:p w:rsidR="000A2229" w:rsidRPr="00845F34" w:rsidRDefault="000A2229" w:rsidP="00A7544E">
      <w:pPr>
        <w:keepLines/>
        <w:ind w:left="567"/>
        <w:jc w:val="both"/>
        <w:rPr>
          <w:rFonts w:ascii="Arial" w:hAnsi="Arial" w:cs="Arial"/>
          <w:sz w:val="22"/>
          <w:szCs w:val="22"/>
        </w:rPr>
      </w:pPr>
    </w:p>
    <w:p w:rsidR="00B40B70" w:rsidRPr="00845F34" w:rsidRDefault="00B40B70" w:rsidP="00A7544E">
      <w:pPr>
        <w:keepLines/>
        <w:ind w:left="567"/>
        <w:jc w:val="both"/>
        <w:rPr>
          <w:rFonts w:ascii="Arial" w:hAnsi="Arial" w:cs="Arial"/>
          <w:sz w:val="22"/>
          <w:szCs w:val="22"/>
        </w:rPr>
      </w:pPr>
    </w:p>
    <w:p w:rsidR="003E2D72" w:rsidRPr="00845F34" w:rsidRDefault="003E2D72" w:rsidP="00A7544E">
      <w:pPr>
        <w:keepLines/>
        <w:ind w:left="567"/>
        <w:jc w:val="both"/>
        <w:rPr>
          <w:rFonts w:ascii="Arial" w:hAnsi="Arial" w:cs="Arial"/>
          <w:sz w:val="22"/>
          <w:szCs w:val="22"/>
        </w:rPr>
      </w:pPr>
    </w:p>
    <w:p w:rsidR="00CE7C8B" w:rsidRPr="00845F34" w:rsidRDefault="00EF5F71" w:rsidP="00DD69EE">
      <w:pPr>
        <w:jc w:val="center"/>
        <w:rPr>
          <w:rFonts w:ascii="Arial" w:hAnsi="Arial" w:cs="Arial"/>
          <w:sz w:val="22"/>
          <w:szCs w:val="22"/>
        </w:rPr>
      </w:pPr>
      <w:r w:rsidRPr="00845F34">
        <w:rPr>
          <w:rFonts w:ascii="Arial" w:hAnsi="Arial" w:cs="Arial"/>
          <w:sz w:val="22"/>
          <w:szCs w:val="22"/>
        </w:rPr>
        <w:t>Case Officer: Matthew Coyne</w:t>
      </w:r>
      <w:r w:rsidR="0019459F" w:rsidRPr="00845F34">
        <w:rPr>
          <w:rFonts w:ascii="Arial" w:hAnsi="Arial" w:cs="Arial"/>
          <w:sz w:val="22"/>
          <w:szCs w:val="22"/>
        </w:rPr>
        <w:tab/>
      </w:r>
      <w:r w:rsidR="0019459F" w:rsidRPr="00845F34">
        <w:rPr>
          <w:rFonts w:ascii="Arial" w:hAnsi="Arial" w:cs="Arial"/>
          <w:sz w:val="22"/>
          <w:szCs w:val="22"/>
        </w:rPr>
        <w:tab/>
      </w:r>
      <w:r w:rsidR="000A2229" w:rsidRPr="00845F34">
        <w:rPr>
          <w:rFonts w:ascii="Arial" w:hAnsi="Arial" w:cs="Arial"/>
          <w:sz w:val="22"/>
          <w:szCs w:val="22"/>
        </w:rPr>
        <w:tab/>
      </w:r>
      <w:r w:rsidR="000A2229" w:rsidRPr="00845F34">
        <w:rPr>
          <w:rFonts w:ascii="Arial" w:hAnsi="Arial" w:cs="Arial"/>
          <w:sz w:val="22"/>
          <w:szCs w:val="22"/>
        </w:rPr>
        <w:tab/>
      </w:r>
      <w:r w:rsidR="0019459F" w:rsidRPr="00845F34">
        <w:rPr>
          <w:rFonts w:ascii="Arial" w:hAnsi="Arial" w:cs="Arial"/>
          <w:sz w:val="22"/>
          <w:szCs w:val="22"/>
        </w:rPr>
        <w:t xml:space="preserve">DATED: </w:t>
      </w:r>
      <w:r w:rsidR="00AD1B40" w:rsidRPr="00845F34">
        <w:rPr>
          <w:rFonts w:ascii="Arial" w:hAnsi="Arial" w:cs="Arial"/>
          <w:sz w:val="22"/>
          <w:szCs w:val="22"/>
        </w:rPr>
        <w:t>28</w:t>
      </w:r>
      <w:r w:rsidR="004419B7" w:rsidRPr="00845F34">
        <w:rPr>
          <w:rFonts w:ascii="Arial" w:hAnsi="Arial" w:cs="Arial"/>
          <w:sz w:val="22"/>
          <w:szCs w:val="22"/>
        </w:rPr>
        <w:t xml:space="preserve"> </w:t>
      </w:r>
      <w:r w:rsidR="00AD1B40" w:rsidRPr="00845F34">
        <w:rPr>
          <w:rFonts w:ascii="Arial" w:hAnsi="Arial" w:cs="Arial"/>
          <w:sz w:val="22"/>
          <w:szCs w:val="22"/>
        </w:rPr>
        <w:t>November</w:t>
      </w:r>
      <w:r w:rsidR="004419B7" w:rsidRPr="00845F34">
        <w:rPr>
          <w:rFonts w:ascii="Arial" w:hAnsi="Arial" w:cs="Arial"/>
          <w:sz w:val="22"/>
          <w:szCs w:val="22"/>
        </w:rPr>
        <w:t xml:space="preserve"> 2017</w:t>
      </w:r>
    </w:p>
    <w:sectPr w:rsidR="00CE7C8B" w:rsidRPr="00845F34" w:rsidSect="0003754C">
      <w:headerReference w:type="default" r:id="rId8"/>
      <w:headerReference w:type="first" r:id="rId9"/>
      <w:pgSz w:w="11906" w:h="16838"/>
      <w:pgMar w:top="1079" w:right="1700" w:bottom="1135"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65" w:rsidRDefault="00384E65" w:rsidP="00213EE1">
      <w:r>
        <w:separator/>
      </w:r>
    </w:p>
  </w:endnote>
  <w:endnote w:type="continuationSeparator" w:id="0">
    <w:p w:rsidR="00384E65" w:rsidRDefault="00384E65"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65" w:rsidRDefault="00384E65" w:rsidP="00213EE1">
      <w:r>
        <w:separator/>
      </w:r>
    </w:p>
  </w:footnote>
  <w:footnote w:type="continuationSeparator" w:id="0">
    <w:p w:rsidR="00384E65" w:rsidRDefault="00384E65"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410"/>
      <w:gridCol w:w="1971"/>
      <w:gridCol w:w="2814"/>
    </w:tblGrid>
    <w:tr w:rsidR="008A6B7C" w:rsidRPr="00035C5D" w:rsidTr="004A1E35">
      <w:trPr>
        <w:trHeight w:val="567"/>
      </w:trPr>
      <w:tc>
        <w:tcPr>
          <w:tcW w:w="6190" w:type="dxa"/>
          <w:gridSpan w:val="3"/>
        </w:tcPr>
        <w:p w:rsidR="00035C5D" w:rsidRPr="00035C5D" w:rsidRDefault="00035C5D" w:rsidP="00035C5D">
          <w:pPr>
            <w:tabs>
              <w:tab w:val="left" w:pos="6480"/>
            </w:tabs>
            <w:spacing w:after="0"/>
            <w:rPr>
              <w:rFonts w:ascii="Arial" w:hAnsi="Arial" w:cs="Arial"/>
              <w:sz w:val="22"/>
              <w:szCs w:val="22"/>
            </w:rPr>
          </w:pPr>
          <w:r w:rsidRPr="00035C5D">
            <w:rPr>
              <w:rFonts w:ascii="Arial" w:hAnsi="Arial" w:cs="Arial"/>
              <w:sz w:val="22"/>
              <w:szCs w:val="22"/>
            </w:rPr>
            <w:t xml:space="preserve">Buildings 103 and 315, </w:t>
          </w:r>
          <w:proofErr w:type="spellStart"/>
          <w:r w:rsidRPr="00035C5D">
            <w:rPr>
              <w:rFonts w:ascii="Arial" w:hAnsi="Arial" w:cs="Arial"/>
              <w:sz w:val="22"/>
              <w:szCs w:val="22"/>
            </w:rPr>
            <w:t>Heyford</w:t>
          </w:r>
          <w:proofErr w:type="spellEnd"/>
          <w:r w:rsidRPr="00035C5D">
            <w:rPr>
              <w:rFonts w:ascii="Arial" w:hAnsi="Arial" w:cs="Arial"/>
              <w:sz w:val="22"/>
              <w:szCs w:val="22"/>
            </w:rPr>
            <w:t xml:space="preserve"> Park</w:t>
          </w:r>
        </w:p>
        <w:p w:rsidR="00035C5D" w:rsidRPr="00035C5D" w:rsidRDefault="00035C5D" w:rsidP="00035C5D">
          <w:pPr>
            <w:tabs>
              <w:tab w:val="left" w:pos="6480"/>
            </w:tabs>
            <w:spacing w:after="0"/>
            <w:rPr>
              <w:rFonts w:ascii="Arial" w:hAnsi="Arial" w:cs="Arial"/>
              <w:sz w:val="22"/>
              <w:szCs w:val="22"/>
            </w:rPr>
          </w:pPr>
          <w:r w:rsidRPr="00035C5D">
            <w:rPr>
              <w:rFonts w:ascii="Arial" w:hAnsi="Arial" w:cs="Arial"/>
              <w:sz w:val="22"/>
              <w:szCs w:val="22"/>
            </w:rPr>
            <w:t xml:space="preserve">Camp Road, Upper </w:t>
          </w:r>
          <w:proofErr w:type="spellStart"/>
          <w:r w:rsidRPr="00035C5D">
            <w:rPr>
              <w:rFonts w:ascii="Arial" w:hAnsi="Arial" w:cs="Arial"/>
              <w:sz w:val="22"/>
              <w:szCs w:val="22"/>
            </w:rPr>
            <w:t>Heyford</w:t>
          </w:r>
          <w:proofErr w:type="spellEnd"/>
        </w:p>
        <w:p w:rsidR="00035C5D" w:rsidRPr="00035C5D" w:rsidRDefault="00035C5D" w:rsidP="00035C5D">
          <w:pPr>
            <w:tabs>
              <w:tab w:val="left" w:pos="6480"/>
            </w:tabs>
            <w:spacing w:after="0"/>
            <w:rPr>
              <w:rFonts w:ascii="Arial" w:hAnsi="Arial" w:cs="Arial"/>
              <w:sz w:val="22"/>
              <w:szCs w:val="22"/>
            </w:rPr>
          </w:pPr>
          <w:r w:rsidRPr="00035C5D">
            <w:rPr>
              <w:rFonts w:ascii="Arial" w:hAnsi="Arial" w:cs="Arial"/>
              <w:sz w:val="22"/>
              <w:szCs w:val="22"/>
            </w:rPr>
            <w:t>Bicester</w:t>
          </w:r>
        </w:p>
        <w:p w:rsidR="00035C5D" w:rsidRPr="00035C5D" w:rsidRDefault="00035C5D" w:rsidP="00035C5D">
          <w:pPr>
            <w:tabs>
              <w:tab w:val="left" w:pos="6480"/>
            </w:tabs>
            <w:spacing w:after="0"/>
            <w:rPr>
              <w:rFonts w:ascii="Arial" w:hAnsi="Arial" w:cs="Arial"/>
              <w:sz w:val="22"/>
              <w:szCs w:val="22"/>
            </w:rPr>
          </w:pPr>
          <w:r w:rsidRPr="00035C5D">
            <w:rPr>
              <w:rFonts w:ascii="Arial" w:hAnsi="Arial" w:cs="Arial"/>
              <w:sz w:val="22"/>
              <w:szCs w:val="22"/>
            </w:rPr>
            <w:t>OX25 5HA</w:t>
          </w:r>
          <w:r w:rsidRPr="00035C5D">
            <w:rPr>
              <w:rFonts w:ascii="Arial" w:hAnsi="Arial" w:cs="Arial"/>
              <w:sz w:val="22"/>
              <w:szCs w:val="22"/>
            </w:rPr>
            <w:t xml:space="preserve"> </w:t>
          </w:r>
        </w:p>
      </w:tc>
      <w:tc>
        <w:tcPr>
          <w:tcW w:w="2814" w:type="dxa"/>
        </w:tcPr>
        <w:p w:rsidR="008A6B7C" w:rsidRPr="00035C5D" w:rsidRDefault="00A152B4" w:rsidP="00035C5D">
          <w:pPr>
            <w:spacing w:after="0"/>
            <w:jc w:val="right"/>
            <w:rPr>
              <w:rFonts w:ascii="Arial" w:hAnsi="Arial" w:cs="Arial"/>
              <w:b/>
              <w:sz w:val="22"/>
              <w:szCs w:val="22"/>
            </w:rPr>
          </w:pPr>
          <w:r w:rsidRPr="00035C5D">
            <w:rPr>
              <w:rFonts w:ascii="Arial" w:hAnsi="Arial" w:cs="Arial"/>
              <w:b/>
              <w:sz w:val="22"/>
              <w:szCs w:val="22"/>
            </w:rPr>
            <w:t>17/000</w:t>
          </w:r>
          <w:r w:rsidR="00035C5D">
            <w:rPr>
              <w:rFonts w:ascii="Arial" w:hAnsi="Arial" w:cs="Arial"/>
              <w:b/>
              <w:sz w:val="22"/>
              <w:szCs w:val="22"/>
            </w:rPr>
            <w:t>07</w:t>
          </w:r>
          <w:r w:rsidRPr="00035C5D">
            <w:rPr>
              <w:rFonts w:ascii="Arial" w:hAnsi="Arial" w:cs="Arial"/>
              <w:b/>
              <w:sz w:val="22"/>
              <w:szCs w:val="22"/>
            </w:rPr>
            <w:t>/DISC</w:t>
          </w:r>
        </w:p>
      </w:tc>
    </w:tr>
    <w:tr w:rsidR="00346878" w:rsidRPr="00035C5D" w:rsidTr="008057FB">
      <w:trPr>
        <w:trHeight w:val="381"/>
      </w:trPr>
      <w:tc>
        <w:tcPr>
          <w:tcW w:w="1809" w:type="dxa"/>
        </w:tcPr>
        <w:p w:rsidR="00346878" w:rsidRPr="00035C5D" w:rsidRDefault="00346878" w:rsidP="00346878">
          <w:pPr>
            <w:tabs>
              <w:tab w:val="left" w:pos="6480"/>
            </w:tabs>
            <w:rPr>
              <w:rFonts w:ascii="Arial" w:hAnsi="Arial" w:cs="Arial"/>
              <w:b/>
              <w:sz w:val="22"/>
              <w:szCs w:val="22"/>
            </w:rPr>
          </w:pPr>
          <w:r w:rsidRPr="00035C5D">
            <w:rPr>
              <w:rFonts w:ascii="Arial" w:hAnsi="Arial" w:cs="Arial"/>
              <w:b/>
              <w:sz w:val="22"/>
              <w:szCs w:val="22"/>
            </w:rPr>
            <w:t xml:space="preserve">Case Officer: </w:t>
          </w:r>
        </w:p>
      </w:tc>
      <w:tc>
        <w:tcPr>
          <w:tcW w:w="2410" w:type="dxa"/>
        </w:tcPr>
        <w:p w:rsidR="00346878" w:rsidRPr="00035C5D" w:rsidRDefault="00346878" w:rsidP="00F4438B">
          <w:pPr>
            <w:tabs>
              <w:tab w:val="left" w:pos="6480"/>
            </w:tabs>
            <w:spacing w:after="0"/>
            <w:rPr>
              <w:rFonts w:ascii="Arial" w:hAnsi="Arial" w:cs="Arial"/>
              <w:b/>
              <w:sz w:val="22"/>
              <w:szCs w:val="22"/>
            </w:rPr>
          </w:pPr>
          <w:r w:rsidRPr="00035C5D">
            <w:rPr>
              <w:rFonts w:ascii="Arial" w:hAnsi="Arial" w:cs="Arial"/>
              <w:sz w:val="22"/>
              <w:szCs w:val="22"/>
            </w:rPr>
            <w:t>Matthew Coyne</w:t>
          </w:r>
        </w:p>
      </w:tc>
      <w:tc>
        <w:tcPr>
          <w:tcW w:w="4785" w:type="dxa"/>
          <w:gridSpan w:val="2"/>
        </w:tcPr>
        <w:p w:rsidR="00346878" w:rsidRPr="00035C5D" w:rsidRDefault="00346878" w:rsidP="00945E97">
          <w:pPr>
            <w:spacing w:after="0"/>
            <w:rPr>
              <w:rFonts w:ascii="Arial" w:hAnsi="Arial" w:cs="Arial"/>
              <w:b/>
              <w:sz w:val="22"/>
              <w:szCs w:val="22"/>
            </w:rPr>
          </w:pPr>
          <w:r w:rsidRPr="00035C5D">
            <w:rPr>
              <w:rFonts w:ascii="Arial" w:hAnsi="Arial" w:cs="Arial"/>
              <w:b/>
              <w:sz w:val="22"/>
              <w:szCs w:val="22"/>
            </w:rPr>
            <w:t xml:space="preserve">Recommendation: </w:t>
          </w:r>
          <w:r w:rsidR="00945E97" w:rsidRPr="00035C5D">
            <w:rPr>
              <w:rFonts w:ascii="Arial" w:hAnsi="Arial" w:cs="Arial"/>
              <w:sz w:val="22"/>
              <w:szCs w:val="22"/>
            </w:rPr>
            <w:t>Refuse</w:t>
          </w:r>
        </w:p>
      </w:tc>
    </w:tr>
    <w:tr w:rsidR="008A6B7C" w:rsidRPr="00035C5D" w:rsidTr="008057FB">
      <w:trPr>
        <w:trHeight w:val="376"/>
      </w:trPr>
      <w:tc>
        <w:tcPr>
          <w:tcW w:w="1809" w:type="dxa"/>
        </w:tcPr>
        <w:p w:rsidR="008A6B7C" w:rsidRPr="00035C5D" w:rsidRDefault="008A6B7C" w:rsidP="00F4438B">
          <w:pPr>
            <w:tabs>
              <w:tab w:val="left" w:pos="6480"/>
            </w:tabs>
            <w:spacing w:after="0"/>
            <w:rPr>
              <w:rFonts w:ascii="Arial" w:hAnsi="Arial" w:cs="Arial"/>
              <w:b/>
              <w:sz w:val="22"/>
              <w:szCs w:val="22"/>
            </w:rPr>
          </w:pPr>
          <w:r w:rsidRPr="00035C5D">
            <w:rPr>
              <w:rFonts w:ascii="Arial" w:hAnsi="Arial" w:cs="Arial"/>
              <w:b/>
              <w:sz w:val="22"/>
              <w:szCs w:val="22"/>
            </w:rPr>
            <w:t xml:space="preserve">Applicant: </w:t>
          </w:r>
        </w:p>
      </w:tc>
      <w:tc>
        <w:tcPr>
          <w:tcW w:w="7195" w:type="dxa"/>
          <w:gridSpan w:val="3"/>
        </w:tcPr>
        <w:p w:rsidR="008A6B7C" w:rsidRPr="00035C5D" w:rsidRDefault="001F7A39" w:rsidP="00D6785B">
          <w:pPr>
            <w:tabs>
              <w:tab w:val="left" w:pos="2190"/>
            </w:tabs>
            <w:spacing w:after="0"/>
            <w:rPr>
              <w:rFonts w:ascii="Arial" w:hAnsi="Arial" w:cs="Arial"/>
              <w:sz w:val="22"/>
              <w:szCs w:val="22"/>
            </w:rPr>
          </w:pPr>
          <w:proofErr w:type="spellStart"/>
          <w:r w:rsidRPr="00035C5D">
            <w:rPr>
              <w:rFonts w:ascii="Arial" w:hAnsi="Arial" w:cs="Arial"/>
              <w:sz w:val="22"/>
              <w:szCs w:val="22"/>
            </w:rPr>
            <w:t>Heyford</w:t>
          </w:r>
          <w:proofErr w:type="spellEnd"/>
          <w:r w:rsidRPr="00035C5D">
            <w:rPr>
              <w:rFonts w:ascii="Arial" w:hAnsi="Arial" w:cs="Arial"/>
              <w:sz w:val="22"/>
              <w:szCs w:val="22"/>
            </w:rPr>
            <w:t xml:space="preserve"> Park Estates Limited</w:t>
          </w:r>
        </w:p>
      </w:tc>
    </w:tr>
    <w:tr w:rsidR="001C244E" w:rsidRPr="00035C5D" w:rsidTr="00E1043C">
      <w:trPr>
        <w:trHeight w:val="134"/>
      </w:trPr>
      <w:tc>
        <w:tcPr>
          <w:tcW w:w="1809" w:type="dxa"/>
        </w:tcPr>
        <w:p w:rsidR="001C244E" w:rsidRPr="00035C5D" w:rsidRDefault="001C244E" w:rsidP="00F4438B">
          <w:pPr>
            <w:tabs>
              <w:tab w:val="left" w:pos="6480"/>
            </w:tabs>
            <w:spacing w:after="0"/>
            <w:rPr>
              <w:rFonts w:ascii="Arial" w:hAnsi="Arial" w:cs="Arial"/>
              <w:sz w:val="22"/>
              <w:szCs w:val="22"/>
            </w:rPr>
          </w:pPr>
          <w:r w:rsidRPr="00035C5D">
            <w:rPr>
              <w:rFonts w:ascii="Arial" w:hAnsi="Arial" w:cs="Arial"/>
              <w:b/>
              <w:sz w:val="22"/>
              <w:szCs w:val="22"/>
            </w:rPr>
            <w:t>Proposal:</w:t>
          </w:r>
          <w:r w:rsidRPr="00035C5D">
            <w:rPr>
              <w:rFonts w:ascii="Arial" w:hAnsi="Arial" w:cs="Arial"/>
              <w:sz w:val="22"/>
              <w:szCs w:val="22"/>
            </w:rPr>
            <w:t xml:space="preserve"> </w:t>
          </w:r>
        </w:p>
      </w:tc>
      <w:tc>
        <w:tcPr>
          <w:tcW w:w="7195" w:type="dxa"/>
          <w:gridSpan w:val="3"/>
        </w:tcPr>
        <w:p w:rsidR="001C244E" w:rsidRPr="00035C5D" w:rsidRDefault="00E1043C" w:rsidP="00035C5D">
          <w:pPr>
            <w:tabs>
              <w:tab w:val="left" w:pos="6480"/>
            </w:tabs>
            <w:spacing w:after="0"/>
            <w:rPr>
              <w:rFonts w:ascii="Arial" w:hAnsi="Arial" w:cs="Arial"/>
              <w:sz w:val="22"/>
              <w:szCs w:val="22"/>
            </w:rPr>
          </w:pPr>
          <w:r w:rsidRPr="00035C5D">
            <w:rPr>
              <w:rFonts w:ascii="Arial" w:hAnsi="Arial" w:cs="Arial"/>
              <w:sz w:val="22"/>
              <w:szCs w:val="22"/>
            </w:rPr>
            <w:t xml:space="preserve">Discharge of Condition </w:t>
          </w:r>
          <w:r w:rsidR="00945E97" w:rsidRPr="00035C5D">
            <w:rPr>
              <w:rFonts w:ascii="Arial" w:hAnsi="Arial" w:cs="Arial"/>
              <w:sz w:val="22"/>
              <w:szCs w:val="22"/>
            </w:rPr>
            <w:t>5</w:t>
          </w:r>
          <w:r w:rsidRPr="00035C5D">
            <w:rPr>
              <w:rFonts w:ascii="Arial" w:hAnsi="Arial" w:cs="Arial"/>
              <w:sz w:val="22"/>
              <w:szCs w:val="22"/>
            </w:rPr>
            <w:t xml:space="preserve"> (</w:t>
          </w:r>
          <w:r w:rsidR="00035C5D">
            <w:rPr>
              <w:rFonts w:ascii="Arial" w:hAnsi="Arial" w:cs="Arial"/>
              <w:sz w:val="22"/>
              <w:szCs w:val="22"/>
            </w:rPr>
            <w:t>Travel Plan</w:t>
          </w:r>
          <w:r w:rsidRPr="00035C5D">
            <w:rPr>
              <w:rFonts w:ascii="Arial" w:hAnsi="Arial" w:cs="Arial"/>
              <w:sz w:val="22"/>
              <w:szCs w:val="22"/>
            </w:rPr>
            <w:t>)</w:t>
          </w:r>
          <w:r w:rsidR="008057FB" w:rsidRPr="00035C5D">
            <w:rPr>
              <w:rFonts w:ascii="Arial" w:hAnsi="Arial" w:cs="Arial"/>
              <w:sz w:val="22"/>
              <w:szCs w:val="22"/>
            </w:rPr>
            <w:t xml:space="preserve"> of 16/</w:t>
          </w:r>
          <w:r w:rsidR="00A152B4" w:rsidRPr="00035C5D">
            <w:rPr>
              <w:rFonts w:ascii="Arial" w:hAnsi="Arial" w:cs="Arial"/>
              <w:sz w:val="22"/>
              <w:szCs w:val="22"/>
            </w:rPr>
            <w:t>0</w:t>
          </w:r>
          <w:r w:rsidR="00945E97" w:rsidRPr="00035C5D">
            <w:rPr>
              <w:rFonts w:ascii="Arial" w:hAnsi="Arial" w:cs="Arial"/>
              <w:sz w:val="22"/>
              <w:szCs w:val="22"/>
            </w:rPr>
            <w:t>1545</w:t>
          </w:r>
          <w:r w:rsidR="00A152B4" w:rsidRPr="00035C5D">
            <w:rPr>
              <w:rFonts w:ascii="Arial" w:hAnsi="Arial" w:cs="Arial"/>
              <w:sz w:val="22"/>
              <w:szCs w:val="22"/>
            </w:rPr>
            <w:t>/</w:t>
          </w:r>
          <w:r w:rsidR="008057FB" w:rsidRPr="00035C5D">
            <w:rPr>
              <w:rFonts w:ascii="Arial" w:hAnsi="Arial" w:cs="Arial"/>
              <w:sz w:val="22"/>
              <w:szCs w:val="22"/>
            </w:rPr>
            <w:t>F</w:t>
          </w:r>
        </w:p>
      </w:tc>
    </w:tr>
    <w:tr w:rsidR="008A6B7C" w:rsidRPr="00035C5D" w:rsidTr="008057FB">
      <w:trPr>
        <w:trHeight w:val="339"/>
      </w:trPr>
      <w:tc>
        <w:tcPr>
          <w:tcW w:w="1809" w:type="dxa"/>
          <w:tcBorders>
            <w:bottom w:val="single" w:sz="4" w:space="0" w:color="auto"/>
          </w:tcBorders>
          <w:vAlign w:val="center"/>
        </w:tcPr>
        <w:p w:rsidR="008A6B7C" w:rsidRPr="00035C5D" w:rsidRDefault="008A6B7C" w:rsidP="00B67EFD">
          <w:pPr>
            <w:tabs>
              <w:tab w:val="left" w:pos="6480"/>
            </w:tabs>
            <w:spacing w:after="0"/>
            <w:rPr>
              <w:rFonts w:ascii="Arial" w:hAnsi="Arial" w:cs="Arial"/>
              <w:b/>
              <w:sz w:val="22"/>
              <w:szCs w:val="22"/>
            </w:rPr>
          </w:pPr>
          <w:r w:rsidRPr="00035C5D">
            <w:rPr>
              <w:rFonts w:ascii="Arial" w:hAnsi="Arial" w:cs="Arial"/>
              <w:b/>
              <w:sz w:val="22"/>
              <w:szCs w:val="22"/>
            </w:rPr>
            <w:t>Report type:</w:t>
          </w:r>
        </w:p>
      </w:tc>
      <w:tc>
        <w:tcPr>
          <w:tcW w:w="7195" w:type="dxa"/>
          <w:gridSpan w:val="3"/>
          <w:tcBorders>
            <w:bottom w:val="single" w:sz="4" w:space="0" w:color="auto"/>
          </w:tcBorders>
          <w:vAlign w:val="center"/>
        </w:tcPr>
        <w:p w:rsidR="008A6B7C" w:rsidRPr="00035C5D" w:rsidRDefault="008A6B7C" w:rsidP="00B67EFD">
          <w:pPr>
            <w:tabs>
              <w:tab w:val="left" w:pos="6480"/>
            </w:tabs>
            <w:spacing w:after="0"/>
            <w:rPr>
              <w:rFonts w:ascii="Arial" w:hAnsi="Arial" w:cs="Arial"/>
              <w:sz w:val="22"/>
              <w:szCs w:val="22"/>
            </w:rPr>
          </w:pPr>
          <w:r w:rsidRPr="00035C5D">
            <w:rPr>
              <w:rFonts w:ascii="Arial" w:hAnsi="Arial" w:cs="Arial"/>
              <w:sz w:val="22"/>
              <w:szCs w:val="22"/>
            </w:rPr>
            <w:t>Delegated</w:t>
          </w:r>
        </w:p>
      </w:tc>
    </w:tr>
  </w:tbl>
  <w:p w:rsidR="007A3BF0" w:rsidRPr="00035C5D"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6F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1D79EF"/>
    <w:multiLevelType w:val="hybridMultilevel"/>
    <w:tmpl w:val="42CE2994"/>
    <w:lvl w:ilvl="0" w:tplc="73DEA688">
      <w:start w:val="1"/>
      <w:numFmt w:val="decimal"/>
      <w:lvlText w:val="3.%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3081011"/>
    <w:multiLevelType w:val="multilevel"/>
    <w:tmpl w:val="BD501E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5">
    <w:nsid w:val="2F145507"/>
    <w:multiLevelType w:val="multilevel"/>
    <w:tmpl w:val="79648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7">
    <w:nsid w:val="50BB572A"/>
    <w:multiLevelType w:val="hybridMultilevel"/>
    <w:tmpl w:val="7826B6CE"/>
    <w:lvl w:ilvl="0" w:tplc="FB28DB42">
      <w:start w:val="1"/>
      <w:numFmt w:val="decimal"/>
      <w:lvlText w:val="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5E5A7041"/>
    <w:multiLevelType w:val="hybridMultilevel"/>
    <w:tmpl w:val="E188BC70"/>
    <w:lvl w:ilvl="0" w:tplc="A924496A">
      <w:start w:val="1"/>
      <w:numFmt w:val="decimal"/>
      <w:lvlText w:val="%1)"/>
      <w:lvlJc w:val="left"/>
      <w:pPr>
        <w:ind w:left="2062"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nsid w:val="667554E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FF1420E"/>
    <w:multiLevelType w:val="hybridMultilevel"/>
    <w:tmpl w:val="A94AFF26"/>
    <w:lvl w:ilvl="0" w:tplc="88F219DE">
      <w:start w:val="1"/>
      <w:numFmt w:val="decimal"/>
      <w:lvlText w:val="2.%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6">
    <w:nsid w:val="7513221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3"/>
  </w:num>
  <w:num w:numId="3">
    <w:abstractNumId w:val="2"/>
  </w:num>
  <w:num w:numId="4">
    <w:abstractNumId w:val="5"/>
  </w:num>
  <w:num w:numId="5">
    <w:abstractNumId w:val="8"/>
  </w:num>
  <w:num w:numId="6">
    <w:abstractNumId w:val="6"/>
  </w:num>
  <w:num w:numId="7">
    <w:abstractNumId w:val="4"/>
  </w:num>
  <w:num w:numId="8">
    <w:abstractNumId w:val="9"/>
  </w:num>
  <w:num w:numId="9">
    <w:abstractNumId w:val="14"/>
  </w:num>
  <w:num w:numId="10">
    <w:abstractNumId w:val="12"/>
  </w:num>
  <w:num w:numId="11">
    <w:abstractNumId w:val="16"/>
  </w:num>
  <w:num w:numId="12">
    <w:abstractNumId w:val="11"/>
  </w:num>
  <w:num w:numId="13">
    <w:abstractNumId w:val="0"/>
  </w:num>
  <w:num w:numId="14">
    <w:abstractNumId w:val="13"/>
  </w:num>
  <w:num w:numId="15">
    <w:abstractNumId w:val="1"/>
  </w:num>
  <w:num w:numId="16">
    <w:abstractNumId w:val="7"/>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345F"/>
    <w:rsid w:val="00020DB4"/>
    <w:rsid w:val="00025638"/>
    <w:rsid w:val="00030184"/>
    <w:rsid w:val="00032411"/>
    <w:rsid w:val="00032735"/>
    <w:rsid w:val="00033FAF"/>
    <w:rsid w:val="000356CA"/>
    <w:rsid w:val="00035C5D"/>
    <w:rsid w:val="0003754C"/>
    <w:rsid w:val="00044F69"/>
    <w:rsid w:val="00055B98"/>
    <w:rsid w:val="0005605C"/>
    <w:rsid w:val="000573D0"/>
    <w:rsid w:val="00066471"/>
    <w:rsid w:val="00073B2F"/>
    <w:rsid w:val="0007584A"/>
    <w:rsid w:val="00082A60"/>
    <w:rsid w:val="00084780"/>
    <w:rsid w:val="00093A2E"/>
    <w:rsid w:val="00097D4A"/>
    <w:rsid w:val="000A169E"/>
    <w:rsid w:val="000A2229"/>
    <w:rsid w:val="000B5CDD"/>
    <w:rsid w:val="000B7A1C"/>
    <w:rsid w:val="000B7DEC"/>
    <w:rsid w:val="000C23E4"/>
    <w:rsid w:val="000C6638"/>
    <w:rsid w:val="000D01B8"/>
    <w:rsid w:val="000D61D1"/>
    <w:rsid w:val="000E2076"/>
    <w:rsid w:val="001024F4"/>
    <w:rsid w:val="0011000E"/>
    <w:rsid w:val="0011096D"/>
    <w:rsid w:val="00111F86"/>
    <w:rsid w:val="001253D0"/>
    <w:rsid w:val="0013073C"/>
    <w:rsid w:val="00134631"/>
    <w:rsid w:val="0013551E"/>
    <w:rsid w:val="00136617"/>
    <w:rsid w:val="001463A1"/>
    <w:rsid w:val="00147948"/>
    <w:rsid w:val="00150D66"/>
    <w:rsid w:val="00152728"/>
    <w:rsid w:val="00152AC0"/>
    <w:rsid w:val="0016656E"/>
    <w:rsid w:val="00166A62"/>
    <w:rsid w:val="001675B9"/>
    <w:rsid w:val="00167904"/>
    <w:rsid w:val="00175CAE"/>
    <w:rsid w:val="0018308A"/>
    <w:rsid w:val="0018664C"/>
    <w:rsid w:val="0019459F"/>
    <w:rsid w:val="00196591"/>
    <w:rsid w:val="001A6174"/>
    <w:rsid w:val="001A67DC"/>
    <w:rsid w:val="001B2C22"/>
    <w:rsid w:val="001B3666"/>
    <w:rsid w:val="001C244E"/>
    <w:rsid w:val="001C274C"/>
    <w:rsid w:val="001C7B03"/>
    <w:rsid w:val="001D44D6"/>
    <w:rsid w:val="001D4CF0"/>
    <w:rsid w:val="001F658B"/>
    <w:rsid w:val="001F7A39"/>
    <w:rsid w:val="002018FE"/>
    <w:rsid w:val="00203755"/>
    <w:rsid w:val="00213ACA"/>
    <w:rsid w:val="00213EE1"/>
    <w:rsid w:val="00222A79"/>
    <w:rsid w:val="002325EF"/>
    <w:rsid w:val="00233023"/>
    <w:rsid w:val="002334DE"/>
    <w:rsid w:val="00243141"/>
    <w:rsid w:val="00243FFC"/>
    <w:rsid w:val="0024539F"/>
    <w:rsid w:val="002459B7"/>
    <w:rsid w:val="0025322B"/>
    <w:rsid w:val="0026422C"/>
    <w:rsid w:val="00265354"/>
    <w:rsid w:val="00265E1A"/>
    <w:rsid w:val="00277BBF"/>
    <w:rsid w:val="002867C2"/>
    <w:rsid w:val="00291B98"/>
    <w:rsid w:val="002A378A"/>
    <w:rsid w:val="002B2596"/>
    <w:rsid w:val="002D5911"/>
    <w:rsid w:val="002E35F7"/>
    <w:rsid w:val="002F0B83"/>
    <w:rsid w:val="002F2C57"/>
    <w:rsid w:val="00301E60"/>
    <w:rsid w:val="00310ABF"/>
    <w:rsid w:val="0032279D"/>
    <w:rsid w:val="0032789C"/>
    <w:rsid w:val="0034682D"/>
    <w:rsid w:val="00346878"/>
    <w:rsid w:val="0035130D"/>
    <w:rsid w:val="0037252B"/>
    <w:rsid w:val="003744D6"/>
    <w:rsid w:val="003806D3"/>
    <w:rsid w:val="00381F5A"/>
    <w:rsid w:val="00384125"/>
    <w:rsid w:val="00384B23"/>
    <w:rsid w:val="00384E65"/>
    <w:rsid w:val="003858CB"/>
    <w:rsid w:val="00385F21"/>
    <w:rsid w:val="00387013"/>
    <w:rsid w:val="00393840"/>
    <w:rsid w:val="00394D26"/>
    <w:rsid w:val="003A0119"/>
    <w:rsid w:val="003B1A64"/>
    <w:rsid w:val="003C66A0"/>
    <w:rsid w:val="003E2D72"/>
    <w:rsid w:val="003E42E1"/>
    <w:rsid w:val="003E49FB"/>
    <w:rsid w:val="003E5C0C"/>
    <w:rsid w:val="003F01B9"/>
    <w:rsid w:val="003F0A89"/>
    <w:rsid w:val="003F1F09"/>
    <w:rsid w:val="003F21AD"/>
    <w:rsid w:val="004052A3"/>
    <w:rsid w:val="004071ED"/>
    <w:rsid w:val="00413162"/>
    <w:rsid w:val="00414486"/>
    <w:rsid w:val="00427355"/>
    <w:rsid w:val="004419B7"/>
    <w:rsid w:val="004448DB"/>
    <w:rsid w:val="004451EB"/>
    <w:rsid w:val="00446635"/>
    <w:rsid w:val="00454F50"/>
    <w:rsid w:val="0045780D"/>
    <w:rsid w:val="00462D5F"/>
    <w:rsid w:val="00467D08"/>
    <w:rsid w:val="00472D4D"/>
    <w:rsid w:val="00476BF6"/>
    <w:rsid w:val="00482FFD"/>
    <w:rsid w:val="004853D7"/>
    <w:rsid w:val="00493932"/>
    <w:rsid w:val="004A1791"/>
    <w:rsid w:val="004A1E35"/>
    <w:rsid w:val="004B179F"/>
    <w:rsid w:val="004C3324"/>
    <w:rsid w:val="004D51E6"/>
    <w:rsid w:val="004D72E1"/>
    <w:rsid w:val="004E240E"/>
    <w:rsid w:val="004E2BD7"/>
    <w:rsid w:val="004F056A"/>
    <w:rsid w:val="004F7F94"/>
    <w:rsid w:val="00505A95"/>
    <w:rsid w:val="00513F2F"/>
    <w:rsid w:val="00514714"/>
    <w:rsid w:val="00527AF5"/>
    <w:rsid w:val="00531430"/>
    <w:rsid w:val="00531FEA"/>
    <w:rsid w:val="005418EA"/>
    <w:rsid w:val="00541ED2"/>
    <w:rsid w:val="0056684C"/>
    <w:rsid w:val="005726E3"/>
    <w:rsid w:val="00586288"/>
    <w:rsid w:val="005B79C5"/>
    <w:rsid w:val="005D5FAA"/>
    <w:rsid w:val="005E2902"/>
    <w:rsid w:val="005E3F6B"/>
    <w:rsid w:val="005F14DB"/>
    <w:rsid w:val="005F69AD"/>
    <w:rsid w:val="005F7FE9"/>
    <w:rsid w:val="00602D56"/>
    <w:rsid w:val="006034C3"/>
    <w:rsid w:val="00604F13"/>
    <w:rsid w:val="0060704F"/>
    <w:rsid w:val="00611273"/>
    <w:rsid w:val="00613865"/>
    <w:rsid w:val="00614986"/>
    <w:rsid w:val="006219A9"/>
    <w:rsid w:val="006245C1"/>
    <w:rsid w:val="006418EE"/>
    <w:rsid w:val="00642228"/>
    <w:rsid w:val="00644822"/>
    <w:rsid w:val="00653B82"/>
    <w:rsid w:val="00657A35"/>
    <w:rsid w:val="00661314"/>
    <w:rsid w:val="00665479"/>
    <w:rsid w:val="00687F20"/>
    <w:rsid w:val="00691748"/>
    <w:rsid w:val="006934A4"/>
    <w:rsid w:val="006A25DF"/>
    <w:rsid w:val="006A294B"/>
    <w:rsid w:val="006A3A26"/>
    <w:rsid w:val="006A48C5"/>
    <w:rsid w:val="006A6B28"/>
    <w:rsid w:val="006D633C"/>
    <w:rsid w:val="006E45A5"/>
    <w:rsid w:val="006E516B"/>
    <w:rsid w:val="006F385C"/>
    <w:rsid w:val="0070431F"/>
    <w:rsid w:val="00707C44"/>
    <w:rsid w:val="007141CD"/>
    <w:rsid w:val="00714B66"/>
    <w:rsid w:val="00717B1C"/>
    <w:rsid w:val="0072345B"/>
    <w:rsid w:val="00727A61"/>
    <w:rsid w:val="00733D56"/>
    <w:rsid w:val="007360ED"/>
    <w:rsid w:val="00740F91"/>
    <w:rsid w:val="007534A2"/>
    <w:rsid w:val="0077204A"/>
    <w:rsid w:val="0078118A"/>
    <w:rsid w:val="0078747C"/>
    <w:rsid w:val="00792257"/>
    <w:rsid w:val="007A1BF0"/>
    <w:rsid w:val="007A3BF0"/>
    <w:rsid w:val="007B384B"/>
    <w:rsid w:val="007D1510"/>
    <w:rsid w:val="007D3AF4"/>
    <w:rsid w:val="007D6928"/>
    <w:rsid w:val="007E0634"/>
    <w:rsid w:val="007E4080"/>
    <w:rsid w:val="007E52A2"/>
    <w:rsid w:val="007E64C1"/>
    <w:rsid w:val="007F36F0"/>
    <w:rsid w:val="007F7305"/>
    <w:rsid w:val="00801E4B"/>
    <w:rsid w:val="00802129"/>
    <w:rsid w:val="00804583"/>
    <w:rsid w:val="008057FB"/>
    <w:rsid w:val="00805C40"/>
    <w:rsid w:val="008172E8"/>
    <w:rsid w:val="00822127"/>
    <w:rsid w:val="008232B1"/>
    <w:rsid w:val="00824EDB"/>
    <w:rsid w:val="008314A6"/>
    <w:rsid w:val="00840B59"/>
    <w:rsid w:val="00841F58"/>
    <w:rsid w:val="00844477"/>
    <w:rsid w:val="00845A0F"/>
    <w:rsid w:val="00845F34"/>
    <w:rsid w:val="00847257"/>
    <w:rsid w:val="008474B6"/>
    <w:rsid w:val="008504D2"/>
    <w:rsid w:val="008520ED"/>
    <w:rsid w:val="00854E99"/>
    <w:rsid w:val="00856C5C"/>
    <w:rsid w:val="008631D2"/>
    <w:rsid w:val="00865452"/>
    <w:rsid w:val="008767F3"/>
    <w:rsid w:val="0087696B"/>
    <w:rsid w:val="0088092D"/>
    <w:rsid w:val="0088116F"/>
    <w:rsid w:val="00882F4B"/>
    <w:rsid w:val="008841C0"/>
    <w:rsid w:val="00886567"/>
    <w:rsid w:val="0089310B"/>
    <w:rsid w:val="008A2CB0"/>
    <w:rsid w:val="008A6B7C"/>
    <w:rsid w:val="008B1D03"/>
    <w:rsid w:val="008B1EC2"/>
    <w:rsid w:val="008B4BC9"/>
    <w:rsid w:val="008B68B4"/>
    <w:rsid w:val="008B79DD"/>
    <w:rsid w:val="008D7438"/>
    <w:rsid w:val="008E031B"/>
    <w:rsid w:val="008E56BB"/>
    <w:rsid w:val="00902BB3"/>
    <w:rsid w:val="0091063B"/>
    <w:rsid w:val="00911451"/>
    <w:rsid w:val="00912CC0"/>
    <w:rsid w:val="009156BF"/>
    <w:rsid w:val="0091615F"/>
    <w:rsid w:val="00916DB8"/>
    <w:rsid w:val="009240BE"/>
    <w:rsid w:val="009315CF"/>
    <w:rsid w:val="0094060E"/>
    <w:rsid w:val="00941226"/>
    <w:rsid w:val="0094249F"/>
    <w:rsid w:val="00945D9D"/>
    <w:rsid w:val="00945E97"/>
    <w:rsid w:val="00946543"/>
    <w:rsid w:val="00947495"/>
    <w:rsid w:val="0095585F"/>
    <w:rsid w:val="00971164"/>
    <w:rsid w:val="0098428F"/>
    <w:rsid w:val="00984781"/>
    <w:rsid w:val="00992101"/>
    <w:rsid w:val="00992511"/>
    <w:rsid w:val="00996461"/>
    <w:rsid w:val="009A0EAA"/>
    <w:rsid w:val="009A5D55"/>
    <w:rsid w:val="009B05DD"/>
    <w:rsid w:val="009B58ED"/>
    <w:rsid w:val="009C4400"/>
    <w:rsid w:val="009E1109"/>
    <w:rsid w:val="009E4D0B"/>
    <w:rsid w:val="009E5DBE"/>
    <w:rsid w:val="009E774D"/>
    <w:rsid w:val="009E7FA9"/>
    <w:rsid w:val="009F2A36"/>
    <w:rsid w:val="009F4A48"/>
    <w:rsid w:val="009F5CAF"/>
    <w:rsid w:val="00A04DD9"/>
    <w:rsid w:val="00A05300"/>
    <w:rsid w:val="00A152B4"/>
    <w:rsid w:val="00A41752"/>
    <w:rsid w:val="00A4183C"/>
    <w:rsid w:val="00A43B25"/>
    <w:rsid w:val="00A43FB5"/>
    <w:rsid w:val="00A47884"/>
    <w:rsid w:val="00A51AAE"/>
    <w:rsid w:val="00A51D19"/>
    <w:rsid w:val="00A5293B"/>
    <w:rsid w:val="00A63B22"/>
    <w:rsid w:val="00A64752"/>
    <w:rsid w:val="00A74B28"/>
    <w:rsid w:val="00A7544E"/>
    <w:rsid w:val="00A76D1F"/>
    <w:rsid w:val="00A9003C"/>
    <w:rsid w:val="00A913FC"/>
    <w:rsid w:val="00A94792"/>
    <w:rsid w:val="00AA1A6D"/>
    <w:rsid w:val="00AA5685"/>
    <w:rsid w:val="00AB0984"/>
    <w:rsid w:val="00AB1820"/>
    <w:rsid w:val="00AB2C56"/>
    <w:rsid w:val="00AD1B40"/>
    <w:rsid w:val="00AD206D"/>
    <w:rsid w:val="00AD615D"/>
    <w:rsid w:val="00AE05E7"/>
    <w:rsid w:val="00AE207C"/>
    <w:rsid w:val="00AF2251"/>
    <w:rsid w:val="00B0322B"/>
    <w:rsid w:val="00B06F36"/>
    <w:rsid w:val="00B10309"/>
    <w:rsid w:val="00B22919"/>
    <w:rsid w:val="00B23A05"/>
    <w:rsid w:val="00B311FB"/>
    <w:rsid w:val="00B327A4"/>
    <w:rsid w:val="00B37337"/>
    <w:rsid w:val="00B40B70"/>
    <w:rsid w:val="00B43AC4"/>
    <w:rsid w:val="00B4437C"/>
    <w:rsid w:val="00B501B1"/>
    <w:rsid w:val="00B539D5"/>
    <w:rsid w:val="00B5552A"/>
    <w:rsid w:val="00B555CC"/>
    <w:rsid w:val="00B61005"/>
    <w:rsid w:val="00B666E8"/>
    <w:rsid w:val="00B67EFD"/>
    <w:rsid w:val="00BA4C0C"/>
    <w:rsid w:val="00BB028D"/>
    <w:rsid w:val="00BB59BC"/>
    <w:rsid w:val="00BB5D30"/>
    <w:rsid w:val="00BC6BB9"/>
    <w:rsid w:val="00BC7E37"/>
    <w:rsid w:val="00BD0F67"/>
    <w:rsid w:val="00BD4C20"/>
    <w:rsid w:val="00BD58BD"/>
    <w:rsid w:val="00BD6C89"/>
    <w:rsid w:val="00BE065A"/>
    <w:rsid w:val="00BE6312"/>
    <w:rsid w:val="00BF270D"/>
    <w:rsid w:val="00BF3BD4"/>
    <w:rsid w:val="00BF5517"/>
    <w:rsid w:val="00BF6FE5"/>
    <w:rsid w:val="00C02A79"/>
    <w:rsid w:val="00C2425F"/>
    <w:rsid w:val="00C31A61"/>
    <w:rsid w:val="00C3289F"/>
    <w:rsid w:val="00C40478"/>
    <w:rsid w:val="00C41387"/>
    <w:rsid w:val="00C42178"/>
    <w:rsid w:val="00C43A8B"/>
    <w:rsid w:val="00C45C72"/>
    <w:rsid w:val="00C64BA8"/>
    <w:rsid w:val="00C7162C"/>
    <w:rsid w:val="00C745FB"/>
    <w:rsid w:val="00C774E3"/>
    <w:rsid w:val="00C90DB1"/>
    <w:rsid w:val="00C91378"/>
    <w:rsid w:val="00C927AF"/>
    <w:rsid w:val="00C94E8C"/>
    <w:rsid w:val="00C95AB2"/>
    <w:rsid w:val="00C976BC"/>
    <w:rsid w:val="00CA2027"/>
    <w:rsid w:val="00CA399E"/>
    <w:rsid w:val="00CB01DB"/>
    <w:rsid w:val="00CB2AE6"/>
    <w:rsid w:val="00CB6E04"/>
    <w:rsid w:val="00CC06DE"/>
    <w:rsid w:val="00CC62BA"/>
    <w:rsid w:val="00CC7465"/>
    <w:rsid w:val="00CD0754"/>
    <w:rsid w:val="00CE7C8B"/>
    <w:rsid w:val="00CF18FD"/>
    <w:rsid w:val="00CF70B6"/>
    <w:rsid w:val="00D01F6F"/>
    <w:rsid w:val="00D02824"/>
    <w:rsid w:val="00D14ADE"/>
    <w:rsid w:val="00D20B12"/>
    <w:rsid w:val="00D271DB"/>
    <w:rsid w:val="00D3040C"/>
    <w:rsid w:val="00D41A65"/>
    <w:rsid w:val="00D4712E"/>
    <w:rsid w:val="00D51EA0"/>
    <w:rsid w:val="00D56DAE"/>
    <w:rsid w:val="00D649CF"/>
    <w:rsid w:val="00D65BB5"/>
    <w:rsid w:val="00D6785B"/>
    <w:rsid w:val="00D702BE"/>
    <w:rsid w:val="00D762EE"/>
    <w:rsid w:val="00D943CE"/>
    <w:rsid w:val="00D96697"/>
    <w:rsid w:val="00D96E9D"/>
    <w:rsid w:val="00DA0A06"/>
    <w:rsid w:val="00DB1DAA"/>
    <w:rsid w:val="00DB7700"/>
    <w:rsid w:val="00DC3CAB"/>
    <w:rsid w:val="00DC5906"/>
    <w:rsid w:val="00DD0DA3"/>
    <w:rsid w:val="00DD69EE"/>
    <w:rsid w:val="00DF74F7"/>
    <w:rsid w:val="00E1043C"/>
    <w:rsid w:val="00E109BB"/>
    <w:rsid w:val="00E2356A"/>
    <w:rsid w:val="00E23DD2"/>
    <w:rsid w:val="00E24462"/>
    <w:rsid w:val="00E33344"/>
    <w:rsid w:val="00E34DE8"/>
    <w:rsid w:val="00E40337"/>
    <w:rsid w:val="00E51C4D"/>
    <w:rsid w:val="00E56EB3"/>
    <w:rsid w:val="00E659EF"/>
    <w:rsid w:val="00E6796E"/>
    <w:rsid w:val="00E717B8"/>
    <w:rsid w:val="00E8399D"/>
    <w:rsid w:val="00E8522C"/>
    <w:rsid w:val="00E8654C"/>
    <w:rsid w:val="00E92B0A"/>
    <w:rsid w:val="00E937AD"/>
    <w:rsid w:val="00E944EA"/>
    <w:rsid w:val="00E97C9A"/>
    <w:rsid w:val="00EB6BB6"/>
    <w:rsid w:val="00EC1328"/>
    <w:rsid w:val="00EC64D9"/>
    <w:rsid w:val="00ED6DEF"/>
    <w:rsid w:val="00EE17D2"/>
    <w:rsid w:val="00EE5573"/>
    <w:rsid w:val="00EF2EBC"/>
    <w:rsid w:val="00EF3861"/>
    <w:rsid w:val="00EF41E7"/>
    <w:rsid w:val="00EF5F71"/>
    <w:rsid w:val="00EF7E28"/>
    <w:rsid w:val="00F045C0"/>
    <w:rsid w:val="00F10A2B"/>
    <w:rsid w:val="00F12730"/>
    <w:rsid w:val="00F21B1C"/>
    <w:rsid w:val="00F31E21"/>
    <w:rsid w:val="00F33AC2"/>
    <w:rsid w:val="00F4043F"/>
    <w:rsid w:val="00F4438B"/>
    <w:rsid w:val="00F510D9"/>
    <w:rsid w:val="00F52726"/>
    <w:rsid w:val="00F52E6F"/>
    <w:rsid w:val="00F623D8"/>
    <w:rsid w:val="00F63553"/>
    <w:rsid w:val="00F66625"/>
    <w:rsid w:val="00F7207C"/>
    <w:rsid w:val="00FA0970"/>
    <w:rsid w:val="00FA7E18"/>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4072">
      <w:bodyDiv w:val="1"/>
      <w:marLeft w:val="0"/>
      <w:marRight w:val="0"/>
      <w:marTop w:val="0"/>
      <w:marBottom w:val="0"/>
      <w:divBdr>
        <w:top w:val="none" w:sz="0" w:space="0" w:color="auto"/>
        <w:left w:val="none" w:sz="0" w:space="0" w:color="auto"/>
        <w:bottom w:val="none" w:sz="0" w:space="0" w:color="auto"/>
        <w:right w:val="none" w:sz="0" w:space="0" w:color="auto"/>
      </w:divBdr>
    </w:div>
    <w:div w:id="861818997">
      <w:bodyDiv w:val="1"/>
      <w:marLeft w:val="0"/>
      <w:marRight w:val="0"/>
      <w:marTop w:val="0"/>
      <w:marBottom w:val="0"/>
      <w:divBdr>
        <w:top w:val="none" w:sz="0" w:space="0" w:color="auto"/>
        <w:left w:val="none" w:sz="0" w:space="0" w:color="auto"/>
        <w:bottom w:val="none" w:sz="0" w:space="0" w:color="auto"/>
        <w:right w:val="none" w:sz="0" w:space="0" w:color="auto"/>
      </w:divBdr>
    </w:div>
    <w:div w:id="1650357697">
      <w:marLeft w:val="0"/>
      <w:marRight w:val="0"/>
      <w:marTop w:val="0"/>
      <w:marBottom w:val="0"/>
      <w:divBdr>
        <w:top w:val="none" w:sz="0" w:space="0" w:color="auto"/>
        <w:left w:val="none" w:sz="0" w:space="0" w:color="auto"/>
        <w:bottom w:val="none" w:sz="0" w:space="0" w:color="auto"/>
        <w:right w:val="none" w:sz="0" w:space="0" w:color="auto"/>
      </w:divBdr>
    </w:div>
    <w:div w:id="1650357698">
      <w:marLeft w:val="0"/>
      <w:marRight w:val="0"/>
      <w:marTop w:val="0"/>
      <w:marBottom w:val="0"/>
      <w:divBdr>
        <w:top w:val="none" w:sz="0" w:space="0" w:color="auto"/>
        <w:left w:val="none" w:sz="0" w:space="0" w:color="auto"/>
        <w:bottom w:val="none" w:sz="0" w:space="0" w:color="auto"/>
        <w:right w:val="none" w:sz="0" w:space="0" w:color="auto"/>
      </w:divBdr>
    </w:div>
    <w:div w:id="1650357699">
      <w:marLeft w:val="0"/>
      <w:marRight w:val="0"/>
      <w:marTop w:val="0"/>
      <w:marBottom w:val="0"/>
      <w:divBdr>
        <w:top w:val="none" w:sz="0" w:space="0" w:color="auto"/>
        <w:left w:val="none" w:sz="0" w:space="0" w:color="auto"/>
        <w:bottom w:val="none" w:sz="0" w:space="0" w:color="auto"/>
        <w:right w:val="none" w:sz="0" w:space="0" w:color="auto"/>
      </w:divBdr>
    </w:div>
    <w:div w:id="1650357700">
      <w:marLeft w:val="0"/>
      <w:marRight w:val="0"/>
      <w:marTop w:val="0"/>
      <w:marBottom w:val="0"/>
      <w:divBdr>
        <w:top w:val="none" w:sz="0" w:space="0" w:color="auto"/>
        <w:left w:val="none" w:sz="0" w:space="0" w:color="auto"/>
        <w:bottom w:val="none" w:sz="0" w:space="0" w:color="auto"/>
        <w:right w:val="none" w:sz="0" w:space="0" w:color="auto"/>
      </w:divBdr>
    </w:div>
    <w:div w:id="1650357701">
      <w:marLeft w:val="0"/>
      <w:marRight w:val="0"/>
      <w:marTop w:val="0"/>
      <w:marBottom w:val="0"/>
      <w:divBdr>
        <w:top w:val="none" w:sz="0" w:space="0" w:color="auto"/>
        <w:left w:val="none" w:sz="0" w:space="0" w:color="auto"/>
        <w:bottom w:val="none" w:sz="0" w:space="0" w:color="auto"/>
        <w:right w:val="none" w:sz="0" w:space="0" w:color="auto"/>
      </w:divBdr>
    </w:div>
    <w:div w:id="1650357702">
      <w:marLeft w:val="0"/>
      <w:marRight w:val="0"/>
      <w:marTop w:val="0"/>
      <w:marBottom w:val="0"/>
      <w:divBdr>
        <w:top w:val="none" w:sz="0" w:space="0" w:color="auto"/>
        <w:left w:val="none" w:sz="0" w:space="0" w:color="auto"/>
        <w:bottom w:val="none" w:sz="0" w:space="0" w:color="auto"/>
        <w:right w:val="none" w:sz="0" w:space="0" w:color="auto"/>
      </w:divBdr>
    </w:div>
    <w:div w:id="1650357703">
      <w:marLeft w:val="0"/>
      <w:marRight w:val="0"/>
      <w:marTop w:val="0"/>
      <w:marBottom w:val="0"/>
      <w:divBdr>
        <w:top w:val="none" w:sz="0" w:space="0" w:color="auto"/>
        <w:left w:val="none" w:sz="0" w:space="0" w:color="auto"/>
        <w:bottom w:val="none" w:sz="0" w:space="0" w:color="auto"/>
        <w:right w:val="none" w:sz="0" w:space="0" w:color="auto"/>
      </w:divBdr>
    </w:div>
    <w:div w:id="16638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550</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Matthew Coyne</cp:lastModifiedBy>
  <cp:revision>47</cp:revision>
  <cp:lastPrinted>2012-07-19T10:56:00Z</cp:lastPrinted>
  <dcterms:created xsi:type="dcterms:W3CDTF">2016-03-04T10:02:00Z</dcterms:created>
  <dcterms:modified xsi:type="dcterms:W3CDTF">2017-11-28T11:24:00Z</dcterms:modified>
</cp:coreProperties>
</file>