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FD" w:rsidRDefault="00A200FD" w:rsidP="00A200FD">
      <w:pPr>
        <w:rPr>
          <w:rFonts w:ascii="Times New Roman" w:hAnsi="Times New Roman" w:cs="Times New Roman"/>
        </w:rPr>
      </w:pPr>
    </w:p>
    <w:p w:rsidR="00A200FD" w:rsidRDefault="00A200FD" w:rsidP="00A200F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Dominic </w:t>
      </w:r>
      <w:proofErr w:type="spellStart"/>
      <w:r>
        <w:rPr>
          <w:rFonts w:ascii="Tahoma" w:hAnsi="Tahoma" w:cs="Tahoma"/>
          <w:sz w:val="20"/>
          <w:szCs w:val="20"/>
          <w:lang w:val="en-US"/>
        </w:rPr>
        <w:t>Woodfield</w:t>
      </w:r>
      <w:proofErr w:type="spellEnd"/>
      <w:r>
        <w:rPr>
          <w:rFonts w:ascii="Tahoma" w:hAnsi="Tahoma" w:cs="Tahoma"/>
          <w:sz w:val="20"/>
          <w:szCs w:val="20"/>
          <w:lang w:val="en-US"/>
        </w:rPr>
        <w:t xml:space="preserve"> - </w:t>
      </w:r>
      <w:proofErr w:type="spellStart"/>
      <w:r>
        <w:rPr>
          <w:rFonts w:ascii="Tahoma" w:hAnsi="Tahoma" w:cs="Tahoma"/>
          <w:sz w:val="20"/>
          <w:szCs w:val="20"/>
          <w:lang w:val="en-US"/>
        </w:rPr>
        <w:t>Bioscan</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June 2015 09:47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Matthew Parry;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Land at </w:t>
      </w:r>
      <w:proofErr w:type="spellStart"/>
      <w:r>
        <w:rPr>
          <w:rFonts w:ascii="Tahoma" w:hAnsi="Tahoma" w:cs="Tahoma"/>
          <w:sz w:val="20"/>
          <w:szCs w:val="20"/>
          <w:lang w:val="en-US"/>
        </w:rPr>
        <w:t>Gavray</w:t>
      </w:r>
      <w:proofErr w:type="spellEnd"/>
      <w:r>
        <w:rPr>
          <w:rFonts w:ascii="Tahoma" w:hAnsi="Tahoma" w:cs="Tahoma"/>
          <w:sz w:val="20"/>
          <w:szCs w:val="20"/>
          <w:lang w:val="en-US"/>
        </w:rPr>
        <w:t xml:space="preserve"> Drive West - </w:t>
      </w:r>
      <w:bookmarkStart w:id="0" w:name="_GoBack"/>
      <w:r>
        <w:rPr>
          <w:rFonts w:ascii="Tahoma" w:hAnsi="Tahoma" w:cs="Tahoma"/>
          <w:sz w:val="20"/>
          <w:szCs w:val="20"/>
          <w:lang w:val="en-US"/>
        </w:rPr>
        <w:t>15/00837/OUT</w:t>
      </w:r>
      <w:bookmarkEnd w:id="0"/>
    </w:p>
    <w:p w:rsidR="00A200FD" w:rsidRDefault="00A200FD" w:rsidP="00A200FD"/>
    <w:p w:rsidR="00A200FD" w:rsidRDefault="00A200FD" w:rsidP="00A200FD">
      <w:r>
        <w:t xml:space="preserve">Dear Mr Parry </w:t>
      </w:r>
    </w:p>
    <w:p w:rsidR="00A200FD" w:rsidRDefault="00A200FD" w:rsidP="00A200FD"/>
    <w:p w:rsidR="00A200FD" w:rsidRDefault="00A200FD" w:rsidP="00A200FD">
      <w:r>
        <w:t>Further to my e-mail of 21 May 2015 registering my objection to the above proposed development, I would like to make a further representation providing additional reasons why this application should be refused.</w:t>
      </w:r>
    </w:p>
    <w:p w:rsidR="00A200FD" w:rsidRDefault="00A200FD" w:rsidP="00A200FD"/>
    <w:p w:rsidR="00A200FD" w:rsidRDefault="00A200FD" w:rsidP="00A200FD">
      <w:r>
        <w:t xml:space="preserve">In simple terms the submission of an application to develop only part of the site under the control of the applicant is contrary to emerging Policy Bicester 13. That policy seeks to secure </w:t>
      </w:r>
      <w:proofErr w:type="gramStart"/>
      <w:r>
        <w:t>an</w:t>
      </w:r>
      <w:proofErr w:type="gramEnd"/>
      <w:r>
        <w:t xml:space="preserve"> holistic scheme for all of the site – i.e. both </w:t>
      </w:r>
      <w:proofErr w:type="spellStart"/>
      <w:r>
        <w:t>Gavray</w:t>
      </w:r>
      <w:proofErr w:type="spellEnd"/>
      <w:r>
        <w:t xml:space="preserve"> Drive West and </w:t>
      </w:r>
      <w:proofErr w:type="spellStart"/>
      <w:r>
        <w:t>Gavray</w:t>
      </w:r>
      <w:proofErr w:type="spellEnd"/>
      <w:r>
        <w:t xml:space="preserve"> Drive East, not piecemeal development that prejudices the likelihood of the policy aspirations being achieved. Amongst other things, the site-wide policy seeks to secure ‘no net </w:t>
      </w:r>
      <w:proofErr w:type="gramStart"/>
      <w:r>
        <w:t>loss’</w:t>
      </w:r>
      <w:proofErr w:type="gramEnd"/>
      <w:r>
        <w:t xml:space="preserve"> of biodiversity, in concert with the principles of the NPPF. It recognises that this can only be achieved through the appropriate protection and securing of the assets of high nature conservation value east of the Langford Brook. The current application before you </w:t>
      </w:r>
      <w:proofErr w:type="gramStart"/>
      <w:r>
        <w:t>makes</w:t>
      </w:r>
      <w:proofErr w:type="gramEnd"/>
      <w:r>
        <w:t xml:space="preserve"> no such provision, and given that it will generate additional pressures on those assets, is clearly contrary to the emerging policy. Even taken in isolation, it would result in net loss to biodiversity if the balance of loss versus gain is tested using the </w:t>
      </w:r>
      <w:proofErr w:type="spellStart"/>
      <w:r>
        <w:t>Defra</w:t>
      </w:r>
      <w:proofErr w:type="spellEnd"/>
      <w:r>
        <w:t xml:space="preserve"> ‘biodiversity offsetting’ metrics, a system which I believe Cherwell are considering greater use of in common with neighbouring authorities. </w:t>
      </w:r>
    </w:p>
    <w:p w:rsidR="00A200FD" w:rsidRDefault="00A200FD" w:rsidP="00A200FD"/>
    <w:p w:rsidR="00A200FD" w:rsidRDefault="00A200FD" w:rsidP="00A200FD">
      <w:r>
        <w:t xml:space="preserve">The applicant should be invited to withdraw the application and submit a scheme for the whole of the land between </w:t>
      </w:r>
      <w:proofErr w:type="spellStart"/>
      <w:r>
        <w:t>Gavray</w:t>
      </w:r>
      <w:proofErr w:type="spellEnd"/>
      <w:r>
        <w:t xml:space="preserve"> Drive and the Bicester-Marylebone railway line so that can be properly assessed against the emerging local and incumbent national planning frameworks. </w:t>
      </w:r>
    </w:p>
    <w:p w:rsidR="00A200FD" w:rsidRDefault="00A200FD" w:rsidP="00A200FD"/>
    <w:p w:rsidR="00A200FD" w:rsidRDefault="00A200FD" w:rsidP="00A200FD">
      <w:r>
        <w:t>Best regards</w:t>
      </w:r>
    </w:p>
    <w:p w:rsidR="00A200FD" w:rsidRDefault="00A200FD" w:rsidP="00A200FD"/>
    <w:p w:rsidR="00A200FD" w:rsidRDefault="00A200FD" w:rsidP="00A200FD">
      <w:r>
        <w:rPr>
          <w:b/>
          <w:bCs/>
          <w:color w:val="1F497D"/>
        </w:rPr>
        <w:t xml:space="preserve">Dominic </w:t>
      </w:r>
      <w:proofErr w:type="spellStart"/>
      <w:r>
        <w:rPr>
          <w:b/>
          <w:bCs/>
          <w:color w:val="1F497D"/>
        </w:rPr>
        <w:t>Woodfield</w:t>
      </w:r>
      <w:proofErr w:type="spellEnd"/>
      <w:r>
        <w:rPr>
          <w:b/>
          <w:bCs/>
          <w:color w:val="1F497D"/>
        </w:rPr>
        <w:t xml:space="preserve"> </w:t>
      </w:r>
      <w:proofErr w:type="spellStart"/>
      <w:r>
        <w:rPr>
          <w:b/>
          <w:bCs/>
          <w:color w:val="1F497D"/>
        </w:rPr>
        <w:t>CEcol</w:t>
      </w:r>
      <w:proofErr w:type="spellEnd"/>
      <w:r>
        <w:rPr>
          <w:b/>
          <w:bCs/>
          <w:color w:val="1F497D"/>
        </w:rPr>
        <w:t xml:space="preserve"> </w:t>
      </w:r>
      <w:proofErr w:type="spellStart"/>
      <w:r>
        <w:rPr>
          <w:b/>
          <w:bCs/>
          <w:color w:val="1F497D"/>
        </w:rPr>
        <w:t>CEnv</w:t>
      </w:r>
      <w:proofErr w:type="spellEnd"/>
      <w:r>
        <w:rPr>
          <w:b/>
          <w:bCs/>
          <w:color w:val="1F497D"/>
        </w:rPr>
        <w:t xml:space="preserve"> MCIEEM</w:t>
      </w:r>
      <w:r>
        <w:rPr>
          <w:color w:val="1F497D"/>
        </w:rPr>
        <w:br/>
      </w:r>
      <w:r>
        <w:t>Director</w:t>
      </w:r>
      <w:r>
        <w:br/>
      </w:r>
      <w:proofErr w:type="spellStart"/>
      <w:r>
        <w:rPr>
          <w:b/>
          <w:bCs/>
          <w:color w:val="1F497D"/>
        </w:rPr>
        <w:t>Bioscan</w:t>
      </w:r>
      <w:proofErr w:type="spellEnd"/>
      <w:r>
        <w:rPr>
          <w:b/>
          <w:bCs/>
          <w:color w:val="1F497D"/>
        </w:rPr>
        <w:t xml:space="preserve"> (UK) Ltd</w:t>
      </w:r>
      <w:r>
        <w:br/>
      </w:r>
    </w:p>
    <w:p w:rsidR="00A200FD" w:rsidRDefault="00A200FD" w:rsidP="00A200FD">
      <w:pPr>
        <w:rPr>
          <w:color w:val="1F497D"/>
          <w:u w:val="single"/>
        </w:rPr>
      </w:pPr>
      <w:hyperlink r:id="rId5" w:history="1">
        <w:r>
          <w:rPr>
            <w:rStyle w:val="Hyperlink"/>
          </w:rPr>
          <w:t>www.bioscanuk.com</w:t>
        </w:r>
      </w:hyperlink>
      <w:r>
        <w:rPr>
          <w:color w:val="1F497D"/>
          <w:u w:val="single"/>
        </w:rPr>
        <w:t xml:space="preserve"> </w:t>
      </w:r>
    </w:p>
    <w:p w:rsidR="00A200FD" w:rsidRDefault="00A200FD" w:rsidP="00A200FD"/>
    <w:p w:rsidR="00A200FD" w:rsidRDefault="00A200FD" w:rsidP="00A200FD">
      <w:pPr>
        <w:rPr>
          <w:sz w:val="18"/>
          <w:szCs w:val="18"/>
        </w:rPr>
      </w:pPr>
      <w:r>
        <w:rPr>
          <w:sz w:val="18"/>
          <w:szCs w:val="18"/>
        </w:rPr>
        <w:t>This email (and any attachment) is confidential and is intended for the use of the addressee(s) only. If you are not the intended recipient of this email, you must not copy, distribute, take any action in reliance on it or disclose it to anyone. Any confidentiality is not waived or lost by reason of mistaken delivery. If you have received this e-mail in error please notify the sender immediately by using the e-mail address or telephone +44 (0) 1865 341321 and permanently delete the original and any copy or print out of this e-mail.</w:t>
      </w:r>
      <w:r>
        <w:rPr>
          <w:color w:val="000000"/>
          <w:sz w:val="18"/>
          <w:szCs w:val="18"/>
        </w:rPr>
        <w:t xml:space="preserve"> Whilst we try to ensure that messages and attachments are virus-free, we cannot accept responsibility where this is not the case. </w:t>
      </w:r>
      <w:r>
        <w:rPr>
          <w:sz w:val="18"/>
          <w:szCs w:val="18"/>
        </w:rPr>
        <w:t xml:space="preserve">No responsibility is accepted by </w:t>
      </w:r>
      <w:proofErr w:type="spellStart"/>
      <w:r>
        <w:rPr>
          <w:sz w:val="18"/>
          <w:szCs w:val="18"/>
        </w:rPr>
        <w:t>Bioscan</w:t>
      </w:r>
      <w:proofErr w:type="spellEnd"/>
      <w:r>
        <w:rPr>
          <w:sz w:val="18"/>
          <w:szCs w:val="18"/>
        </w:rPr>
        <w:t xml:space="preserve"> (UK) Ltd for personal e-mails or those unconnected with our business.</w:t>
      </w:r>
    </w:p>
    <w:p w:rsidR="00A200FD" w:rsidRDefault="00A200FD" w:rsidP="00A200FD">
      <w:pPr>
        <w:rPr>
          <w:sz w:val="18"/>
          <w:szCs w:val="18"/>
        </w:rPr>
      </w:pPr>
    </w:p>
    <w:p w:rsidR="00A200FD" w:rsidRDefault="00A200FD" w:rsidP="00A200FD">
      <w:pPr>
        <w:rPr>
          <w:rFonts w:ascii="Times New Roman" w:eastAsia="Times New Roman" w:hAnsi="Times New Roman" w:cs="Times New Roman"/>
          <w:sz w:val="24"/>
          <w:szCs w:val="24"/>
        </w:rPr>
      </w:pPr>
      <w:r>
        <w:rPr>
          <w:b/>
          <w:bCs/>
          <w:i/>
          <w:iCs/>
          <w:noProof/>
          <w:color w:val="1F497D"/>
          <w:sz w:val="18"/>
          <w:szCs w:val="18"/>
        </w:rPr>
        <w:drawing>
          <wp:inline distT="0" distB="0" distL="0" distR="0" wp14:anchorId="2C1D71C7" wp14:editId="00A29ACA">
            <wp:extent cx="247650" cy="190500"/>
            <wp:effectExtent l="0" t="0" r="0" b="0"/>
            <wp:docPr id="2" name="Picture 2" descr="http://images.faithclipart.com/images/3/b1301622aa/img_b1301622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aithclipart.com/images/3/b1301622aa/img_b1301622aa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b/>
          <w:bCs/>
          <w:i/>
          <w:iCs/>
          <w:color w:val="1F497D"/>
          <w:sz w:val="18"/>
          <w:szCs w:val="18"/>
        </w:rPr>
        <w:t>Please consider the environment before printing this email</w:t>
      </w:r>
      <w:r>
        <w:rPr>
          <w:rFonts w:ascii="Times New Roman" w:eastAsia="Times New Roman" w:hAnsi="Times New Roman" w:cs="Times New Roman"/>
          <w:sz w:val="24"/>
          <w:szCs w:val="24"/>
        </w:rPr>
        <w:pict>
          <v:rect id="_x0000_i1026" style="width:446.8pt;height:.75pt" o:hrpct="990" o:hralign="center" o:hrstd="t" o:hrnoshade="t" o:hr="t" fillcolor="#909090" stroked="f"/>
        </w:pict>
      </w:r>
    </w:p>
    <w:tbl>
      <w:tblPr>
        <w:tblW w:w="0" w:type="auto"/>
        <w:tblCellMar>
          <w:left w:w="0" w:type="dxa"/>
          <w:right w:w="0" w:type="dxa"/>
        </w:tblCellMar>
        <w:tblLook w:val="04A0" w:firstRow="1" w:lastRow="0" w:firstColumn="1" w:lastColumn="0" w:noHBand="0" w:noVBand="1"/>
      </w:tblPr>
      <w:tblGrid>
        <w:gridCol w:w="1695"/>
        <w:gridCol w:w="6633"/>
      </w:tblGrid>
      <w:tr w:rsidR="00A200FD" w:rsidTr="00A200FD">
        <w:tc>
          <w:tcPr>
            <w:tcW w:w="0" w:type="auto"/>
            <w:tcMar>
              <w:top w:w="0" w:type="dxa"/>
              <w:left w:w="120" w:type="dxa"/>
              <w:bottom w:w="0" w:type="dxa"/>
              <w:right w:w="225" w:type="dxa"/>
            </w:tcMar>
            <w:vAlign w:val="center"/>
            <w:hideMark/>
          </w:tcPr>
          <w:p w:rsidR="00A200FD" w:rsidRDefault="00A200FD">
            <w:pP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extent cx="857250" cy="314325"/>
                  <wp:effectExtent l="0" t="0" r="0" b="9525"/>
                  <wp:docPr id="1" name="Picture 1" descr="Avas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200FD" w:rsidRDefault="00A200FD">
            <w:pPr>
              <w:pStyle w:val="NormalWeb"/>
              <w:rPr>
                <w:rFonts w:ascii="Calibri" w:hAnsi="Calibri" w:cs="Calibri"/>
                <w:color w:val="3D4D5A"/>
              </w:rPr>
            </w:pPr>
            <w:r>
              <w:rPr>
                <w:rFonts w:ascii="Calibri" w:hAnsi="Calibri" w:cs="Calibri"/>
                <w:color w:val="3D4D5A"/>
              </w:rPr>
              <w:t xml:space="preserve">This email has been checked for viruses by </w:t>
            </w:r>
            <w:proofErr w:type="spellStart"/>
            <w:r>
              <w:rPr>
                <w:rFonts w:ascii="Calibri" w:hAnsi="Calibri" w:cs="Calibri"/>
                <w:color w:val="3D4D5A"/>
              </w:rPr>
              <w:t>Avast</w:t>
            </w:r>
            <w:proofErr w:type="spellEnd"/>
            <w:r>
              <w:rPr>
                <w:rFonts w:ascii="Calibri" w:hAnsi="Calibri" w:cs="Calibri"/>
                <w:color w:val="3D4D5A"/>
              </w:rPr>
              <w:t xml:space="preserve"> antivirus software. </w:t>
            </w:r>
            <w:r>
              <w:rPr>
                <w:rFonts w:ascii="Calibri" w:hAnsi="Calibri" w:cs="Calibri"/>
                <w:color w:val="3D4D5A"/>
              </w:rPr>
              <w:br/>
            </w:r>
            <w:hyperlink r:id="rId10" w:history="1">
              <w:r>
                <w:rPr>
                  <w:rStyle w:val="Hyperlink"/>
                  <w:rFonts w:ascii="Calibri" w:hAnsi="Calibri" w:cs="Calibri"/>
                </w:rPr>
                <w:t>www.avast.com</w:t>
              </w:r>
            </w:hyperlink>
            <w:r>
              <w:rPr>
                <w:rFonts w:ascii="Calibri" w:hAnsi="Calibri" w:cs="Calibri"/>
                <w:color w:val="3D4D5A"/>
              </w:rPr>
              <w:t xml:space="preserve"> </w:t>
            </w:r>
          </w:p>
        </w:tc>
      </w:tr>
    </w:tbl>
    <w:p w:rsidR="00E63A61" w:rsidRDefault="00E63A61"/>
    <w:sectPr w:rsidR="00E63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FD"/>
    <w:rsid w:val="00A200FD"/>
    <w:rsid w:val="00E6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F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0FD"/>
    <w:rPr>
      <w:color w:val="0000FF"/>
      <w:u w:val="single"/>
    </w:rPr>
  </w:style>
  <w:style w:type="paragraph" w:styleId="NormalWeb">
    <w:name w:val="Normal (Web)"/>
    <w:basedOn w:val="Normal"/>
    <w:uiPriority w:val="99"/>
    <w:unhideWhenUsed/>
    <w:rsid w:val="00A200FD"/>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00FD"/>
    <w:rPr>
      <w:rFonts w:ascii="Tahoma" w:hAnsi="Tahoma" w:cs="Tahoma"/>
      <w:sz w:val="16"/>
      <w:szCs w:val="16"/>
    </w:rPr>
  </w:style>
  <w:style w:type="character" w:customStyle="1" w:styleId="BalloonTextChar">
    <w:name w:val="Balloon Text Char"/>
    <w:basedOn w:val="DefaultParagraphFont"/>
    <w:link w:val="BalloonText"/>
    <w:uiPriority w:val="99"/>
    <w:semiHidden/>
    <w:rsid w:val="00A200F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F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0FD"/>
    <w:rPr>
      <w:color w:val="0000FF"/>
      <w:u w:val="single"/>
    </w:rPr>
  </w:style>
  <w:style w:type="paragraph" w:styleId="NormalWeb">
    <w:name w:val="Normal (Web)"/>
    <w:basedOn w:val="Normal"/>
    <w:uiPriority w:val="99"/>
    <w:unhideWhenUsed/>
    <w:rsid w:val="00A200FD"/>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00FD"/>
    <w:rPr>
      <w:rFonts w:ascii="Tahoma" w:hAnsi="Tahoma" w:cs="Tahoma"/>
      <w:sz w:val="16"/>
      <w:szCs w:val="16"/>
    </w:rPr>
  </w:style>
  <w:style w:type="character" w:customStyle="1" w:styleId="BalloonTextChar">
    <w:name w:val="Balloon Text Char"/>
    <w:basedOn w:val="DefaultParagraphFont"/>
    <w:link w:val="BalloonText"/>
    <w:uiPriority w:val="99"/>
    <w:semiHidden/>
    <w:rsid w:val="00A200F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st.com/antivirus" TargetMode="External"/><Relationship Id="rId3" Type="http://schemas.openxmlformats.org/officeDocument/2006/relationships/settings" Target="settings.xml"/><Relationship Id="rId7" Type="http://schemas.openxmlformats.org/officeDocument/2006/relationships/image" Target="cid:image001.jpg@01D0A818.745C457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ioscanuk.com" TargetMode="External"/><Relationship Id="rId10" Type="http://schemas.openxmlformats.org/officeDocument/2006/relationships/hyperlink" Target="https://www.avast.com/antiviru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Company>Cherwell District Council</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Shea</dc:creator>
  <cp:keywords/>
  <dc:description/>
  <cp:lastModifiedBy>Julie Shea</cp:lastModifiedBy>
  <cp:revision>1</cp:revision>
  <dcterms:created xsi:type="dcterms:W3CDTF">2015-06-16T15:13:00Z</dcterms:created>
  <dcterms:modified xsi:type="dcterms:W3CDTF">2015-06-16T15:14:00Z</dcterms:modified>
</cp:coreProperties>
</file>