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6260BF" w:rsidRDefault="00F23CCE" w:rsidP="006260BF">
      <w:pPr>
        <w:numPr>
          <w:ilvl w:val="0"/>
          <w:numId w:val="2"/>
        </w:numPr>
        <w:tabs>
          <w:tab w:val="clear" w:pos="360"/>
        </w:tabs>
        <w:ind w:left="567" w:hanging="567"/>
        <w:jc w:val="both"/>
        <w:rPr>
          <w:rFonts w:ascii="Arial" w:hAnsi="Arial" w:cs="Arial"/>
          <w:b/>
        </w:rPr>
      </w:pPr>
      <w:r w:rsidRPr="006260BF">
        <w:rPr>
          <w:rFonts w:ascii="Arial" w:hAnsi="Arial" w:cs="Arial"/>
          <w:b/>
        </w:rPr>
        <w:t xml:space="preserve">APPLICATION SITE AND LOCALITY </w:t>
      </w:r>
    </w:p>
    <w:p w:rsidR="00D649CF" w:rsidRPr="006260BF" w:rsidRDefault="00D649CF" w:rsidP="006260BF">
      <w:pPr>
        <w:ind w:left="360"/>
        <w:jc w:val="both"/>
        <w:rPr>
          <w:rFonts w:ascii="Arial" w:hAnsi="Arial" w:cs="Arial"/>
          <w:b/>
        </w:rPr>
      </w:pPr>
    </w:p>
    <w:p w:rsidR="00924B51" w:rsidRPr="006260BF" w:rsidRDefault="00924B51" w:rsidP="006260BF">
      <w:pPr>
        <w:numPr>
          <w:ilvl w:val="0"/>
          <w:numId w:val="39"/>
        </w:numPr>
        <w:spacing w:after="240"/>
        <w:ind w:left="567" w:hanging="567"/>
        <w:jc w:val="both"/>
        <w:rPr>
          <w:rFonts w:ascii="Arial" w:hAnsi="Arial" w:cs="Arial"/>
        </w:rPr>
      </w:pPr>
      <w:r w:rsidRPr="006260BF">
        <w:rPr>
          <w:rFonts w:ascii="Arial" w:hAnsi="Arial" w:cs="Arial"/>
        </w:rPr>
        <w:t xml:space="preserve">The application site for this proposal is part of the former RAF/USAF Upper </w:t>
      </w:r>
      <w:proofErr w:type="spellStart"/>
      <w:r w:rsidRPr="006260BF">
        <w:rPr>
          <w:rFonts w:ascii="Arial" w:hAnsi="Arial" w:cs="Arial"/>
        </w:rPr>
        <w:t>Heyford</w:t>
      </w:r>
      <w:proofErr w:type="spellEnd"/>
      <w:r w:rsidRPr="006260BF">
        <w:rPr>
          <w:rFonts w:ascii="Arial" w:hAnsi="Arial" w:cs="Arial"/>
        </w:rPr>
        <w:t xml:space="preserve"> base, with Camp Road being the main spine road running through it. The base was designated a conservation area in 2006 due to its role during the cold war. The designation acknowledges the special architectural interest and character which it is desirable to preserve or enhance. The designation also provides the context and framework to ensure the setting and appearance of sections of Cold War landscape is preserved. </w:t>
      </w:r>
    </w:p>
    <w:p w:rsidR="00924B51" w:rsidRPr="006260BF" w:rsidRDefault="00924B51" w:rsidP="006260BF">
      <w:pPr>
        <w:numPr>
          <w:ilvl w:val="0"/>
          <w:numId w:val="39"/>
        </w:numPr>
        <w:spacing w:after="240"/>
        <w:ind w:left="567" w:hanging="567"/>
        <w:jc w:val="both"/>
        <w:rPr>
          <w:rFonts w:ascii="Arial" w:hAnsi="Arial" w:cs="Arial"/>
        </w:rPr>
      </w:pPr>
      <w:r w:rsidRPr="006260BF">
        <w:rPr>
          <w:rFonts w:ascii="Arial" w:hAnsi="Arial" w:cs="Arial"/>
        </w:rPr>
        <w:t xml:space="preserve">An outline application that proposed: “A new settlement of 1075 dwellings, together with associated works and facilities including employment uses, community uses, school, playing fields and other physical and social infrastructure (as amended by plans and information received 26.06.08)”, was granted in 2010 following a major public inquiry. Development has commenced on the initial houses of this application. </w:t>
      </w:r>
    </w:p>
    <w:p w:rsidR="00924B51" w:rsidRPr="006260BF" w:rsidRDefault="00924B51" w:rsidP="006260BF">
      <w:pPr>
        <w:numPr>
          <w:ilvl w:val="0"/>
          <w:numId w:val="39"/>
        </w:numPr>
        <w:spacing w:after="240"/>
        <w:ind w:left="567" w:hanging="567"/>
        <w:jc w:val="both"/>
        <w:rPr>
          <w:rFonts w:ascii="Arial" w:hAnsi="Arial" w:cs="Arial"/>
        </w:rPr>
      </w:pPr>
      <w:r w:rsidRPr="006260BF">
        <w:rPr>
          <w:rFonts w:ascii="Arial" w:hAnsi="Arial" w:cs="Arial"/>
        </w:rPr>
        <w:t xml:space="preserve">This application seeks to erect </w:t>
      </w:r>
      <w:r w:rsidR="000B41BA">
        <w:rPr>
          <w:rFonts w:ascii="Arial" w:hAnsi="Arial" w:cs="Arial"/>
        </w:rPr>
        <w:t>7</w:t>
      </w:r>
      <w:r w:rsidR="00515F89">
        <w:rPr>
          <w:rFonts w:ascii="Arial" w:hAnsi="Arial" w:cs="Arial"/>
        </w:rPr>
        <w:t xml:space="preserve"> </w:t>
      </w:r>
      <w:r w:rsidRPr="006260BF">
        <w:rPr>
          <w:rFonts w:ascii="Arial" w:hAnsi="Arial" w:cs="Arial"/>
        </w:rPr>
        <w:t xml:space="preserve">signs at </w:t>
      </w:r>
      <w:r w:rsidR="00515F89">
        <w:rPr>
          <w:rFonts w:ascii="Arial" w:hAnsi="Arial" w:cs="Arial"/>
        </w:rPr>
        <w:t xml:space="preserve">six </w:t>
      </w:r>
      <w:r w:rsidR="000B41BA">
        <w:rPr>
          <w:rFonts w:ascii="Arial" w:hAnsi="Arial" w:cs="Arial"/>
        </w:rPr>
        <w:t xml:space="preserve">locations </w:t>
      </w:r>
      <w:r w:rsidR="00515F89">
        <w:rPr>
          <w:rFonts w:ascii="Arial" w:hAnsi="Arial" w:cs="Arial"/>
        </w:rPr>
        <w:t xml:space="preserve">across the RAF Upper </w:t>
      </w:r>
      <w:proofErr w:type="spellStart"/>
      <w:r w:rsidR="00515F89">
        <w:rPr>
          <w:rFonts w:ascii="Arial" w:hAnsi="Arial" w:cs="Arial"/>
        </w:rPr>
        <w:t>Heyford</w:t>
      </w:r>
      <w:proofErr w:type="spellEnd"/>
      <w:r w:rsidR="00515F89">
        <w:rPr>
          <w:rFonts w:ascii="Arial" w:hAnsi="Arial" w:cs="Arial"/>
        </w:rPr>
        <w:t xml:space="preserve"> Base (on the north side of </w:t>
      </w:r>
      <w:r w:rsidRPr="006260BF">
        <w:rPr>
          <w:rFonts w:ascii="Arial" w:hAnsi="Arial" w:cs="Arial"/>
        </w:rPr>
        <w:t>Camp Road</w:t>
      </w:r>
      <w:r w:rsidR="00515F89">
        <w:rPr>
          <w:rFonts w:ascii="Arial" w:hAnsi="Arial" w:cs="Arial"/>
        </w:rPr>
        <w:t>)</w:t>
      </w:r>
      <w:r w:rsidRPr="006260BF">
        <w:rPr>
          <w:rFonts w:ascii="Arial" w:hAnsi="Arial" w:cs="Arial"/>
        </w:rPr>
        <w:t>. Location</w:t>
      </w:r>
      <w:r w:rsidR="00515F89">
        <w:rPr>
          <w:rFonts w:ascii="Arial" w:hAnsi="Arial" w:cs="Arial"/>
        </w:rPr>
        <w:t>s</w:t>
      </w:r>
      <w:r w:rsidRPr="006260BF">
        <w:rPr>
          <w:rFonts w:ascii="Arial" w:hAnsi="Arial" w:cs="Arial"/>
        </w:rPr>
        <w:t xml:space="preserve"> 1</w:t>
      </w:r>
      <w:r w:rsidR="00515F89">
        <w:rPr>
          <w:rFonts w:ascii="Arial" w:hAnsi="Arial" w:cs="Arial"/>
        </w:rPr>
        <w:t xml:space="preserve"> and 2 are located to the south of the </w:t>
      </w:r>
      <w:r w:rsidR="008E03C1">
        <w:rPr>
          <w:rFonts w:ascii="Arial" w:hAnsi="Arial" w:cs="Arial"/>
        </w:rPr>
        <w:t>flying field</w:t>
      </w:r>
      <w:r w:rsidR="00515F89">
        <w:rPr>
          <w:rFonts w:ascii="Arial" w:hAnsi="Arial" w:cs="Arial"/>
        </w:rPr>
        <w:t xml:space="preserve">, whereas </w:t>
      </w:r>
      <w:r w:rsidR="008E03C1">
        <w:rPr>
          <w:rFonts w:ascii="Arial" w:hAnsi="Arial" w:cs="Arial"/>
        </w:rPr>
        <w:t>locations</w:t>
      </w:r>
      <w:r w:rsidR="00515F89">
        <w:rPr>
          <w:rFonts w:ascii="Arial" w:hAnsi="Arial" w:cs="Arial"/>
        </w:rPr>
        <w:t xml:space="preserve"> 3, 4, 5 and 6 are located north of it. </w:t>
      </w:r>
    </w:p>
    <w:p w:rsidR="00924B51" w:rsidRPr="006260BF" w:rsidRDefault="00924B51" w:rsidP="006260BF">
      <w:pPr>
        <w:numPr>
          <w:ilvl w:val="0"/>
          <w:numId w:val="39"/>
        </w:numPr>
        <w:spacing w:after="240"/>
        <w:ind w:left="567" w:hanging="567"/>
        <w:jc w:val="both"/>
        <w:rPr>
          <w:rFonts w:ascii="Arial" w:hAnsi="Arial" w:cs="Arial"/>
        </w:rPr>
      </w:pPr>
      <w:r w:rsidRPr="006260BF">
        <w:rPr>
          <w:rFonts w:ascii="Arial" w:hAnsi="Arial" w:cs="Arial"/>
        </w:rPr>
        <w:t>A number of previous applications have been made for signage along Camp Road, including: for 6 no. hoarding signs and 4 flags and poles at the sales office (ref 13/01903/ADV); 12 no. flag pole and 8 no. developer signs;</w:t>
      </w:r>
      <w:r w:rsidR="00515F89">
        <w:rPr>
          <w:rFonts w:ascii="Arial" w:hAnsi="Arial" w:cs="Arial"/>
        </w:rPr>
        <w:t xml:space="preserve"> </w:t>
      </w:r>
      <w:r w:rsidRPr="006260BF">
        <w:rPr>
          <w:rFonts w:ascii="Arial" w:hAnsi="Arial" w:cs="Arial"/>
        </w:rPr>
        <w:t>the retention of 3 no. signs and 2 no. flags</w:t>
      </w:r>
      <w:r w:rsidR="00515F89">
        <w:rPr>
          <w:rFonts w:ascii="Arial" w:hAnsi="Arial" w:cs="Arial"/>
        </w:rPr>
        <w:t xml:space="preserve">; 1 no. directional sign; and </w:t>
      </w:r>
      <w:r w:rsidR="00515F89" w:rsidRPr="00515F89">
        <w:rPr>
          <w:rFonts w:ascii="Arial" w:hAnsi="Arial" w:cs="Arial"/>
        </w:rPr>
        <w:t>1 No pole mounted ancillary sign and 1 No wall sign</w:t>
      </w:r>
      <w:r w:rsidRPr="006260BF">
        <w:rPr>
          <w:rFonts w:ascii="Arial" w:hAnsi="Arial" w:cs="Arial"/>
        </w:rPr>
        <w:t xml:space="preserve">. </w:t>
      </w:r>
    </w:p>
    <w:p w:rsidR="00055B98" w:rsidRPr="006260BF" w:rsidRDefault="00F23CCE" w:rsidP="006260BF">
      <w:pPr>
        <w:numPr>
          <w:ilvl w:val="0"/>
          <w:numId w:val="2"/>
        </w:numPr>
        <w:tabs>
          <w:tab w:val="clear" w:pos="360"/>
          <w:tab w:val="num" w:pos="567"/>
          <w:tab w:val="left" w:pos="6480"/>
        </w:tabs>
        <w:spacing w:after="240"/>
        <w:ind w:left="567" w:hanging="567"/>
        <w:jc w:val="both"/>
        <w:rPr>
          <w:rFonts w:ascii="Arial" w:hAnsi="Arial" w:cs="Arial"/>
          <w:b/>
        </w:rPr>
      </w:pPr>
      <w:r w:rsidRPr="006260BF">
        <w:rPr>
          <w:rFonts w:ascii="Arial" w:hAnsi="Arial" w:cs="Arial"/>
          <w:b/>
        </w:rPr>
        <w:t>DESCRIPTION OF PROPOSED DEVELOPMENT</w:t>
      </w:r>
    </w:p>
    <w:p w:rsidR="00245E21" w:rsidRDefault="00AA7A73" w:rsidP="006260BF">
      <w:pPr>
        <w:numPr>
          <w:ilvl w:val="1"/>
          <w:numId w:val="2"/>
        </w:numPr>
        <w:tabs>
          <w:tab w:val="clear" w:pos="1152"/>
          <w:tab w:val="num" w:pos="567"/>
        </w:tabs>
        <w:spacing w:after="240"/>
        <w:ind w:left="567" w:hanging="567"/>
        <w:jc w:val="both"/>
        <w:rPr>
          <w:rFonts w:ascii="Arial" w:hAnsi="Arial" w:cs="Arial"/>
        </w:rPr>
      </w:pPr>
      <w:r w:rsidRPr="006260BF">
        <w:rPr>
          <w:rFonts w:ascii="Arial" w:hAnsi="Arial" w:cs="Arial"/>
        </w:rPr>
        <w:t xml:space="preserve">The proposal seeks to erect </w:t>
      </w:r>
      <w:r w:rsidR="000B41BA">
        <w:rPr>
          <w:rFonts w:ascii="Arial" w:hAnsi="Arial" w:cs="Arial"/>
        </w:rPr>
        <w:t>7</w:t>
      </w:r>
      <w:r w:rsidRPr="006260BF">
        <w:rPr>
          <w:rFonts w:ascii="Arial" w:hAnsi="Arial" w:cs="Arial"/>
        </w:rPr>
        <w:t xml:space="preserve"> signs </w:t>
      </w:r>
      <w:r w:rsidR="00245E21">
        <w:rPr>
          <w:rFonts w:ascii="Arial" w:hAnsi="Arial" w:cs="Arial"/>
        </w:rPr>
        <w:t xml:space="preserve">across the RAF Upper </w:t>
      </w:r>
      <w:proofErr w:type="spellStart"/>
      <w:r w:rsidR="00245E21">
        <w:rPr>
          <w:rFonts w:ascii="Arial" w:hAnsi="Arial" w:cs="Arial"/>
        </w:rPr>
        <w:t>Heyford</w:t>
      </w:r>
      <w:proofErr w:type="spellEnd"/>
      <w:r w:rsidR="00245E21">
        <w:rPr>
          <w:rFonts w:ascii="Arial" w:hAnsi="Arial" w:cs="Arial"/>
        </w:rPr>
        <w:t xml:space="preserve"> Base (on the north side of </w:t>
      </w:r>
      <w:r w:rsidR="00245E21" w:rsidRPr="006260BF">
        <w:rPr>
          <w:rFonts w:ascii="Arial" w:hAnsi="Arial" w:cs="Arial"/>
        </w:rPr>
        <w:t>Camp Road</w:t>
      </w:r>
      <w:r w:rsidR="00245E21">
        <w:rPr>
          <w:rFonts w:ascii="Arial" w:hAnsi="Arial" w:cs="Arial"/>
        </w:rPr>
        <w:t>)</w:t>
      </w:r>
      <w:r w:rsidRPr="006260BF">
        <w:rPr>
          <w:rFonts w:ascii="Arial" w:hAnsi="Arial" w:cs="Arial"/>
        </w:rPr>
        <w:t xml:space="preserve">. </w:t>
      </w:r>
      <w:r w:rsidR="00245E21">
        <w:rPr>
          <w:rFonts w:ascii="Arial" w:hAnsi="Arial" w:cs="Arial"/>
        </w:rPr>
        <w:t>This includes:</w:t>
      </w:r>
    </w:p>
    <w:p w:rsidR="00245E21" w:rsidRDefault="00245E21" w:rsidP="00245E21">
      <w:pPr>
        <w:numPr>
          <w:ilvl w:val="0"/>
          <w:numId w:val="42"/>
        </w:numPr>
        <w:jc w:val="both"/>
        <w:rPr>
          <w:rFonts w:ascii="Arial" w:hAnsi="Arial" w:cs="Arial"/>
        </w:rPr>
      </w:pPr>
      <w:r>
        <w:rPr>
          <w:rFonts w:ascii="Arial" w:hAnsi="Arial" w:cs="Arial"/>
        </w:rPr>
        <w:t xml:space="preserve">Signs 1a and 1b </w:t>
      </w:r>
      <w:r w:rsidR="0040320C">
        <w:rPr>
          <w:rFonts w:ascii="Arial" w:hAnsi="Arial" w:cs="Arial"/>
        </w:rPr>
        <w:t xml:space="preserve">which </w:t>
      </w:r>
      <w:r>
        <w:rPr>
          <w:rFonts w:ascii="Arial" w:hAnsi="Arial" w:cs="Arial"/>
        </w:rPr>
        <w:t xml:space="preserve">are located at location </w:t>
      </w:r>
      <w:r w:rsidR="0040320C">
        <w:rPr>
          <w:rFonts w:ascii="Arial" w:hAnsi="Arial" w:cs="Arial"/>
        </w:rPr>
        <w:t>‘</w:t>
      </w:r>
      <w:r>
        <w:rPr>
          <w:rFonts w:ascii="Arial" w:hAnsi="Arial" w:cs="Arial"/>
        </w:rPr>
        <w:t>1</w:t>
      </w:r>
      <w:r w:rsidR="0040320C">
        <w:rPr>
          <w:rFonts w:ascii="Arial" w:hAnsi="Arial" w:cs="Arial"/>
        </w:rPr>
        <w:t>’</w:t>
      </w:r>
      <w:r>
        <w:rPr>
          <w:rFonts w:ascii="Arial" w:hAnsi="Arial" w:cs="Arial"/>
        </w:rPr>
        <w:t xml:space="preserve"> and </w:t>
      </w:r>
      <w:r w:rsidR="0040320C">
        <w:rPr>
          <w:rFonts w:ascii="Arial" w:hAnsi="Arial" w:cs="Arial"/>
        </w:rPr>
        <w:t xml:space="preserve">are </w:t>
      </w:r>
      <w:r>
        <w:rPr>
          <w:rFonts w:ascii="Arial" w:hAnsi="Arial" w:cs="Arial"/>
        </w:rPr>
        <w:t xml:space="preserve">both directory signs </w:t>
      </w:r>
      <w:r w:rsidR="0040320C">
        <w:rPr>
          <w:rFonts w:ascii="Arial" w:hAnsi="Arial" w:cs="Arial"/>
        </w:rPr>
        <w:t>for</w:t>
      </w:r>
      <w:r>
        <w:rPr>
          <w:rFonts w:ascii="Arial" w:hAnsi="Arial" w:cs="Arial"/>
        </w:rPr>
        <w:t xml:space="preserve"> businesses </w:t>
      </w:r>
      <w:r w:rsidR="0040320C">
        <w:rPr>
          <w:rFonts w:ascii="Arial" w:hAnsi="Arial" w:cs="Arial"/>
        </w:rPr>
        <w:t>(</w:t>
      </w:r>
      <w:r>
        <w:rPr>
          <w:rFonts w:ascii="Arial" w:hAnsi="Arial" w:cs="Arial"/>
        </w:rPr>
        <w:t>and their building numbers</w:t>
      </w:r>
      <w:r w:rsidR="0040320C">
        <w:rPr>
          <w:rFonts w:ascii="Arial" w:hAnsi="Arial" w:cs="Arial"/>
        </w:rPr>
        <w:t>)</w:t>
      </w:r>
      <w:r>
        <w:rPr>
          <w:rFonts w:ascii="Arial" w:hAnsi="Arial" w:cs="Arial"/>
        </w:rPr>
        <w:t xml:space="preserve">. </w:t>
      </w:r>
    </w:p>
    <w:p w:rsidR="00245E21" w:rsidRDefault="00245E21" w:rsidP="00245E21">
      <w:pPr>
        <w:numPr>
          <w:ilvl w:val="0"/>
          <w:numId w:val="42"/>
        </w:numPr>
        <w:jc w:val="both"/>
        <w:rPr>
          <w:rFonts w:ascii="Arial" w:hAnsi="Arial" w:cs="Arial"/>
        </w:rPr>
      </w:pPr>
      <w:r>
        <w:rPr>
          <w:rFonts w:ascii="Arial" w:hAnsi="Arial" w:cs="Arial"/>
        </w:rPr>
        <w:t xml:space="preserve">Signs 2, 3, 4, 5 and 6 </w:t>
      </w:r>
      <w:r w:rsidR="0040320C">
        <w:rPr>
          <w:rFonts w:ascii="Arial" w:hAnsi="Arial" w:cs="Arial"/>
        </w:rPr>
        <w:t xml:space="preserve">which </w:t>
      </w:r>
      <w:r>
        <w:rPr>
          <w:rFonts w:ascii="Arial" w:hAnsi="Arial" w:cs="Arial"/>
        </w:rPr>
        <w:t>are located to the north of the flying field and are directional signs for building 249.</w:t>
      </w:r>
    </w:p>
    <w:p w:rsidR="00245E21" w:rsidRDefault="00245E21" w:rsidP="00245E21">
      <w:pPr>
        <w:ind w:left="720"/>
        <w:jc w:val="both"/>
        <w:rPr>
          <w:rFonts w:ascii="Arial" w:hAnsi="Arial" w:cs="Arial"/>
        </w:rPr>
      </w:pPr>
    </w:p>
    <w:p w:rsidR="00245E21" w:rsidRPr="00245E21" w:rsidRDefault="00245E21" w:rsidP="00245E21">
      <w:pPr>
        <w:numPr>
          <w:ilvl w:val="1"/>
          <w:numId w:val="2"/>
        </w:numPr>
        <w:tabs>
          <w:tab w:val="clear" w:pos="1152"/>
          <w:tab w:val="num" w:pos="567"/>
        </w:tabs>
        <w:spacing w:after="240"/>
        <w:ind w:left="567" w:hanging="567"/>
        <w:jc w:val="both"/>
        <w:rPr>
          <w:rFonts w:ascii="Arial" w:hAnsi="Arial" w:cs="Arial"/>
        </w:rPr>
      </w:pPr>
      <w:r>
        <w:rPr>
          <w:rFonts w:ascii="Arial" w:hAnsi="Arial" w:cs="Arial"/>
        </w:rPr>
        <w:t xml:space="preserve">All of the signs are </w:t>
      </w:r>
      <w:r w:rsidR="00F92BF7">
        <w:rPr>
          <w:rFonts w:ascii="Arial" w:hAnsi="Arial" w:cs="Arial"/>
        </w:rPr>
        <w:t xml:space="preserve">non-illuminated and are </w:t>
      </w:r>
      <w:r>
        <w:rPr>
          <w:rFonts w:ascii="Arial" w:hAnsi="Arial" w:cs="Arial"/>
        </w:rPr>
        <w:t>brown with white writing</w:t>
      </w:r>
      <w:r w:rsidR="00F92BF7">
        <w:rPr>
          <w:rFonts w:ascii="Arial" w:hAnsi="Arial" w:cs="Arial"/>
        </w:rPr>
        <w:t xml:space="preserve">. They are designed to be of a </w:t>
      </w:r>
      <w:r>
        <w:rPr>
          <w:rFonts w:ascii="Arial" w:hAnsi="Arial" w:cs="Arial"/>
        </w:rPr>
        <w:t>military style.</w:t>
      </w:r>
    </w:p>
    <w:p w:rsidR="00E51C4D" w:rsidRPr="006260BF" w:rsidRDefault="00F23CCE" w:rsidP="006260BF">
      <w:pPr>
        <w:numPr>
          <w:ilvl w:val="0"/>
          <w:numId w:val="2"/>
        </w:numPr>
        <w:tabs>
          <w:tab w:val="clear" w:pos="360"/>
          <w:tab w:val="num" w:pos="567"/>
          <w:tab w:val="left" w:pos="6480"/>
        </w:tabs>
        <w:ind w:left="0" w:firstLine="0"/>
        <w:jc w:val="both"/>
        <w:rPr>
          <w:rFonts w:ascii="Arial" w:hAnsi="Arial" w:cs="Arial"/>
          <w:b/>
        </w:rPr>
      </w:pPr>
      <w:r w:rsidRPr="006260BF">
        <w:rPr>
          <w:rFonts w:ascii="Arial" w:hAnsi="Arial" w:cs="Arial"/>
          <w:b/>
        </w:rPr>
        <w:t>RELEVANT PLANNING HISTORY</w:t>
      </w:r>
    </w:p>
    <w:p w:rsidR="00245E21" w:rsidRDefault="00245E21" w:rsidP="00245E21">
      <w:pPr>
        <w:tabs>
          <w:tab w:val="left" w:pos="567"/>
        </w:tabs>
        <w:ind w:left="567"/>
        <w:jc w:val="both"/>
        <w:rPr>
          <w:rFonts w:ascii="Arial" w:hAnsi="Arial" w:cs="Arial"/>
          <w:color w:val="FF0000"/>
        </w:rPr>
      </w:pPr>
    </w:p>
    <w:p w:rsidR="00245E21" w:rsidRPr="00CA16A0" w:rsidRDefault="00245E21" w:rsidP="00245E21">
      <w:pPr>
        <w:tabs>
          <w:tab w:val="left" w:pos="567"/>
        </w:tabs>
        <w:spacing w:after="240"/>
        <w:ind w:left="567"/>
        <w:jc w:val="both"/>
        <w:rPr>
          <w:rFonts w:ascii="Arial" w:hAnsi="Arial" w:cs="Arial"/>
        </w:rPr>
      </w:pPr>
      <w:r w:rsidRPr="00CA16A0">
        <w:rPr>
          <w:rFonts w:ascii="Arial" w:hAnsi="Arial" w:cs="Arial"/>
        </w:rPr>
        <w:lastRenderedPageBreak/>
        <w:t>13/01903/ADV</w:t>
      </w:r>
      <w:r w:rsidRPr="00CA16A0">
        <w:rPr>
          <w:rFonts w:ascii="Arial" w:hAnsi="Arial" w:cs="Arial"/>
        </w:rPr>
        <w:tab/>
        <w:t>: 6 no. hoarding signs and 4 flags and poles APPROVED 14 February 2014</w:t>
      </w:r>
    </w:p>
    <w:p w:rsidR="00245E21" w:rsidRPr="00CA16A0" w:rsidRDefault="00245E21" w:rsidP="00245E21">
      <w:pPr>
        <w:tabs>
          <w:tab w:val="left" w:pos="567"/>
        </w:tabs>
        <w:spacing w:after="240"/>
        <w:ind w:left="567"/>
        <w:jc w:val="both"/>
        <w:rPr>
          <w:rFonts w:ascii="Arial" w:hAnsi="Arial" w:cs="Arial"/>
        </w:rPr>
      </w:pPr>
      <w:r w:rsidRPr="00CA16A0">
        <w:rPr>
          <w:rFonts w:ascii="Arial" w:hAnsi="Arial" w:cs="Arial"/>
        </w:rPr>
        <w:t>14/00378/ADV: 12 no. flag poles and 8 no. developer signs APPROVED 23 May 2014</w:t>
      </w:r>
    </w:p>
    <w:p w:rsidR="00245E21" w:rsidRPr="00CA16A0" w:rsidRDefault="00245E21" w:rsidP="00147E7F">
      <w:pPr>
        <w:tabs>
          <w:tab w:val="left" w:pos="567"/>
        </w:tabs>
        <w:spacing w:after="240"/>
        <w:ind w:left="567"/>
        <w:jc w:val="both"/>
        <w:rPr>
          <w:rFonts w:ascii="Arial" w:hAnsi="Arial" w:cs="Arial"/>
        </w:rPr>
      </w:pPr>
      <w:r w:rsidRPr="00CA16A0">
        <w:rPr>
          <w:rFonts w:ascii="Arial" w:hAnsi="Arial" w:cs="Arial"/>
        </w:rPr>
        <w:t>15/01304/ADV: Retention of 3 no. signs and 2 no. flags</w:t>
      </w:r>
      <w:r w:rsidRPr="00CA16A0">
        <w:rPr>
          <w:rFonts w:ascii="Arial" w:hAnsi="Arial" w:cs="Arial"/>
        </w:rPr>
        <w:tab/>
        <w:t xml:space="preserve"> REFUSED</w:t>
      </w:r>
      <w:r w:rsidR="00147E7F">
        <w:rPr>
          <w:rFonts w:ascii="Arial" w:hAnsi="Arial" w:cs="Arial"/>
        </w:rPr>
        <w:t xml:space="preserve"> 24 </w:t>
      </w:r>
      <w:r w:rsidRPr="00CA16A0">
        <w:rPr>
          <w:rFonts w:ascii="Arial" w:hAnsi="Arial" w:cs="Arial"/>
        </w:rPr>
        <w:t>September</w:t>
      </w:r>
      <w:r w:rsidR="00147E7F">
        <w:rPr>
          <w:rFonts w:ascii="Arial" w:hAnsi="Arial" w:cs="Arial"/>
        </w:rPr>
        <w:t xml:space="preserve"> </w:t>
      </w:r>
      <w:r w:rsidRPr="00CA16A0">
        <w:rPr>
          <w:rFonts w:ascii="Arial" w:hAnsi="Arial" w:cs="Arial"/>
        </w:rPr>
        <w:t>2015.</w:t>
      </w:r>
      <w:r w:rsidR="00147E7F">
        <w:rPr>
          <w:rFonts w:ascii="Arial" w:hAnsi="Arial" w:cs="Arial"/>
        </w:rPr>
        <w:t xml:space="preserve"> This application </w:t>
      </w:r>
      <w:r w:rsidR="001F4C87" w:rsidRPr="00CA16A0">
        <w:rPr>
          <w:rFonts w:ascii="Arial" w:hAnsi="Arial" w:cs="Arial"/>
        </w:rPr>
        <w:t>was refused due to the cumulative effect of signage on Camp Road</w:t>
      </w:r>
    </w:p>
    <w:p w:rsidR="00245E21" w:rsidRPr="00CA16A0" w:rsidRDefault="00245E21" w:rsidP="00245E21">
      <w:pPr>
        <w:tabs>
          <w:tab w:val="left" w:pos="567"/>
        </w:tabs>
        <w:spacing w:after="240"/>
        <w:ind w:left="567"/>
        <w:jc w:val="both"/>
        <w:rPr>
          <w:rFonts w:ascii="Arial" w:hAnsi="Arial" w:cs="Arial"/>
        </w:rPr>
      </w:pPr>
      <w:r w:rsidRPr="00CA16A0">
        <w:rPr>
          <w:rFonts w:ascii="Arial" w:hAnsi="Arial" w:cs="Arial"/>
        </w:rPr>
        <w:t>15/02181/ADV: 1 no. directional sign APPROVED</w:t>
      </w:r>
      <w:r w:rsidR="00CA16A0" w:rsidRPr="00CA16A0">
        <w:rPr>
          <w:rFonts w:ascii="Arial" w:hAnsi="Arial" w:cs="Arial"/>
        </w:rPr>
        <w:t xml:space="preserve"> 26 January 2016</w:t>
      </w:r>
    </w:p>
    <w:p w:rsidR="00245E21" w:rsidRPr="00CA16A0" w:rsidRDefault="00CA16A0" w:rsidP="00245E21">
      <w:pPr>
        <w:tabs>
          <w:tab w:val="left" w:pos="567"/>
        </w:tabs>
        <w:spacing w:after="240"/>
        <w:ind w:left="567"/>
        <w:jc w:val="both"/>
        <w:rPr>
          <w:rFonts w:ascii="Arial" w:hAnsi="Arial" w:cs="Arial"/>
        </w:rPr>
      </w:pPr>
      <w:r w:rsidRPr="00CA16A0">
        <w:rPr>
          <w:rFonts w:ascii="Arial" w:hAnsi="Arial" w:cs="Arial"/>
        </w:rPr>
        <w:t>15/02182/ADV: 1 No pole mounted ancillary sign and 1 No wall sign APPROVED 20 January 2016</w:t>
      </w:r>
    </w:p>
    <w:p w:rsidR="00F23CCE" w:rsidRPr="006260BF" w:rsidRDefault="00F23CCE" w:rsidP="006260BF">
      <w:pPr>
        <w:numPr>
          <w:ilvl w:val="0"/>
          <w:numId w:val="2"/>
        </w:numPr>
        <w:tabs>
          <w:tab w:val="clear" w:pos="360"/>
          <w:tab w:val="num" w:pos="567"/>
          <w:tab w:val="left" w:pos="6480"/>
        </w:tabs>
        <w:ind w:left="0" w:firstLine="0"/>
        <w:jc w:val="both"/>
        <w:rPr>
          <w:rFonts w:ascii="Arial" w:hAnsi="Arial" w:cs="Arial"/>
          <w:b/>
        </w:rPr>
      </w:pPr>
      <w:r w:rsidRPr="006260BF">
        <w:rPr>
          <w:rFonts w:ascii="Arial" w:hAnsi="Arial" w:cs="Arial"/>
          <w:b/>
        </w:rPr>
        <w:t>PRE-APPLICATION DISCUSSIONS</w:t>
      </w:r>
    </w:p>
    <w:p w:rsidR="00F23CCE" w:rsidRPr="006260BF" w:rsidRDefault="00F23CCE" w:rsidP="006260BF">
      <w:pPr>
        <w:tabs>
          <w:tab w:val="left" w:pos="6480"/>
        </w:tabs>
        <w:jc w:val="both"/>
        <w:rPr>
          <w:rFonts w:ascii="Arial" w:hAnsi="Arial" w:cs="Arial"/>
          <w:b/>
        </w:rPr>
      </w:pPr>
    </w:p>
    <w:p w:rsidR="00AA7A73" w:rsidRPr="006260BF" w:rsidRDefault="00F23CCE" w:rsidP="006260BF">
      <w:pPr>
        <w:numPr>
          <w:ilvl w:val="0"/>
          <w:numId w:val="12"/>
        </w:numPr>
        <w:tabs>
          <w:tab w:val="left" w:pos="567"/>
        </w:tabs>
        <w:ind w:left="567" w:hanging="567"/>
        <w:jc w:val="both"/>
        <w:rPr>
          <w:rFonts w:ascii="Arial" w:hAnsi="Arial" w:cs="Arial"/>
          <w:b/>
        </w:rPr>
      </w:pPr>
      <w:r w:rsidRPr="006260BF">
        <w:rPr>
          <w:rFonts w:ascii="Arial" w:hAnsi="Arial" w:cs="Arial"/>
        </w:rPr>
        <w:t>No pre-application discussions have taken place with regard to this proposal</w:t>
      </w:r>
      <w:r w:rsidRPr="006260BF">
        <w:rPr>
          <w:rFonts w:ascii="Arial" w:hAnsi="Arial" w:cs="Arial"/>
          <w:color w:val="FF0000"/>
        </w:rPr>
        <w:t xml:space="preserve"> </w:t>
      </w:r>
    </w:p>
    <w:p w:rsidR="00AA7A73" w:rsidRPr="006260BF" w:rsidRDefault="00AA7A73" w:rsidP="006260BF">
      <w:pPr>
        <w:tabs>
          <w:tab w:val="left" w:pos="6480"/>
        </w:tabs>
        <w:jc w:val="both"/>
        <w:rPr>
          <w:rFonts w:ascii="Arial" w:hAnsi="Arial" w:cs="Arial"/>
          <w:b/>
        </w:rPr>
      </w:pPr>
    </w:p>
    <w:p w:rsidR="00E2356A" w:rsidRPr="006260BF" w:rsidRDefault="00F23CCE" w:rsidP="006260BF">
      <w:pPr>
        <w:numPr>
          <w:ilvl w:val="0"/>
          <w:numId w:val="2"/>
        </w:numPr>
        <w:tabs>
          <w:tab w:val="clear" w:pos="360"/>
          <w:tab w:val="num" w:pos="567"/>
          <w:tab w:val="left" w:pos="6480"/>
        </w:tabs>
        <w:ind w:left="0" w:firstLine="0"/>
        <w:jc w:val="both"/>
        <w:rPr>
          <w:rFonts w:ascii="Arial" w:hAnsi="Arial" w:cs="Arial"/>
          <w:b/>
        </w:rPr>
      </w:pPr>
      <w:r w:rsidRPr="006260BF">
        <w:rPr>
          <w:rFonts w:ascii="Arial" w:hAnsi="Arial" w:cs="Arial"/>
          <w:b/>
        </w:rPr>
        <w:t>RESPONSE TO PUBLICITY</w:t>
      </w:r>
    </w:p>
    <w:p w:rsidR="00E2356A" w:rsidRPr="006260BF" w:rsidRDefault="00E2356A" w:rsidP="006260BF">
      <w:pPr>
        <w:jc w:val="both"/>
        <w:rPr>
          <w:rFonts w:ascii="Arial" w:hAnsi="Arial" w:cs="Arial"/>
          <w:b/>
        </w:rPr>
      </w:pPr>
    </w:p>
    <w:p w:rsidR="00F1789B" w:rsidRPr="006260BF" w:rsidRDefault="007124D4" w:rsidP="006260BF">
      <w:pPr>
        <w:numPr>
          <w:ilvl w:val="1"/>
          <w:numId w:val="6"/>
        </w:numPr>
        <w:spacing w:after="240"/>
        <w:ind w:left="567" w:hanging="567"/>
        <w:jc w:val="both"/>
        <w:rPr>
          <w:rFonts w:ascii="Arial" w:hAnsi="Arial" w:cs="Arial"/>
          <w:b/>
          <w:color w:val="FF0000"/>
        </w:rPr>
      </w:pPr>
      <w:r w:rsidRPr="006260BF">
        <w:rPr>
          <w:rFonts w:ascii="Arial" w:hAnsi="Arial" w:cs="Arial"/>
        </w:rPr>
        <w:t>This application has been publicised by way of a site not</w:t>
      </w:r>
      <w:r w:rsidR="00AA7A73" w:rsidRPr="006260BF">
        <w:rPr>
          <w:rFonts w:ascii="Arial" w:hAnsi="Arial" w:cs="Arial"/>
        </w:rPr>
        <w:t xml:space="preserve">ice displayed near the site. </w:t>
      </w:r>
      <w:r w:rsidR="00F23CCE" w:rsidRPr="006260BF">
        <w:rPr>
          <w:rFonts w:ascii="Arial" w:hAnsi="Arial" w:cs="Arial"/>
        </w:rPr>
        <w:t>No comments have been raised by third parties</w:t>
      </w:r>
    </w:p>
    <w:p w:rsidR="00A64752" w:rsidRPr="006260BF" w:rsidRDefault="002B4506" w:rsidP="00D24DE4">
      <w:pPr>
        <w:numPr>
          <w:ilvl w:val="0"/>
          <w:numId w:val="2"/>
        </w:numPr>
        <w:tabs>
          <w:tab w:val="clear" w:pos="360"/>
          <w:tab w:val="num" w:pos="567"/>
          <w:tab w:val="left" w:pos="6480"/>
        </w:tabs>
        <w:ind w:left="567" w:hanging="567"/>
        <w:jc w:val="both"/>
        <w:rPr>
          <w:rFonts w:ascii="Arial" w:hAnsi="Arial" w:cs="Arial"/>
          <w:b/>
        </w:rPr>
      </w:pPr>
      <w:r w:rsidRPr="006260BF">
        <w:rPr>
          <w:rFonts w:ascii="Arial" w:hAnsi="Arial" w:cs="Arial"/>
          <w:b/>
        </w:rPr>
        <w:t>RESPONSE TO CONSULTATION</w:t>
      </w:r>
    </w:p>
    <w:p w:rsidR="00F1789B" w:rsidRPr="006260BF" w:rsidRDefault="00F1789B" w:rsidP="006260BF">
      <w:pPr>
        <w:tabs>
          <w:tab w:val="left" w:pos="6480"/>
        </w:tabs>
        <w:ind w:left="360"/>
        <w:jc w:val="both"/>
        <w:rPr>
          <w:rFonts w:ascii="Arial" w:hAnsi="Arial" w:cs="Arial"/>
          <w:b/>
        </w:rPr>
      </w:pPr>
    </w:p>
    <w:p w:rsidR="00F1789B" w:rsidRPr="006260BF" w:rsidRDefault="00F1789B" w:rsidP="006260BF">
      <w:pPr>
        <w:numPr>
          <w:ilvl w:val="1"/>
          <w:numId w:val="7"/>
        </w:numPr>
        <w:spacing w:after="240"/>
        <w:ind w:left="567" w:hanging="567"/>
        <w:jc w:val="both"/>
        <w:rPr>
          <w:rFonts w:ascii="Arial" w:hAnsi="Arial" w:cs="Arial"/>
        </w:rPr>
      </w:pPr>
      <w:r w:rsidRPr="006260BF">
        <w:rPr>
          <w:rFonts w:ascii="Arial" w:hAnsi="Arial" w:cs="Arial"/>
        </w:rPr>
        <w:t>Below is a summary of the consultation responses received at the time of writing this report. Responses are available to view in full on the Council’s website, via the online Planning Register.</w:t>
      </w:r>
    </w:p>
    <w:p w:rsidR="00F1789B" w:rsidRPr="006260BF" w:rsidRDefault="00BF3AD9" w:rsidP="006260BF">
      <w:pPr>
        <w:spacing w:after="240"/>
        <w:ind w:left="567"/>
        <w:jc w:val="both"/>
        <w:rPr>
          <w:rFonts w:ascii="Arial" w:hAnsi="Arial" w:cs="Arial"/>
          <w:u w:val="single"/>
        </w:rPr>
      </w:pPr>
      <w:r w:rsidRPr="006260BF">
        <w:rPr>
          <w:rFonts w:ascii="Arial" w:hAnsi="Arial" w:cs="Arial"/>
          <w:u w:val="single"/>
        </w:rPr>
        <w:t xml:space="preserve">UPPER HEYFORD </w:t>
      </w:r>
      <w:r w:rsidR="00F1789B" w:rsidRPr="006260BF">
        <w:rPr>
          <w:rFonts w:ascii="Arial" w:hAnsi="Arial" w:cs="Arial"/>
          <w:u w:val="single"/>
        </w:rPr>
        <w:t>PARISH COUNCIL</w:t>
      </w:r>
    </w:p>
    <w:p w:rsidR="00992101" w:rsidRPr="00382181" w:rsidRDefault="00874241" w:rsidP="006260BF">
      <w:pPr>
        <w:numPr>
          <w:ilvl w:val="1"/>
          <w:numId w:val="7"/>
        </w:numPr>
        <w:spacing w:after="240"/>
        <w:ind w:left="567" w:hanging="567"/>
        <w:jc w:val="both"/>
        <w:rPr>
          <w:rFonts w:ascii="Arial" w:hAnsi="Arial" w:cs="Arial"/>
        </w:rPr>
      </w:pPr>
      <w:r w:rsidRPr="00382181">
        <w:rPr>
          <w:rFonts w:ascii="Arial" w:hAnsi="Arial" w:cs="Arial"/>
        </w:rPr>
        <w:t>No comments received</w:t>
      </w:r>
      <w:r w:rsidR="00570AF8" w:rsidRPr="00382181">
        <w:rPr>
          <w:rFonts w:ascii="Arial" w:hAnsi="Arial" w:cs="Arial"/>
        </w:rPr>
        <w:t>.</w:t>
      </w:r>
    </w:p>
    <w:p w:rsidR="00570AF8" w:rsidRPr="006260BF" w:rsidRDefault="00874241" w:rsidP="006260BF">
      <w:pPr>
        <w:tabs>
          <w:tab w:val="left" w:pos="6480"/>
        </w:tabs>
        <w:ind w:left="567"/>
        <w:jc w:val="both"/>
        <w:rPr>
          <w:rFonts w:ascii="Arial" w:hAnsi="Arial" w:cs="Arial"/>
          <w:u w:val="single"/>
        </w:rPr>
      </w:pPr>
      <w:r w:rsidRPr="006260BF">
        <w:rPr>
          <w:rFonts w:ascii="Arial" w:hAnsi="Arial" w:cs="Arial"/>
          <w:u w:val="single"/>
        </w:rPr>
        <w:t>CHERWELL DISTRICT COUNCIL: CONSERVATION</w:t>
      </w:r>
    </w:p>
    <w:p w:rsidR="00570AF8" w:rsidRPr="006260BF" w:rsidRDefault="00570AF8" w:rsidP="006260BF">
      <w:pPr>
        <w:tabs>
          <w:tab w:val="left" w:pos="6480"/>
        </w:tabs>
        <w:ind w:left="567"/>
        <w:jc w:val="both"/>
        <w:rPr>
          <w:rFonts w:ascii="Arial" w:hAnsi="Arial" w:cs="Arial"/>
          <w:u w:val="single"/>
        </w:rPr>
      </w:pPr>
    </w:p>
    <w:p w:rsidR="00874241" w:rsidRPr="00382181" w:rsidRDefault="00874241" w:rsidP="006260BF">
      <w:pPr>
        <w:numPr>
          <w:ilvl w:val="1"/>
          <w:numId w:val="7"/>
        </w:numPr>
        <w:spacing w:after="240"/>
        <w:ind w:left="567" w:hanging="567"/>
        <w:jc w:val="both"/>
        <w:rPr>
          <w:rFonts w:ascii="Arial" w:hAnsi="Arial" w:cs="Arial"/>
        </w:rPr>
      </w:pPr>
      <w:r w:rsidRPr="00382181">
        <w:rPr>
          <w:rFonts w:ascii="Arial" w:hAnsi="Arial" w:cs="Arial"/>
        </w:rPr>
        <w:t>No comments received.</w:t>
      </w:r>
    </w:p>
    <w:p w:rsidR="00E34DE8" w:rsidRPr="006260BF" w:rsidRDefault="0071337C" w:rsidP="006260BF">
      <w:pPr>
        <w:numPr>
          <w:ilvl w:val="0"/>
          <w:numId w:val="2"/>
        </w:numPr>
        <w:tabs>
          <w:tab w:val="clear" w:pos="360"/>
          <w:tab w:val="num" w:pos="567"/>
          <w:tab w:val="left" w:pos="6480"/>
        </w:tabs>
        <w:ind w:left="0" w:firstLine="0"/>
        <w:jc w:val="both"/>
        <w:rPr>
          <w:rFonts w:ascii="Arial" w:hAnsi="Arial" w:cs="Arial"/>
          <w:b/>
        </w:rPr>
      </w:pPr>
      <w:r w:rsidRPr="006260BF">
        <w:rPr>
          <w:rFonts w:ascii="Arial" w:hAnsi="Arial" w:cs="Arial"/>
          <w:b/>
        </w:rPr>
        <w:t>RELEVANT PLANNING POLICY AND GUIDANCE</w:t>
      </w:r>
    </w:p>
    <w:p w:rsidR="00E34DE8" w:rsidRPr="006260BF" w:rsidRDefault="00E34DE8" w:rsidP="006260BF">
      <w:pPr>
        <w:tabs>
          <w:tab w:val="left" w:pos="6480"/>
        </w:tabs>
        <w:jc w:val="both"/>
        <w:rPr>
          <w:rFonts w:ascii="Arial" w:hAnsi="Arial" w:cs="Arial"/>
          <w:b/>
        </w:rPr>
      </w:pPr>
    </w:p>
    <w:p w:rsidR="0019459F" w:rsidRPr="006260BF" w:rsidRDefault="0071337C" w:rsidP="006260BF">
      <w:pPr>
        <w:numPr>
          <w:ilvl w:val="0"/>
          <w:numId w:val="15"/>
        </w:numPr>
        <w:ind w:left="567" w:hanging="567"/>
        <w:jc w:val="both"/>
        <w:rPr>
          <w:rFonts w:ascii="Arial" w:hAnsi="Arial" w:cs="Arial"/>
        </w:rPr>
      </w:pPr>
      <w:r w:rsidRPr="006260BF">
        <w:rPr>
          <w:rFonts w:ascii="Arial" w:hAnsi="Arial" w:cs="Arial"/>
        </w:rPr>
        <w:t>Planning law requires that applications for planning permission must be determined in accordance with the development plan unless material considerations indicate otherwise.</w:t>
      </w:r>
    </w:p>
    <w:p w:rsidR="0071337C" w:rsidRPr="006260BF" w:rsidRDefault="0071337C" w:rsidP="006260BF">
      <w:pPr>
        <w:ind w:left="567"/>
        <w:jc w:val="both"/>
        <w:rPr>
          <w:rFonts w:ascii="Arial" w:hAnsi="Arial" w:cs="Arial"/>
        </w:rPr>
      </w:pPr>
    </w:p>
    <w:p w:rsidR="003858CB" w:rsidRPr="006260BF" w:rsidRDefault="003858CB" w:rsidP="006260BF">
      <w:pPr>
        <w:numPr>
          <w:ilvl w:val="0"/>
          <w:numId w:val="15"/>
        </w:numPr>
        <w:ind w:left="567" w:hanging="567"/>
        <w:jc w:val="both"/>
        <w:rPr>
          <w:rFonts w:ascii="Arial" w:hAnsi="Arial" w:cs="Arial"/>
        </w:rPr>
      </w:pPr>
      <w:r w:rsidRPr="006260BF">
        <w:rPr>
          <w:rFonts w:ascii="Arial" w:hAnsi="Arial" w:cs="Arial"/>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886567" w:rsidRDefault="0071337C" w:rsidP="006260BF">
      <w:pPr>
        <w:ind w:left="567"/>
        <w:jc w:val="both"/>
        <w:rPr>
          <w:rFonts w:ascii="Arial" w:hAnsi="Arial" w:cs="Arial"/>
          <w:u w:val="single"/>
        </w:rPr>
      </w:pPr>
      <w:r w:rsidRPr="006260BF">
        <w:rPr>
          <w:rFonts w:ascii="Arial" w:hAnsi="Arial" w:cs="Arial"/>
          <w:u w:val="single"/>
        </w:rPr>
        <w:t>CHERWELL LOCAL PLAN 2011 - 2031 PART 1</w:t>
      </w:r>
      <w:r w:rsidR="00F1789B" w:rsidRPr="006260BF">
        <w:rPr>
          <w:rFonts w:ascii="Arial" w:hAnsi="Arial" w:cs="Arial"/>
          <w:u w:val="single"/>
        </w:rPr>
        <w:t xml:space="preserve"> (CLP 2031 Part 1)</w:t>
      </w:r>
    </w:p>
    <w:p w:rsidR="00BF3CA9" w:rsidRPr="006260BF" w:rsidRDefault="00BF3CA9" w:rsidP="006260BF">
      <w:pPr>
        <w:ind w:left="567"/>
        <w:jc w:val="both"/>
        <w:rPr>
          <w:rFonts w:ascii="Arial" w:hAnsi="Arial" w:cs="Arial"/>
          <w:u w:val="single"/>
        </w:rPr>
      </w:pPr>
    </w:p>
    <w:p w:rsidR="00CA399E" w:rsidRPr="006260BF" w:rsidRDefault="005B7A83" w:rsidP="006260BF">
      <w:pPr>
        <w:numPr>
          <w:ilvl w:val="0"/>
          <w:numId w:val="13"/>
        </w:numPr>
        <w:jc w:val="both"/>
        <w:rPr>
          <w:rFonts w:ascii="Arial" w:hAnsi="Arial" w:cs="Arial"/>
          <w:b/>
        </w:rPr>
      </w:pPr>
      <w:r w:rsidRPr="006260BF">
        <w:rPr>
          <w:rFonts w:ascii="Arial" w:hAnsi="Arial" w:cs="Arial"/>
        </w:rPr>
        <w:lastRenderedPageBreak/>
        <w:t>ESD15 – The Character of the Built and Historic Environment</w:t>
      </w:r>
    </w:p>
    <w:p w:rsidR="005B7A83" w:rsidRPr="006260BF" w:rsidRDefault="005B7A83" w:rsidP="006260BF">
      <w:pPr>
        <w:ind w:firstLine="567"/>
        <w:jc w:val="both"/>
        <w:rPr>
          <w:rFonts w:ascii="Arial" w:hAnsi="Arial" w:cs="Arial"/>
          <w:b/>
        </w:rPr>
      </w:pPr>
    </w:p>
    <w:p w:rsidR="0019459F" w:rsidRDefault="0022440D" w:rsidP="006260BF">
      <w:pPr>
        <w:ind w:left="567"/>
        <w:jc w:val="both"/>
        <w:rPr>
          <w:rFonts w:ascii="Arial" w:hAnsi="Arial" w:cs="Arial"/>
          <w:u w:val="single"/>
        </w:rPr>
      </w:pPr>
      <w:r w:rsidRPr="006260BF">
        <w:rPr>
          <w:rFonts w:ascii="Arial" w:hAnsi="Arial" w:cs="Arial"/>
          <w:u w:val="single"/>
        </w:rPr>
        <w:t>CHERWELL LOCAL PLAN 1996 SAVED POLICIES</w:t>
      </w:r>
      <w:r w:rsidR="00DC2A98" w:rsidRPr="006260BF">
        <w:rPr>
          <w:rFonts w:ascii="Arial" w:hAnsi="Arial" w:cs="Arial"/>
          <w:u w:val="single"/>
        </w:rPr>
        <w:t xml:space="preserve"> (CLP 1996)</w:t>
      </w:r>
    </w:p>
    <w:p w:rsidR="00BF3CA9" w:rsidRPr="006260BF" w:rsidRDefault="00BF3CA9" w:rsidP="006260BF">
      <w:pPr>
        <w:ind w:left="567"/>
        <w:jc w:val="both"/>
        <w:rPr>
          <w:rFonts w:ascii="Arial" w:hAnsi="Arial" w:cs="Arial"/>
        </w:rPr>
      </w:pPr>
    </w:p>
    <w:p w:rsidR="0019459F" w:rsidRPr="006260BF" w:rsidRDefault="005B7A83" w:rsidP="006260BF">
      <w:pPr>
        <w:numPr>
          <w:ilvl w:val="0"/>
          <w:numId w:val="23"/>
        </w:numPr>
        <w:jc w:val="both"/>
        <w:rPr>
          <w:rFonts w:ascii="Arial" w:hAnsi="Arial" w:cs="Arial"/>
          <w:b/>
        </w:rPr>
      </w:pPr>
      <w:r w:rsidRPr="006260BF">
        <w:rPr>
          <w:rFonts w:ascii="Arial" w:hAnsi="Arial" w:cs="Arial"/>
        </w:rPr>
        <w:t>C28 – Layout, design and external appearance of new development</w:t>
      </w:r>
    </w:p>
    <w:p w:rsidR="0071337C" w:rsidRPr="006260BF" w:rsidRDefault="0071337C" w:rsidP="006260BF">
      <w:pPr>
        <w:ind w:firstLine="567"/>
        <w:jc w:val="both"/>
        <w:rPr>
          <w:rFonts w:ascii="Arial" w:hAnsi="Arial" w:cs="Arial"/>
          <w:b/>
        </w:rPr>
      </w:pPr>
    </w:p>
    <w:p w:rsidR="0019459F" w:rsidRDefault="0019459F" w:rsidP="006260BF">
      <w:pPr>
        <w:numPr>
          <w:ilvl w:val="0"/>
          <w:numId w:val="15"/>
        </w:numPr>
        <w:tabs>
          <w:tab w:val="left" w:pos="567"/>
        </w:tabs>
        <w:ind w:left="567" w:hanging="567"/>
        <w:jc w:val="both"/>
        <w:rPr>
          <w:rFonts w:ascii="Arial" w:hAnsi="Arial" w:cs="Arial"/>
        </w:rPr>
      </w:pPr>
      <w:r w:rsidRPr="006260BF">
        <w:rPr>
          <w:rFonts w:ascii="Arial" w:hAnsi="Arial" w:cs="Arial"/>
        </w:rPr>
        <w:t>Other Material Planning Considerations</w:t>
      </w:r>
    </w:p>
    <w:p w:rsidR="00BF3CA9" w:rsidRPr="006260BF" w:rsidRDefault="00BF3CA9" w:rsidP="00BF3CA9">
      <w:pPr>
        <w:tabs>
          <w:tab w:val="left" w:pos="567"/>
        </w:tabs>
        <w:ind w:left="567"/>
        <w:jc w:val="both"/>
        <w:rPr>
          <w:rFonts w:ascii="Arial" w:hAnsi="Arial" w:cs="Arial"/>
        </w:rPr>
      </w:pPr>
    </w:p>
    <w:p w:rsidR="0019459F" w:rsidRPr="006260BF" w:rsidRDefault="0019459F" w:rsidP="006260BF">
      <w:pPr>
        <w:numPr>
          <w:ilvl w:val="0"/>
          <w:numId w:val="13"/>
        </w:numPr>
        <w:tabs>
          <w:tab w:val="left" w:pos="709"/>
        </w:tabs>
        <w:jc w:val="both"/>
        <w:rPr>
          <w:rFonts w:ascii="Arial" w:hAnsi="Arial" w:cs="Arial"/>
        </w:rPr>
      </w:pPr>
      <w:r w:rsidRPr="006260BF">
        <w:rPr>
          <w:rFonts w:ascii="Arial" w:hAnsi="Arial" w:cs="Arial"/>
        </w:rPr>
        <w:t>National Planning Policy Framework (</w:t>
      </w:r>
      <w:r w:rsidR="00DC2A98" w:rsidRPr="006260BF">
        <w:rPr>
          <w:rFonts w:ascii="Arial" w:hAnsi="Arial" w:cs="Arial"/>
        </w:rPr>
        <w:t>NPPF</w:t>
      </w:r>
      <w:r w:rsidRPr="006260BF">
        <w:rPr>
          <w:rFonts w:ascii="Arial" w:hAnsi="Arial" w:cs="Arial"/>
        </w:rPr>
        <w:t>)</w:t>
      </w:r>
    </w:p>
    <w:p w:rsidR="0019459F" w:rsidRPr="006260BF" w:rsidRDefault="0019459F" w:rsidP="006260BF">
      <w:pPr>
        <w:numPr>
          <w:ilvl w:val="0"/>
          <w:numId w:val="13"/>
        </w:numPr>
        <w:tabs>
          <w:tab w:val="left" w:pos="709"/>
        </w:tabs>
        <w:jc w:val="both"/>
        <w:rPr>
          <w:rFonts w:ascii="Arial" w:hAnsi="Arial" w:cs="Arial"/>
        </w:rPr>
      </w:pPr>
      <w:r w:rsidRPr="006260BF">
        <w:rPr>
          <w:rFonts w:ascii="Arial" w:hAnsi="Arial" w:cs="Arial"/>
        </w:rPr>
        <w:t>Planning Practice Guidance (PPG)</w:t>
      </w:r>
    </w:p>
    <w:p w:rsidR="00E34DE8" w:rsidRPr="006260BF" w:rsidRDefault="00E34DE8" w:rsidP="006260BF">
      <w:pPr>
        <w:tabs>
          <w:tab w:val="left" w:pos="0"/>
        </w:tabs>
        <w:jc w:val="both"/>
        <w:rPr>
          <w:rFonts w:ascii="Arial" w:hAnsi="Arial" w:cs="Arial"/>
        </w:rPr>
      </w:pPr>
    </w:p>
    <w:p w:rsidR="006260BF" w:rsidRPr="006260BF" w:rsidRDefault="006260BF" w:rsidP="006260BF">
      <w:pPr>
        <w:tabs>
          <w:tab w:val="left" w:pos="709"/>
        </w:tabs>
        <w:ind w:left="567"/>
        <w:jc w:val="both"/>
        <w:rPr>
          <w:rFonts w:ascii="Arial" w:hAnsi="Arial" w:cs="Arial"/>
        </w:rPr>
      </w:pPr>
      <w:proofErr w:type="gramStart"/>
      <w:r w:rsidRPr="006260BF">
        <w:rPr>
          <w:rFonts w:ascii="Arial" w:hAnsi="Arial" w:cs="Arial"/>
        </w:rPr>
        <w:t>The National Planning Policy Framework (2012) states that advertisements should be subject to control, only in the interest of amenity and public safety.</w:t>
      </w:r>
      <w:proofErr w:type="gramEnd"/>
      <w:r w:rsidRPr="006260BF">
        <w:rPr>
          <w:rFonts w:ascii="Arial" w:hAnsi="Arial" w:cs="Arial"/>
        </w:rPr>
        <w:t xml:space="preserve"> </w:t>
      </w:r>
    </w:p>
    <w:p w:rsidR="006260BF" w:rsidRPr="006260BF" w:rsidRDefault="006260BF" w:rsidP="006260BF">
      <w:pPr>
        <w:tabs>
          <w:tab w:val="left" w:pos="709"/>
        </w:tabs>
        <w:ind w:left="567"/>
        <w:jc w:val="both"/>
        <w:rPr>
          <w:rFonts w:ascii="Arial" w:hAnsi="Arial" w:cs="Arial"/>
        </w:rPr>
      </w:pPr>
    </w:p>
    <w:p w:rsidR="006260BF" w:rsidRPr="006260BF" w:rsidRDefault="006260BF" w:rsidP="006260BF">
      <w:pPr>
        <w:tabs>
          <w:tab w:val="left" w:pos="709"/>
        </w:tabs>
        <w:ind w:left="567"/>
        <w:jc w:val="both"/>
        <w:rPr>
          <w:rFonts w:ascii="Arial" w:hAnsi="Arial" w:cs="Arial"/>
        </w:rPr>
      </w:pPr>
      <w:r w:rsidRPr="006260BF">
        <w:rPr>
          <w:rFonts w:ascii="Arial" w:hAnsi="Arial" w:cs="Arial"/>
        </w:rPr>
        <w:t>“Poorly placed advertisements can have a negative impact on the appearance of the built and natural environment. Control over outdoor advertisements should be efficient, effective and simple in concept and operation. Only those advertisements which will clearly have an appreciable impact on a building or on their surroundings should be subject to the local planning authority’s detailed assessment. Advertisements should be subject to control only in the interests of amenity and public safety, taking account of cumulative impacts” (Para 67).</w:t>
      </w:r>
    </w:p>
    <w:p w:rsidR="006260BF" w:rsidRPr="006260BF" w:rsidRDefault="006260BF" w:rsidP="006260BF">
      <w:pPr>
        <w:tabs>
          <w:tab w:val="left" w:pos="0"/>
        </w:tabs>
        <w:jc w:val="both"/>
        <w:rPr>
          <w:rFonts w:ascii="Arial" w:hAnsi="Arial" w:cs="Arial"/>
        </w:rPr>
      </w:pPr>
    </w:p>
    <w:p w:rsidR="00E34DE8" w:rsidRPr="006260BF" w:rsidRDefault="00124797" w:rsidP="00D24DE4">
      <w:pPr>
        <w:numPr>
          <w:ilvl w:val="0"/>
          <w:numId w:val="2"/>
        </w:numPr>
        <w:tabs>
          <w:tab w:val="clear" w:pos="360"/>
          <w:tab w:val="num" w:pos="567"/>
          <w:tab w:val="left" w:pos="6480"/>
        </w:tabs>
        <w:ind w:left="567" w:hanging="567"/>
        <w:jc w:val="both"/>
        <w:rPr>
          <w:rFonts w:ascii="Arial" w:hAnsi="Arial" w:cs="Arial"/>
          <w:b/>
        </w:rPr>
      </w:pPr>
      <w:r w:rsidRPr="006260BF">
        <w:rPr>
          <w:rFonts w:ascii="Arial" w:hAnsi="Arial" w:cs="Arial"/>
          <w:b/>
        </w:rPr>
        <w:t>APPRAISAL</w:t>
      </w:r>
    </w:p>
    <w:p w:rsidR="00C91378" w:rsidRPr="006260BF" w:rsidRDefault="00C91378" w:rsidP="006260BF">
      <w:pPr>
        <w:tabs>
          <w:tab w:val="left" w:pos="6480"/>
        </w:tabs>
        <w:ind w:left="567"/>
        <w:jc w:val="both"/>
        <w:rPr>
          <w:rFonts w:ascii="Arial" w:hAnsi="Arial" w:cs="Arial"/>
          <w:b/>
        </w:rPr>
      </w:pPr>
    </w:p>
    <w:p w:rsidR="00C91378" w:rsidRPr="006260BF" w:rsidRDefault="00C91378" w:rsidP="006260BF">
      <w:pPr>
        <w:numPr>
          <w:ilvl w:val="0"/>
          <w:numId w:val="20"/>
        </w:numPr>
        <w:ind w:left="567" w:hanging="567"/>
        <w:jc w:val="both"/>
        <w:rPr>
          <w:rFonts w:ascii="Arial" w:hAnsi="Arial" w:cs="Arial"/>
        </w:rPr>
      </w:pPr>
      <w:r w:rsidRPr="006260BF">
        <w:rPr>
          <w:rFonts w:ascii="Arial" w:hAnsi="Arial" w:cs="Arial"/>
        </w:rPr>
        <w:t>The key issues for consideration in this case are:</w:t>
      </w:r>
    </w:p>
    <w:p w:rsidR="00C91378" w:rsidRPr="006260BF" w:rsidRDefault="00C91378" w:rsidP="006260BF">
      <w:pPr>
        <w:ind w:left="567"/>
        <w:jc w:val="both"/>
        <w:rPr>
          <w:rFonts w:ascii="Arial" w:hAnsi="Arial" w:cs="Arial"/>
        </w:rPr>
      </w:pPr>
    </w:p>
    <w:p w:rsidR="00124797" w:rsidRPr="006260BF" w:rsidRDefault="00124797" w:rsidP="006260BF">
      <w:pPr>
        <w:numPr>
          <w:ilvl w:val="0"/>
          <w:numId w:val="18"/>
        </w:numPr>
        <w:jc w:val="both"/>
        <w:rPr>
          <w:rFonts w:ascii="Arial" w:hAnsi="Arial" w:cs="Arial"/>
        </w:rPr>
      </w:pPr>
      <w:r w:rsidRPr="006260BF">
        <w:rPr>
          <w:rFonts w:ascii="Arial" w:hAnsi="Arial" w:cs="Arial"/>
        </w:rPr>
        <w:t>Design, and impact on the character of the area</w:t>
      </w:r>
    </w:p>
    <w:p w:rsidR="00124797" w:rsidRPr="006260BF" w:rsidRDefault="006260BF" w:rsidP="006260BF">
      <w:pPr>
        <w:numPr>
          <w:ilvl w:val="0"/>
          <w:numId w:val="18"/>
        </w:numPr>
        <w:jc w:val="both"/>
        <w:rPr>
          <w:rFonts w:ascii="Arial" w:hAnsi="Arial" w:cs="Arial"/>
        </w:rPr>
      </w:pPr>
      <w:r w:rsidRPr="006260BF">
        <w:rPr>
          <w:rFonts w:ascii="Arial" w:hAnsi="Arial" w:cs="Arial"/>
        </w:rPr>
        <w:t xml:space="preserve">Highway Amenity </w:t>
      </w:r>
    </w:p>
    <w:p w:rsidR="00E34DE8" w:rsidRPr="006260BF" w:rsidRDefault="00E34DE8" w:rsidP="006260BF">
      <w:pPr>
        <w:tabs>
          <w:tab w:val="left" w:pos="6480"/>
        </w:tabs>
        <w:jc w:val="both"/>
        <w:rPr>
          <w:rFonts w:ascii="Arial" w:hAnsi="Arial" w:cs="Arial"/>
        </w:rPr>
      </w:pPr>
    </w:p>
    <w:p w:rsidR="006679CD" w:rsidRPr="006679CD" w:rsidRDefault="006679CD" w:rsidP="006679CD">
      <w:pPr>
        <w:tabs>
          <w:tab w:val="left" w:pos="709"/>
        </w:tabs>
        <w:ind w:firstLine="567"/>
        <w:jc w:val="both"/>
        <w:rPr>
          <w:rFonts w:ascii="Arial" w:hAnsi="Arial" w:cs="Arial"/>
          <w:u w:val="single"/>
        </w:rPr>
      </w:pPr>
      <w:r w:rsidRPr="006679CD">
        <w:rPr>
          <w:rFonts w:ascii="Arial" w:hAnsi="Arial" w:cs="Arial"/>
          <w:u w:val="single"/>
        </w:rPr>
        <w:t xml:space="preserve">Impact on </w:t>
      </w:r>
      <w:r w:rsidR="007A6BE9">
        <w:rPr>
          <w:rFonts w:ascii="Arial" w:hAnsi="Arial" w:cs="Arial"/>
          <w:u w:val="single"/>
        </w:rPr>
        <w:t>v</w:t>
      </w:r>
      <w:r w:rsidRPr="006679CD">
        <w:rPr>
          <w:rFonts w:ascii="Arial" w:hAnsi="Arial" w:cs="Arial"/>
          <w:u w:val="single"/>
        </w:rPr>
        <w:t xml:space="preserve">isual </w:t>
      </w:r>
      <w:r w:rsidR="007A6BE9">
        <w:rPr>
          <w:rFonts w:ascii="Arial" w:hAnsi="Arial" w:cs="Arial"/>
          <w:u w:val="single"/>
        </w:rPr>
        <w:t>a</w:t>
      </w:r>
      <w:r w:rsidRPr="006679CD">
        <w:rPr>
          <w:rFonts w:ascii="Arial" w:hAnsi="Arial" w:cs="Arial"/>
          <w:u w:val="single"/>
        </w:rPr>
        <w:t>menity</w:t>
      </w:r>
    </w:p>
    <w:p w:rsidR="00124797" w:rsidRPr="006260BF" w:rsidRDefault="00124797" w:rsidP="006260BF">
      <w:pPr>
        <w:tabs>
          <w:tab w:val="left" w:pos="6480"/>
        </w:tabs>
        <w:jc w:val="both"/>
        <w:rPr>
          <w:rFonts w:ascii="Arial" w:hAnsi="Arial" w:cs="Arial"/>
        </w:rPr>
      </w:pPr>
    </w:p>
    <w:p w:rsidR="00256441" w:rsidRPr="00054445" w:rsidRDefault="006679CD" w:rsidP="00054445">
      <w:pPr>
        <w:numPr>
          <w:ilvl w:val="0"/>
          <w:numId w:val="20"/>
        </w:numPr>
        <w:ind w:left="567" w:hanging="567"/>
        <w:jc w:val="both"/>
        <w:rPr>
          <w:rFonts w:ascii="Arial" w:hAnsi="Arial" w:cs="Arial"/>
        </w:rPr>
      </w:pPr>
      <w:r w:rsidRPr="00EB49F9">
        <w:rPr>
          <w:rFonts w:ascii="Arial" w:hAnsi="Arial" w:cs="Arial"/>
        </w:rPr>
        <w:t xml:space="preserve">The </w:t>
      </w:r>
      <w:r w:rsidR="00256441">
        <w:rPr>
          <w:rFonts w:ascii="Arial" w:hAnsi="Arial" w:cs="Arial"/>
        </w:rPr>
        <w:t xml:space="preserve">2 directory signs and the 5 directional signs are </w:t>
      </w:r>
      <w:r w:rsidRPr="00EB49F9">
        <w:rPr>
          <w:rFonts w:ascii="Arial" w:hAnsi="Arial" w:cs="Arial"/>
        </w:rPr>
        <w:t xml:space="preserve">visible from the </w:t>
      </w:r>
      <w:r w:rsidR="00256441">
        <w:rPr>
          <w:rFonts w:ascii="Arial" w:hAnsi="Arial" w:cs="Arial"/>
        </w:rPr>
        <w:t xml:space="preserve">internal </w:t>
      </w:r>
      <w:r w:rsidRPr="00EB49F9">
        <w:rPr>
          <w:rFonts w:ascii="Arial" w:hAnsi="Arial" w:cs="Arial"/>
        </w:rPr>
        <w:t>road</w:t>
      </w:r>
      <w:r w:rsidR="00256441">
        <w:rPr>
          <w:rFonts w:ascii="Arial" w:hAnsi="Arial" w:cs="Arial"/>
        </w:rPr>
        <w:t>s running through the site</w:t>
      </w:r>
      <w:r w:rsidRPr="00EB49F9">
        <w:rPr>
          <w:rFonts w:ascii="Arial" w:hAnsi="Arial" w:cs="Arial"/>
        </w:rPr>
        <w:t xml:space="preserve">. The </w:t>
      </w:r>
      <w:r w:rsidR="00054445">
        <w:rPr>
          <w:rFonts w:ascii="Arial" w:hAnsi="Arial" w:cs="Arial"/>
        </w:rPr>
        <w:t xml:space="preserve">palette of </w:t>
      </w:r>
      <w:r w:rsidRPr="00EB49F9">
        <w:rPr>
          <w:rFonts w:ascii="Arial" w:hAnsi="Arial" w:cs="Arial"/>
        </w:rPr>
        <w:t xml:space="preserve">colours used on the signage </w:t>
      </w:r>
      <w:r w:rsidR="00256441">
        <w:rPr>
          <w:rFonts w:ascii="Arial" w:hAnsi="Arial" w:cs="Arial"/>
        </w:rPr>
        <w:t xml:space="preserve">serves to replicate the historic signage </w:t>
      </w:r>
      <w:r w:rsidR="000D6F16">
        <w:rPr>
          <w:rFonts w:ascii="Arial" w:hAnsi="Arial" w:cs="Arial"/>
        </w:rPr>
        <w:t xml:space="preserve">previously </w:t>
      </w:r>
      <w:r w:rsidR="00054445">
        <w:rPr>
          <w:rFonts w:ascii="Arial" w:hAnsi="Arial" w:cs="Arial"/>
        </w:rPr>
        <w:t>used on the site</w:t>
      </w:r>
      <w:r w:rsidR="000D6F16">
        <w:rPr>
          <w:rFonts w:ascii="Arial" w:hAnsi="Arial" w:cs="Arial"/>
        </w:rPr>
        <w:t xml:space="preserve">. Furthermore, </w:t>
      </w:r>
      <w:r w:rsidR="00BF3CA9">
        <w:rPr>
          <w:rFonts w:ascii="Arial" w:hAnsi="Arial" w:cs="Arial"/>
        </w:rPr>
        <w:t xml:space="preserve">they have been </w:t>
      </w:r>
      <w:r w:rsidR="000D6F16">
        <w:rPr>
          <w:rFonts w:ascii="Arial" w:hAnsi="Arial" w:cs="Arial"/>
        </w:rPr>
        <w:t xml:space="preserve">designed </w:t>
      </w:r>
      <w:r w:rsidR="00054445">
        <w:rPr>
          <w:rFonts w:ascii="Arial" w:hAnsi="Arial" w:cs="Arial"/>
        </w:rPr>
        <w:t>to reflect the former military use of the airbase</w:t>
      </w:r>
      <w:r w:rsidRPr="00054445">
        <w:rPr>
          <w:rFonts w:ascii="Arial" w:hAnsi="Arial" w:cs="Arial"/>
        </w:rPr>
        <w:t xml:space="preserve">. </w:t>
      </w:r>
    </w:p>
    <w:p w:rsidR="00256441" w:rsidRDefault="00256441" w:rsidP="00256441">
      <w:pPr>
        <w:ind w:left="567"/>
        <w:jc w:val="both"/>
        <w:rPr>
          <w:rFonts w:ascii="Arial" w:hAnsi="Arial" w:cs="Arial"/>
        </w:rPr>
      </w:pPr>
    </w:p>
    <w:p w:rsidR="00DD7EC7" w:rsidRDefault="006679CD" w:rsidP="006679CD">
      <w:pPr>
        <w:numPr>
          <w:ilvl w:val="0"/>
          <w:numId w:val="20"/>
        </w:numPr>
        <w:ind w:left="567" w:hanging="567"/>
        <w:jc w:val="both"/>
        <w:rPr>
          <w:rFonts w:ascii="Arial" w:hAnsi="Arial" w:cs="Arial"/>
        </w:rPr>
      </w:pPr>
      <w:r w:rsidRPr="008B2B66">
        <w:rPr>
          <w:rFonts w:ascii="Arial" w:hAnsi="Arial" w:cs="Arial"/>
        </w:rPr>
        <w:t xml:space="preserve">The proposals have been considered as part of the cumulative impact of the wider advertising in the area and the impacts that it may have on the </w:t>
      </w:r>
      <w:proofErr w:type="spellStart"/>
      <w:r w:rsidRPr="008B2B66">
        <w:rPr>
          <w:rFonts w:ascii="Arial" w:hAnsi="Arial" w:cs="Arial"/>
        </w:rPr>
        <w:t>Heyford</w:t>
      </w:r>
      <w:proofErr w:type="spellEnd"/>
      <w:r w:rsidRPr="008B2B66">
        <w:rPr>
          <w:rFonts w:ascii="Arial" w:hAnsi="Arial" w:cs="Arial"/>
        </w:rPr>
        <w:t xml:space="preserve"> Conservation area. Due to the size and appearance of the signs, it is not thought to be so harmful as to justify refusal of consent.</w:t>
      </w:r>
      <w:r w:rsidR="00BF3CA9">
        <w:rPr>
          <w:rFonts w:ascii="Arial" w:hAnsi="Arial" w:cs="Arial"/>
        </w:rPr>
        <w:t xml:space="preserve"> In addition, no comments were received from the Conservation Officer.</w:t>
      </w:r>
    </w:p>
    <w:p w:rsidR="00DD7EC7" w:rsidRDefault="00DD7EC7" w:rsidP="00DD7EC7">
      <w:pPr>
        <w:pStyle w:val="ListParagraph"/>
        <w:rPr>
          <w:rFonts w:ascii="Arial" w:hAnsi="Arial" w:cs="Arial"/>
        </w:rPr>
      </w:pPr>
    </w:p>
    <w:p w:rsidR="00DD7EC7" w:rsidRDefault="00BF3CA9" w:rsidP="00DD7EC7">
      <w:pPr>
        <w:numPr>
          <w:ilvl w:val="0"/>
          <w:numId w:val="20"/>
        </w:numPr>
        <w:ind w:left="567" w:hanging="567"/>
        <w:jc w:val="both"/>
        <w:rPr>
          <w:rFonts w:ascii="Arial" w:hAnsi="Arial" w:cs="Arial"/>
        </w:rPr>
      </w:pPr>
      <w:r>
        <w:rPr>
          <w:rFonts w:ascii="Arial" w:hAnsi="Arial" w:cs="Arial"/>
        </w:rPr>
        <w:t>Overall, t</w:t>
      </w:r>
      <w:r w:rsidR="00DD7EC7" w:rsidRPr="00DC53F8">
        <w:rPr>
          <w:rFonts w:ascii="Arial" w:hAnsi="Arial" w:cs="Arial"/>
        </w:rPr>
        <w:t>he proposed signage is not considered to demonstrably harm the visual amenities of the locality. It is there for considered that the proposal is acceptable and complies with Policy C28 of the Cherwell Local Plan 1996 and ESD15 of the Cherwell Local Plan 2011-2031 and Government Guidance contained within the Framework</w:t>
      </w:r>
    </w:p>
    <w:p w:rsidR="006679CD" w:rsidRDefault="006679CD" w:rsidP="006679CD">
      <w:pPr>
        <w:pStyle w:val="ListParagraph"/>
        <w:rPr>
          <w:rFonts w:ascii="Arial" w:hAnsi="Arial" w:cs="Arial"/>
        </w:rPr>
      </w:pPr>
    </w:p>
    <w:p w:rsidR="006679CD" w:rsidRDefault="006679CD" w:rsidP="006679CD">
      <w:pPr>
        <w:tabs>
          <w:tab w:val="left" w:pos="709"/>
        </w:tabs>
        <w:ind w:firstLine="567"/>
        <w:jc w:val="both"/>
        <w:rPr>
          <w:rFonts w:ascii="Arial" w:hAnsi="Arial" w:cs="Arial"/>
          <w:u w:val="single"/>
        </w:rPr>
      </w:pPr>
      <w:r w:rsidRPr="006679CD">
        <w:rPr>
          <w:rFonts w:ascii="Arial" w:hAnsi="Arial" w:cs="Arial"/>
          <w:u w:val="single"/>
        </w:rPr>
        <w:t xml:space="preserve">Impact on </w:t>
      </w:r>
      <w:r w:rsidR="007A6BE9">
        <w:rPr>
          <w:rFonts w:ascii="Arial" w:hAnsi="Arial" w:cs="Arial"/>
          <w:u w:val="single"/>
        </w:rPr>
        <w:t>h</w:t>
      </w:r>
      <w:r w:rsidRPr="006679CD">
        <w:rPr>
          <w:rFonts w:ascii="Arial" w:hAnsi="Arial" w:cs="Arial"/>
          <w:u w:val="single"/>
        </w:rPr>
        <w:t xml:space="preserve">ighway </w:t>
      </w:r>
      <w:r w:rsidR="007A6BE9">
        <w:rPr>
          <w:rFonts w:ascii="Arial" w:hAnsi="Arial" w:cs="Arial"/>
          <w:u w:val="single"/>
        </w:rPr>
        <w:t>a</w:t>
      </w:r>
      <w:r w:rsidRPr="006679CD">
        <w:rPr>
          <w:rFonts w:ascii="Arial" w:hAnsi="Arial" w:cs="Arial"/>
          <w:u w:val="single"/>
        </w:rPr>
        <w:t>menity</w:t>
      </w:r>
    </w:p>
    <w:p w:rsidR="00E56926" w:rsidRPr="006679CD" w:rsidRDefault="00E56926" w:rsidP="00E56926">
      <w:pPr>
        <w:tabs>
          <w:tab w:val="left" w:pos="709"/>
        </w:tabs>
        <w:jc w:val="both"/>
        <w:rPr>
          <w:rFonts w:ascii="Arial" w:hAnsi="Arial" w:cs="Arial"/>
          <w:u w:val="single"/>
        </w:rPr>
      </w:pPr>
    </w:p>
    <w:p w:rsidR="007A6BE9" w:rsidRDefault="00DD7EC7" w:rsidP="007A6BE9">
      <w:pPr>
        <w:numPr>
          <w:ilvl w:val="0"/>
          <w:numId w:val="39"/>
        </w:numPr>
        <w:spacing w:after="240"/>
        <w:ind w:left="567" w:hanging="567"/>
        <w:jc w:val="both"/>
        <w:rPr>
          <w:rFonts w:ascii="Arial" w:hAnsi="Arial" w:cs="Arial"/>
        </w:rPr>
      </w:pPr>
      <w:r w:rsidRPr="00DC53F8">
        <w:rPr>
          <w:rFonts w:ascii="Arial" w:hAnsi="Arial" w:cs="Arial"/>
        </w:rPr>
        <w:lastRenderedPageBreak/>
        <w:t xml:space="preserve">The proposed signage is </w:t>
      </w:r>
      <w:r>
        <w:rPr>
          <w:rFonts w:ascii="Arial" w:hAnsi="Arial" w:cs="Arial"/>
        </w:rPr>
        <w:t xml:space="preserve">located </w:t>
      </w:r>
      <w:r w:rsidR="007A6BE9" w:rsidRPr="006260BF">
        <w:rPr>
          <w:rFonts w:ascii="Arial" w:hAnsi="Arial" w:cs="Arial"/>
        </w:rPr>
        <w:t xml:space="preserve">at </w:t>
      </w:r>
      <w:r w:rsidR="007A6BE9">
        <w:rPr>
          <w:rFonts w:ascii="Arial" w:hAnsi="Arial" w:cs="Arial"/>
        </w:rPr>
        <w:t xml:space="preserve">six locations across the RAF Upper </w:t>
      </w:r>
      <w:proofErr w:type="spellStart"/>
      <w:r w:rsidR="007A6BE9">
        <w:rPr>
          <w:rFonts w:ascii="Arial" w:hAnsi="Arial" w:cs="Arial"/>
        </w:rPr>
        <w:t>Heyford</w:t>
      </w:r>
      <w:proofErr w:type="spellEnd"/>
      <w:r w:rsidR="007A6BE9">
        <w:rPr>
          <w:rFonts w:ascii="Arial" w:hAnsi="Arial" w:cs="Arial"/>
        </w:rPr>
        <w:t xml:space="preserve"> Base (on the north side of </w:t>
      </w:r>
      <w:r w:rsidR="007A6BE9" w:rsidRPr="006260BF">
        <w:rPr>
          <w:rFonts w:ascii="Arial" w:hAnsi="Arial" w:cs="Arial"/>
        </w:rPr>
        <w:t>Camp Road</w:t>
      </w:r>
      <w:r w:rsidR="007A6BE9">
        <w:rPr>
          <w:rFonts w:ascii="Arial" w:hAnsi="Arial" w:cs="Arial"/>
        </w:rPr>
        <w:t>)</w:t>
      </w:r>
      <w:r w:rsidR="007A6BE9" w:rsidRPr="006260BF">
        <w:rPr>
          <w:rFonts w:ascii="Arial" w:hAnsi="Arial" w:cs="Arial"/>
        </w:rPr>
        <w:t>. Location</w:t>
      </w:r>
      <w:r w:rsidR="007A6BE9">
        <w:rPr>
          <w:rFonts w:ascii="Arial" w:hAnsi="Arial" w:cs="Arial"/>
        </w:rPr>
        <w:t>s</w:t>
      </w:r>
      <w:r w:rsidR="007A6BE9" w:rsidRPr="006260BF">
        <w:rPr>
          <w:rFonts w:ascii="Arial" w:hAnsi="Arial" w:cs="Arial"/>
        </w:rPr>
        <w:t xml:space="preserve"> 1</w:t>
      </w:r>
      <w:r w:rsidR="007A6BE9">
        <w:rPr>
          <w:rFonts w:ascii="Arial" w:hAnsi="Arial" w:cs="Arial"/>
        </w:rPr>
        <w:t xml:space="preserve"> and 2 are located to the south of the flying field, whereas locations 3, 4, 5 and 6 are located north of it. All of the proposed locations are sited on the internal roads within the </w:t>
      </w:r>
      <w:r w:rsidR="00F77978">
        <w:rPr>
          <w:rFonts w:ascii="Arial" w:hAnsi="Arial" w:cs="Arial"/>
        </w:rPr>
        <w:t>base and therefore would not experience high volumes of through traffic.</w:t>
      </w:r>
    </w:p>
    <w:p w:rsidR="007A6BE9" w:rsidRPr="006260BF" w:rsidRDefault="007A6BE9" w:rsidP="007A6BE9">
      <w:pPr>
        <w:numPr>
          <w:ilvl w:val="0"/>
          <w:numId w:val="39"/>
        </w:numPr>
        <w:spacing w:after="240"/>
        <w:ind w:left="567" w:hanging="567"/>
        <w:jc w:val="both"/>
        <w:rPr>
          <w:rFonts w:ascii="Arial" w:hAnsi="Arial" w:cs="Arial"/>
        </w:rPr>
      </w:pPr>
      <w:r>
        <w:rPr>
          <w:rFonts w:ascii="Arial" w:hAnsi="Arial" w:cs="Arial"/>
        </w:rPr>
        <w:t>All of the signage is non-illuminated and therefore is unlikely to pose any risk to highway safety</w:t>
      </w:r>
    </w:p>
    <w:p w:rsidR="00DD7EC7" w:rsidRPr="00DC53F8" w:rsidRDefault="00F77978" w:rsidP="00DD7EC7">
      <w:pPr>
        <w:numPr>
          <w:ilvl w:val="1"/>
          <w:numId w:val="8"/>
        </w:numPr>
        <w:spacing w:after="240"/>
        <w:ind w:left="567" w:hanging="567"/>
        <w:jc w:val="both"/>
        <w:rPr>
          <w:rFonts w:ascii="Arial" w:hAnsi="Arial" w:cs="Arial"/>
        </w:rPr>
      </w:pPr>
      <w:r>
        <w:rPr>
          <w:rFonts w:ascii="Arial" w:hAnsi="Arial" w:cs="Arial"/>
        </w:rPr>
        <w:t xml:space="preserve">Overall, due to the nature of the internal roads and their use, the proposed signed is not considered to </w:t>
      </w:r>
      <w:r w:rsidR="00DD7EC7" w:rsidRPr="00DC53F8">
        <w:rPr>
          <w:rFonts w:ascii="Arial" w:hAnsi="Arial" w:cs="Arial"/>
        </w:rPr>
        <w:t>present a risk to public safety or h</w:t>
      </w:r>
      <w:r w:rsidR="00DD7EC7">
        <w:rPr>
          <w:rFonts w:ascii="Arial" w:hAnsi="Arial" w:cs="Arial"/>
        </w:rPr>
        <w:t xml:space="preserve">ighway safety due to its scale </w:t>
      </w:r>
      <w:r w:rsidR="00DD7EC7" w:rsidRPr="00DC53F8">
        <w:rPr>
          <w:rFonts w:ascii="Arial" w:hAnsi="Arial" w:cs="Arial"/>
        </w:rPr>
        <w:t xml:space="preserve">and position </w:t>
      </w:r>
      <w:r>
        <w:rPr>
          <w:rFonts w:ascii="Arial" w:hAnsi="Arial" w:cs="Arial"/>
        </w:rPr>
        <w:t>(</w:t>
      </w:r>
      <w:r w:rsidR="00DD7EC7" w:rsidRPr="00DC53F8">
        <w:rPr>
          <w:rFonts w:ascii="Arial" w:hAnsi="Arial" w:cs="Arial"/>
        </w:rPr>
        <w:t>in relation to the highway</w:t>
      </w:r>
      <w:r>
        <w:rPr>
          <w:rFonts w:ascii="Arial" w:hAnsi="Arial" w:cs="Arial"/>
        </w:rPr>
        <w:t>)</w:t>
      </w:r>
      <w:r w:rsidR="00DD7EC7" w:rsidRPr="00DC53F8">
        <w:rPr>
          <w:rFonts w:ascii="Arial" w:hAnsi="Arial" w:cs="Arial"/>
        </w:rPr>
        <w:t xml:space="preserve">. </w:t>
      </w:r>
    </w:p>
    <w:p w:rsidR="0032279D" w:rsidRPr="006260BF" w:rsidRDefault="00E4191D" w:rsidP="006260BF">
      <w:pPr>
        <w:numPr>
          <w:ilvl w:val="0"/>
          <w:numId w:val="2"/>
        </w:numPr>
        <w:tabs>
          <w:tab w:val="clear" w:pos="360"/>
          <w:tab w:val="left" w:pos="567"/>
        </w:tabs>
        <w:spacing w:after="240"/>
        <w:ind w:left="709" w:hanging="709"/>
        <w:jc w:val="both"/>
        <w:rPr>
          <w:rFonts w:ascii="Arial" w:hAnsi="Arial" w:cs="Arial"/>
          <w:b/>
        </w:rPr>
      </w:pPr>
      <w:r w:rsidRPr="006260BF">
        <w:rPr>
          <w:rFonts w:ascii="Arial" w:hAnsi="Arial" w:cs="Arial"/>
          <w:b/>
        </w:rPr>
        <w:t>CONCLUSION</w:t>
      </w:r>
    </w:p>
    <w:p w:rsidR="00DD7EC7" w:rsidRPr="00DC53F8" w:rsidRDefault="00DD7EC7" w:rsidP="00DD7EC7">
      <w:pPr>
        <w:numPr>
          <w:ilvl w:val="0"/>
          <w:numId w:val="21"/>
        </w:numPr>
        <w:tabs>
          <w:tab w:val="clear" w:pos="360"/>
          <w:tab w:val="num" w:pos="567"/>
        </w:tabs>
        <w:spacing w:after="240"/>
        <w:ind w:left="567" w:hanging="567"/>
        <w:jc w:val="both"/>
        <w:rPr>
          <w:rFonts w:ascii="Arial" w:hAnsi="Arial" w:cs="Arial"/>
        </w:rPr>
      </w:pPr>
      <w:r w:rsidRPr="00DC53F8">
        <w:rPr>
          <w:rFonts w:ascii="Arial" w:hAnsi="Arial" w:cs="Arial"/>
        </w:rPr>
        <w:t xml:space="preserve">The proposed advertisement would not adversely affect local highway safety, would not adversely affect visual amenity and would respect the character and appearance of the </w:t>
      </w:r>
      <w:r w:rsidR="008D6931">
        <w:rPr>
          <w:rFonts w:ascii="Arial" w:hAnsi="Arial" w:cs="Arial"/>
        </w:rPr>
        <w:t xml:space="preserve">RAF Upper </w:t>
      </w:r>
      <w:proofErr w:type="spellStart"/>
      <w:r w:rsidR="008D6931">
        <w:rPr>
          <w:rFonts w:ascii="Arial" w:hAnsi="Arial" w:cs="Arial"/>
        </w:rPr>
        <w:t>Heyford</w:t>
      </w:r>
      <w:proofErr w:type="spellEnd"/>
      <w:r w:rsidRPr="00DC53F8">
        <w:rPr>
          <w:rFonts w:ascii="Arial" w:hAnsi="Arial" w:cs="Arial"/>
        </w:rPr>
        <w:t xml:space="preserve"> Conservation Area. Therefore the proposed development would comply with Policy ESD15 of the Cherwell Local Plan 2011-2031, and Government guidance contained within the Framework.</w:t>
      </w:r>
    </w:p>
    <w:p w:rsidR="00E56EB3" w:rsidRPr="006260BF" w:rsidRDefault="00E4191D" w:rsidP="006260BF">
      <w:pPr>
        <w:numPr>
          <w:ilvl w:val="0"/>
          <w:numId w:val="2"/>
        </w:numPr>
        <w:tabs>
          <w:tab w:val="clear" w:pos="360"/>
          <w:tab w:val="num" w:pos="567"/>
        </w:tabs>
        <w:spacing w:after="240"/>
        <w:ind w:left="567" w:hanging="567"/>
        <w:jc w:val="both"/>
        <w:rPr>
          <w:rFonts w:ascii="Arial" w:hAnsi="Arial" w:cs="Arial"/>
        </w:rPr>
      </w:pPr>
      <w:r w:rsidRPr="006260BF">
        <w:rPr>
          <w:rFonts w:ascii="Arial" w:hAnsi="Arial" w:cs="Arial"/>
          <w:b/>
          <w:bCs/>
          <w:lang w:eastAsia="en-US"/>
        </w:rPr>
        <w:t>RECOMMENDATION</w:t>
      </w:r>
    </w:p>
    <w:p w:rsidR="00E34DE8" w:rsidRPr="006260BF" w:rsidRDefault="00E4191D" w:rsidP="006260BF">
      <w:pPr>
        <w:widowControl w:val="0"/>
        <w:numPr>
          <w:ilvl w:val="1"/>
          <w:numId w:val="2"/>
        </w:numPr>
        <w:tabs>
          <w:tab w:val="clear" w:pos="1152"/>
          <w:tab w:val="num" w:pos="567"/>
        </w:tabs>
        <w:autoSpaceDE w:val="0"/>
        <w:autoSpaceDN w:val="0"/>
        <w:ind w:left="567" w:hanging="567"/>
        <w:jc w:val="both"/>
        <w:rPr>
          <w:rFonts w:ascii="Arial" w:hAnsi="Arial" w:cs="Arial"/>
        </w:rPr>
      </w:pPr>
      <w:r w:rsidRPr="006260BF">
        <w:rPr>
          <w:rFonts w:ascii="Arial" w:hAnsi="Arial" w:cs="Arial"/>
        </w:rPr>
        <w:t>That permission is granted, subject to the following conditions</w:t>
      </w:r>
      <w:r w:rsidR="00B035CD">
        <w:rPr>
          <w:rFonts w:ascii="Arial" w:hAnsi="Arial" w:cs="Arial"/>
        </w:rPr>
        <w:t>:</w:t>
      </w:r>
    </w:p>
    <w:p w:rsidR="00E34DE8" w:rsidRPr="006260BF" w:rsidRDefault="00E34DE8" w:rsidP="006260BF">
      <w:pPr>
        <w:tabs>
          <w:tab w:val="center" w:pos="4680"/>
          <w:tab w:val="right" w:pos="9360"/>
        </w:tabs>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E4191D" w:rsidRPr="006260BF" w:rsidTr="00147EA3">
        <w:tc>
          <w:tcPr>
            <w:tcW w:w="9004" w:type="dxa"/>
          </w:tcPr>
          <w:p w:rsidR="00EA0CD0" w:rsidRPr="00EA0CD0" w:rsidRDefault="00EA0CD0" w:rsidP="00EA0CD0">
            <w:pPr>
              <w:pStyle w:val="ListParagraph"/>
              <w:numPr>
                <w:ilvl w:val="0"/>
                <w:numId w:val="45"/>
              </w:numPr>
              <w:tabs>
                <w:tab w:val="left" w:pos="709"/>
              </w:tabs>
              <w:ind w:left="720"/>
              <w:jc w:val="both"/>
              <w:rPr>
                <w:rFonts w:ascii="Arial" w:hAnsi="Arial" w:cs="Arial"/>
                <w:szCs w:val="22"/>
              </w:rPr>
            </w:pPr>
            <w:r w:rsidRPr="00EA0CD0">
              <w:rPr>
                <w:rFonts w:ascii="Arial" w:hAnsi="Arial" w:cs="Arial"/>
                <w:szCs w:val="22"/>
              </w:rPr>
              <w:t>At the end of a period of five years form the date of this decision, this consent for the display of advertisements will lapse.</w:t>
            </w:r>
          </w:p>
          <w:p w:rsidR="00EA0CD0" w:rsidRPr="00EA0CD0" w:rsidRDefault="00EA0CD0" w:rsidP="00EA0CD0">
            <w:pPr>
              <w:pStyle w:val="ListParagraph"/>
              <w:tabs>
                <w:tab w:val="left" w:pos="709"/>
              </w:tabs>
              <w:jc w:val="both"/>
              <w:rPr>
                <w:rFonts w:ascii="Arial" w:hAnsi="Arial" w:cs="Arial"/>
                <w:szCs w:val="22"/>
              </w:rPr>
            </w:pPr>
          </w:p>
          <w:p w:rsidR="003808F4" w:rsidRDefault="00EA0CD0" w:rsidP="00EA0CD0">
            <w:pPr>
              <w:pStyle w:val="ListParagraph"/>
              <w:tabs>
                <w:tab w:val="left" w:pos="709"/>
              </w:tabs>
              <w:jc w:val="both"/>
              <w:rPr>
                <w:rFonts w:ascii="Arial" w:hAnsi="Arial" w:cs="Arial"/>
                <w:szCs w:val="22"/>
              </w:rPr>
            </w:pPr>
            <w:r w:rsidRPr="00EA0CD0">
              <w:rPr>
                <w:rFonts w:ascii="Arial" w:hAnsi="Arial" w:cs="Arial"/>
                <w:szCs w:val="22"/>
              </w:rPr>
              <w:t>Reason - By virtue of Regulation 14 (7) of the Town and Country Planning (Control of Advertisements) (England) Regulations 2007</w:t>
            </w:r>
          </w:p>
          <w:p w:rsidR="00EA0CD0" w:rsidRPr="00B82CA8" w:rsidRDefault="00EA0CD0" w:rsidP="00EA0CD0">
            <w:pPr>
              <w:pStyle w:val="ListParagraph"/>
              <w:tabs>
                <w:tab w:val="left" w:pos="709"/>
              </w:tabs>
              <w:jc w:val="both"/>
              <w:rPr>
                <w:rFonts w:ascii="Arial" w:hAnsi="Arial" w:cs="Arial"/>
                <w:szCs w:val="22"/>
              </w:rPr>
            </w:pPr>
          </w:p>
          <w:p w:rsidR="00B035CD" w:rsidRPr="00B82CA8" w:rsidRDefault="00B035CD" w:rsidP="00B82CA8">
            <w:pPr>
              <w:pStyle w:val="ListParagraph"/>
              <w:numPr>
                <w:ilvl w:val="0"/>
                <w:numId w:val="45"/>
              </w:numPr>
              <w:tabs>
                <w:tab w:val="left" w:pos="709"/>
              </w:tabs>
              <w:ind w:left="720"/>
              <w:jc w:val="both"/>
              <w:rPr>
                <w:rFonts w:ascii="Arial" w:hAnsi="Arial" w:cs="Arial"/>
                <w:szCs w:val="22"/>
              </w:rPr>
            </w:pPr>
            <w:r w:rsidRPr="00B82CA8">
              <w:rPr>
                <w:rFonts w:ascii="Arial" w:hAnsi="Arial" w:cs="Arial"/>
                <w:szCs w:val="22"/>
              </w:rPr>
              <w:t>Except where otherwise stipulated by condition, the application shall be carried out strictly in accord</w:t>
            </w:r>
            <w:r w:rsidR="009C193A" w:rsidRPr="00B82CA8">
              <w:rPr>
                <w:rFonts w:ascii="Arial" w:hAnsi="Arial" w:cs="Arial"/>
                <w:szCs w:val="22"/>
              </w:rPr>
              <w:t xml:space="preserve">ance with the Application Form, Covering Letter (RR/CP/CIR.D.0342) and drawings numbered D.0341_61-1; D.0341_61-2; D.0341_61-3; </w:t>
            </w:r>
            <w:r w:rsidR="004975FB" w:rsidRPr="00B82CA8">
              <w:rPr>
                <w:rFonts w:ascii="Arial" w:hAnsi="Arial" w:cs="Arial"/>
                <w:szCs w:val="22"/>
              </w:rPr>
              <w:t xml:space="preserve">and </w:t>
            </w:r>
            <w:r w:rsidR="009C193A" w:rsidRPr="00B82CA8">
              <w:rPr>
                <w:rFonts w:ascii="Arial" w:hAnsi="Arial" w:cs="Arial"/>
                <w:szCs w:val="22"/>
              </w:rPr>
              <w:t>D.0341_61-4</w:t>
            </w:r>
            <w:r w:rsidRPr="00B82CA8">
              <w:rPr>
                <w:rFonts w:ascii="Arial" w:hAnsi="Arial" w:cs="Arial"/>
                <w:szCs w:val="22"/>
              </w:rPr>
              <w:t>.</w:t>
            </w:r>
          </w:p>
          <w:p w:rsidR="00B82CA8" w:rsidRDefault="00B82CA8" w:rsidP="00B82CA8">
            <w:pPr>
              <w:pStyle w:val="ListParagraph"/>
              <w:tabs>
                <w:tab w:val="left" w:pos="709"/>
              </w:tabs>
              <w:jc w:val="both"/>
              <w:rPr>
                <w:rFonts w:ascii="Arial" w:hAnsi="Arial" w:cs="Arial"/>
                <w:szCs w:val="22"/>
              </w:rPr>
            </w:pPr>
          </w:p>
          <w:p w:rsidR="00B035CD" w:rsidRPr="00B82CA8" w:rsidRDefault="00B035CD" w:rsidP="00B82CA8">
            <w:pPr>
              <w:pStyle w:val="ListParagraph"/>
              <w:tabs>
                <w:tab w:val="left" w:pos="709"/>
              </w:tabs>
              <w:jc w:val="both"/>
              <w:rPr>
                <w:rFonts w:ascii="Arial" w:hAnsi="Arial" w:cs="Arial"/>
                <w:szCs w:val="22"/>
              </w:rPr>
            </w:pPr>
            <w:r w:rsidRPr="00B82CA8">
              <w:rPr>
                <w:rFonts w:ascii="Arial" w:hAnsi="Arial" w:cs="Arial"/>
                <w:szCs w:val="22"/>
              </w:rPr>
              <w:t>Reason - For the avoidance of doubt, to ensure that the development is carried out only as approved by the Local Planning Authority and to comply with Government guidance contained within the National Planning Policy Framework.</w:t>
            </w:r>
          </w:p>
          <w:p w:rsidR="00B035CD" w:rsidRPr="00B82CA8" w:rsidRDefault="00B035CD" w:rsidP="00B035CD">
            <w:pPr>
              <w:keepLines/>
              <w:ind w:left="720" w:hanging="720"/>
              <w:jc w:val="both"/>
              <w:rPr>
                <w:rFonts w:ascii="Arial" w:hAnsi="Arial" w:cs="Arial"/>
                <w:szCs w:val="22"/>
              </w:rPr>
            </w:pPr>
          </w:p>
          <w:p w:rsidR="00B035CD" w:rsidRPr="00B82CA8" w:rsidRDefault="00B035CD" w:rsidP="00B82CA8">
            <w:pPr>
              <w:pStyle w:val="ListParagraph"/>
              <w:numPr>
                <w:ilvl w:val="0"/>
                <w:numId w:val="45"/>
              </w:numPr>
              <w:tabs>
                <w:tab w:val="left" w:pos="709"/>
              </w:tabs>
              <w:ind w:left="720"/>
              <w:jc w:val="both"/>
              <w:rPr>
                <w:rFonts w:ascii="Arial" w:hAnsi="Arial" w:cs="Arial"/>
                <w:szCs w:val="22"/>
              </w:rPr>
            </w:pPr>
            <w:r w:rsidRPr="00B82CA8">
              <w:rPr>
                <w:rFonts w:ascii="Arial" w:hAnsi="Arial" w:cs="Arial"/>
                <w:szCs w:val="22"/>
              </w:rPr>
              <w:tab/>
              <w:t>(a) No advertisement shall be displayed without the permission of the owner of the site or any other person with an interest in the site entitled to grant permission.</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t>(b) No advertisement shall be sited or displayed so as to:-</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B035CD" w:rsidRPr="00B82CA8" w:rsidRDefault="00B035CD" w:rsidP="00B035CD">
            <w:pPr>
              <w:keepLines/>
              <w:widowControl w:val="0"/>
              <w:numPr>
                <w:ilvl w:val="0"/>
                <w:numId w:val="41"/>
              </w:numPr>
              <w:autoSpaceDE w:val="0"/>
              <w:autoSpaceDN w:val="0"/>
              <w:ind w:left="1276" w:hanging="142"/>
              <w:jc w:val="both"/>
              <w:rPr>
                <w:rFonts w:ascii="Arial" w:hAnsi="Arial" w:cs="Arial"/>
                <w:szCs w:val="22"/>
              </w:rPr>
            </w:pPr>
            <w:r w:rsidRPr="00B82CA8">
              <w:rPr>
                <w:rFonts w:ascii="Arial" w:hAnsi="Arial" w:cs="Arial"/>
                <w:szCs w:val="22"/>
              </w:rPr>
              <w:t>endanger persons using any highway, railway, waterway, dock, harbour or aerodrome (civil or military);</w:t>
            </w:r>
          </w:p>
          <w:p w:rsidR="00B035CD" w:rsidRPr="00B82CA8" w:rsidRDefault="00B035CD" w:rsidP="00B035CD">
            <w:pPr>
              <w:keepLines/>
              <w:widowControl w:val="0"/>
              <w:numPr>
                <w:ilvl w:val="0"/>
                <w:numId w:val="41"/>
              </w:numPr>
              <w:autoSpaceDE w:val="0"/>
              <w:autoSpaceDN w:val="0"/>
              <w:ind w:left="1276" w:hanging="142"/>
              <w:jc w:val="both"/>
              <w:rPr>
                <w:rFonts w:ascii="Arial" w:hAnsi="Arial" w:cs="Arial"/>
                <w:szCs w:val="22"/>
              </w:rPr>
            </w:pPr>
            <w:r w:rsidRPr="00B82CA8">
              <w:rPr>
                <w:rFonts w:ascii="Arial" w:hAnsi="Arial" w:cs="Arial"/>
                <w:szCs w:val="22"/>
              </w:rPr>
              <w:t>obscure, or hinder the ready interpretation of, any traffic sign, railway signal or aid to navigation by water or air; or</w:t>
            </w:r>
          </w:p>
          <w:p w:rsidR="00B035CD" w:rsidRPr="00B82CA8" w:rsidRDefault="00B035CD" w:rsidP="00B035CD">
            <w:pPr>
              <w:keepLines/>
              <w:widowControl w:val="0"/>
              <w:numPr>
                <w:ilvl w:val="0"/>
                <w:numId w:val="41"/>
              </w:numPr>
              <w:autoSpaceDE w:val="0"/>
              <w:autoSpaceDN w:val="0"/>
              <w:ind w:left="1276" w:hanging="142"/>
              <w:jc w:val="both"/>
              <w:rPr>
                <w:rFonts w:ascii="Arial" w:hAnsi="Arial" w:cs="Arial"/>
                <w:szCs w:val="22"/>
              </w:rPr>
            </w:pPr>
            <w:proofErr w:type="gramStart"/>
            <w:r w:rsidRPr="00B82CA8">
              <w:rPr>
                <w:rFonts w:ascii="Arial" w:hAnsi="Arial" w:cs="Arial"/>
                <w:szCs w:val="22"/>
              </w:rPr>
              <w:lastRenderedPageBreak/>
              <w:t>hinder</w:t>
            </w:r>
            <w:proofErr w:type="gramEnd"/>
            <w:r w:rsidRPr="00B82CA8">
              <w:rPr>
                <w:rFonts w:ascii="Arial" w:hAnsi="Arial" w:cs="Arial"/>
                <w:szCs w:val="22"/>
              </w:rPr>
              <w:t xml:space="preserve"> the operation of any device used for the purpose of security or surveillance or for measuring the speed of any vehicle.</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4975FB" w:rsidRPr="00B82CA8" w:rsidRDefault="004975FB" w:rsidP="00B035CD">
            <w:pPr>
              <w:keepLines/>
              <w:ind w:left="720" w:hanging="720"/>
              <w:jc w:val="both"/>
              <w:rPr>
                <w:rFonts w:ascii="Arial" w:hAnsi="Arial" w:cs="Arial"/>
                <w:szCs w:val="22"/>
              </w:rPr>
            </w:pP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t>(c) Any advertisement displayed, and any site used for the display of advertisements, shall be maintained in a condition that does not impair the visual amenity of the site.</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t>(d) Any structure or hoarding erected or used principally for the purpose of displaying advertisements shall be maintained in a condition that does not endanger the public.</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t>(e) Where an advertisement is required under these Regulations to be removed, the site shall be left in a condition that does not endanger the public or impair visual amenity.</w:t>
            </w:r>
          </w:p>
          <w:p w:rsidR="00B035CD" w:rsidRPr="00B82CA8" w:rsidRDefault="00B035CD" w:rsidP="00B035CD">
            <w:pPr>
              <w:keepLines/>
              <w:ind w:left="720" w:hanging="720"/>
              <w:jc w:val="both"/>
              <w:rPr>
                <w:rFonts w:ascii="Arial" w:hAnsi="Arial" w:cs="Arial"/>
                <w:szCs w:val="22"/>
              </w:rPr>
            </w:pPr>
            <w:r w:rsidRPr="00B82CA8">
              <w:rPr>
                <w:rFonts w:ascii="Arial" w:hAnsi="Arial" w:cs="Arial"/>
                <w:szCs w:val="22"/>
              </w:rPr>
              <w:tab/>
            </w:r>
          </w:p>
          <w:p w:rsidR="00B035CD" w:rsidRPr="00B82CA8" w:rsidRDefault="00B035CD" w:rsidP="003808F4">
            <w:pPr>
              <w:keepLines/>
              <w:ind w:left="720" w:hanging="11"/>
              <w:jc w:val="both"/>
              <w:rPr>
                <w:rFonts w:ascii="Arial" w:hAnsi="Arial" w:cs="Arial"/>
                <w:szCs w:val="22"/>
              </w:rPr>
            </w:pPr>
            <w:r w:rsidRPr="00B82CA8">
              <w:rPr>
                <w:rFonts w:ascii="Arial" w:hAnsi="Arial" w:cs="Arial"/>
                <w:szCs w:val="22"/>
              </w:rPr>
              <w:t>Reason - By virtue of Regulation 14 (1) (a) and Schedule 2, of the Town and Country Planning (Control of Advertisements) (England) Regulations 2007.</w:t>
            </w:r>
          </w:p>
          <w:p w:rsidR="00B035CD" w:rsidRPr="00B82CA8" w:rsidRDefault="00B035CD" w:rsidP="00B035CD">
            <w:pPr>
              <w:keepLines/>
              <w:ind w:left="720" w:hanging="720"/>
              <w:jc w:val="both"/>
              <w:rPr>
                <w:rFonts w:ascii="Arial" w:hAnsi="Arial" w:cs="Arial"/>
                <w:szCs w:val="22"/>
              </w:rPr>
            </w:pPr>
          </w:p>
          <w:p w:rsidR="00CF7DE3" w:rsidRPr="00B82CA8" w:rsidRDefault="00CF7DE3" w:rsidP="006260BF">
            <w:pPr>
              <w:spacing w:after="200" w:line="276" w:lineRule="auto"/>
              <w:jc w:val="both"/>
              <w:rPr>
                <w:rFonts w:ascii="Arial" w:hAnsi="Arial" w:cs="Arial"/>
                <w:szCs w:val="22"/>
              </w:rPr>
            </w:pPr>
            <w:r w:rsidRPr="00B82CA8">
              <w:rPr>
                <w:rFonts w:ascii="Arial" w:hAnsi="Arial" w:cs="Arial"/>
                <w:szCs w:val="22"/>
              </w:rPr>
              <w:t>PLANNING NOTES</w:t>
            </w:r>
          </w:p>
          <w:p w:rsidR="00AF1A77" w:rsidRPr="00B82CA8" w:rsidRDefault="00AF1A77" w:rsidP="00AF1A77">
            <w:pPr>
              <w:numPr>
                <w:ilvl w:val="0"/>
                <w:numId w:val="33"/>
              </w:numPr>
              <w:spacing w:after="200" w:line="276" w:lineRule="auto"/>
              <w:ind w:left="709" w:hanging="709"/>
              <w:jc w:val="both"/>
              <w:rPr>
                <w:rFonts w:ascii="Arial" w:hAnsi="Arial" w:cs="Arial"/>
                <w:szCs w:val="22"/>
              </w:rPr>
            </w:pPr>
            <w:r w:rsidRPr="00B82CA8">
              <w:rPr>
                <w:rFonts w:ascii="Arial" w:hAnsi="Arial" w:cs="Arial"/>
                <w:szCs w:val="22"/>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the decision has been made in an efficient and timely way.</w:t>
            </w:r>
          </w:p>
          <w:p w:rsidR="00CF7DE3" w:rsidRPr="00B82CA8" w:rsidRDefault="00CF7DE3" w:rsidP="00AF1A77">
            <w:pPr>
              <w:spacing w:after="200" w:line="276" w:lineRule="auto"/>
              <w:ind w:left="709"/>
              <w:jc w:val="both"/>
              <w:rPr>
                <w:rFonts w:ascii="Arial" w:hAnsi="Arial" w:cs="Arial"/>
                <w:szCs w:val="22"/>
              </w:rPr>
            </w:pPr>
          </w:p>
        </w:tc>
      </w:tr>
    </w:tbl>
    <w:p w:rsidR="0019459F" w:rsidRPr="006260BF" w:rsidRDefault="0019459F" w:rsidP="006260BF">
      <w:pPr>
        <w:jc w:val="both"/>
        <w:rPr>
          <w:rFonts w:ascii="Arial" w:hAnsi="Arial" w:cs="Arial"/>
        </w:rPr>
      </w:pPr>
    </w:p>
    <w:tbl>
      <w:tblPr>
        <w:tblW w:w="0" w:type="auto"/>
        <w:tblLook w:val="00A0" w:firstRow="1" w:lastRow="0" w:firstColumn="1" w:lastColumn="0" w:noHBand="0" w:noVBand="0"/>
      </w:tblPr>
      <w:tblGrid>
        <w:gridCol w:w="5211"/>
        <w:gridCol w:w="3793"/>
      </w:tblGrid>
      <w:tr w:rsidR="005B7A83" w:rsidRPr="006260BF" w:rsidTr="002A6157">
        <w:tc>
          <w:tcPr>
            <w:tcW w:w="5211" w:type="dxa"/>
          </w:tcPr>
          <w:p w:rsidR="005B7A83" w:rsidRPr="006260BF" w:rsidRDefault="005B7A83" w:rsidP="006260BF">
            <w:pPr>
              <w:spacing w:after="200" w:line="276" w:lineRule="auto"/>
              <w:jc w:val="both"/>
              <w:rPr>
                <w:rFonts w:ascii="Arial" w:hAnsi="Arial" w:cs="Arial"/>
              </w:rPr>
            </w:pPr>
            <w:r w:rsidRPr="006260BF">
              <w:rPr>
                <w:rFonts w:ascii="Arial" w:hAnsi="Arial" w:cs="Arial"/>
              </w:rPr>
              <w:t xml:space="preserve">CASE OFFICER: </w:t>
            </w:r>
            <w:r w:rsidR="002A6157" w:rsidRPr="006260BF">
              <w:rPr>
                <w:rFonts w:ascii="Arial" w:hAnsi="Arial" w:cs="Arial"/>
              </w:rPr>
              <w:t>Matthew Coyne</w:t>
            </w:r>
            <w:r w:rsidR="002A6157" w:rsidRPr="006260BF">
              <w:rPr>
                <w:rFonts w:ascii="Arial" w:hAnsi="Arial" w:cs="Arial"/>
              </w:rPr>
              <w:tab/>
            </w:r>
          </w:p>
        </w:tc>
        <w:tc>
          <w:tcPr>
            <w:tcW w:w="3793" w:type="dxa"/>
          </w:tcPr>
          <w:p w:rsidR="005B7A83" w:rsidRPr="006260BF" w:rsidRDefault="005B7A83" w:rsidP="006260BF">
            <w:pPr>
              <w:spacing w:after="200" w:line="276" w:lineRule="auto"/>
              <w:jc w:val="both"/>
              <w:rPr>
                <w:rFonts w:ascii="Arial" w:hAnsi="Arial" w:cs="Arial"/>
              </w:rPr>
            </w:pPr>
            <w:r w:rsidRPr="006260BF">
              <w:rPr>
                <w:rFonts w:ascii="Arial" w:hAnsi="Arial" w:cs="Arial"/>
              </w:rPr>
              <w:t xml:space="preserve">DATE: </w:t>
            </w:r>
            <w:r w:rsidR="002A6157" w:rsidRPr="006260BF">
              <w:rPr>
                <w:rFonts w:ascii="Arial" w:hAnsi="Arial" w:cs="Arial"/>
              </w:rPr>
              <w:t>5 August 2016</w:t>
            </w:r>
          </w:p>
        </w:tc>
      </w:tr>
      <w:tr w:rsidR="005B7A83" w:rsidRPr="006260BF" w:rsidTr="002A6157">
        <w:tc>
          <w:tcPr>
            <w:tcW w:w="5211" w:type="dxa"/>
          </w:tcPr>
          <w:p w:rsidR="005B7A83" w:rsidRPr="006260BF" w:rsidRDefault="005B7A83" w:rsidP="006260BF">
            <w:pPr>
              <w:spacing w:after="200" w:line="276" w:lineRule="auto"/>
              <w:jc w:val="both"/>
              <w:rPr>
                <w:rFonts w:ascii="Arial" w:hAnsi="Arial" w:cs="Arial"/>
              </w:rPr>
            </w:pPr>
            <w:r w:rsidRPr="006260BF">
              <w:rPr>
                <w:rFonts w:ascii="Arial" w:hAnsi="Arial" w:cs="Arial"/>
              </w:rPr>
              <w:t xml:space="preserve">CHECKED BY:  </w:t>
            </w:r>
            <w:bookmarkStart w:id="0" w:name="_GoBack"/>
            <w:bookmarkEnd w:id="0"/>
          </w:p>
        </w:tc>
        <w:tc>
          <w:tcPr>
            <w:tcW w:w="3793" w:type="dxa"/>
          </w:tcPr>
          <w:p w:rsidR="005B7A83" w:rsidRPr="006260BF" w:rsidRDefault="005B7A83" w:rsidP="006260BF">
            <w:pPr>
              <w:spacing w:after="200" w:line="276" w:lineRule="auto"/>
              <w:jc w:val="both"/>
              <w:rPr>
                <w:rFonts w:ascii="Arial" w:hAnsi="Arial" w:cs="Arial"/>
              </w:rPr>
            </w:pPr>
            <w:r w:rsidRPr="006260BF">
              <w:rPr>
                <w:rFonts w:ascii="Arial" w:hAnsi="Arial" w:cs="Arial"/>
              </w:rPr>
              <w:t xml:space="preserve">DATE: </w:t>
            </w:r>
            <w:r w:rsidR="00D24DE4">
              <w:rPr>
                <w:rFonts w:ascii="Arial" w:hAnsi="Arial" w:cs="Arial"/>
              </w:rPr>
              <w:t>26.08.16</w:t>
            </w:r>
          </w:p>
        </w:tc>
      </w:tr>
    </w:tbl>
    <w:p w:rsidR="005B7A83" w:rsidRPr="006260BF" w:rsidRDefault="005B7A83" w:rsidP="006260BF">
      <w:pPr>
        <w:jc w:val="both"/>
        <w:rPr>
          <w:rFonts w:ascii="Arial" w:hAnsi="Arial" w:cs="Arial"/>
        </w:rPr>
      </w:pPr>
    </w:p>
    <w:sectPr w:rsidR="005B7A83" w:rsidRPr="006260BF"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6C" w:rsidRDefault="0059246C" w:rsidP="00213EE1">
      <w:r>
        <w:separator/>
      </w:r>
    </w:p>
  </w:endnote>
  <w:endnote w:type="continuationSeparator" w:id="0">
    <w:p w:rsidR="0059246C" w:rsidRDefault="0059246C"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6C" w:rsidRDefault="0059246C" w:rsidP="00213EE1">
      <w:r>
        <w:separator/>
      </w:r>
    </w:p>
  </w:footnote>
  <w:footnote w:type="continuationSeparator" w:id="0">
    <w:p w:rsidR="0059246C" w:rsidRDefault="0059246C"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8A1766"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W w:w="0" w:type="auto"/>
      <w:tblLayout w:type="fixed"/>
      <w:tblLook w:val="00A0" w:firstRow="1" w:lastRow="0" w:firstColumn="1" w:lastColumn="0" w:noHBand="0" w:noVBand="0"/>
    </w:tblPr>
    <w:tblGrid>
      <w:gridCol w:w="1668"/>
      <w:gridCol w:w="2445"/>
      <w:gridCol w:w="106"/>
      <w:gridCol w:w="1971"/>
      <w:gridCol w:w="368"/>
      <w:gridCol w:w="2446"/>
    </w:tblGrid>
    <w:tr w:rsidR="009A78A5" w:rsidRPr="001C244E" w:rsidTr="00234FCF">
      <w:trPr>
        <w:trHeight w:val="567"/>
      </w:trPr>
      <w:tc>
        <w:tcPr>
          <w:tcW w:w="6190" w:type="dxa"/>
          <w:gridSpan w:val="4"/>
        </w:tcPr>
        <w:p w:rsidR="009A78A5" w:rsidRPr="00924B51" w:rsidRDefault="009A78A5" w:rsidP="00D24DE4">
          <w:pPr>
            <w:jc w:val="both"/>
            <w:rPr>
              <w:rFonts w:ascii="Arial" w:hAnsi="Arial" w:cs="Arial"/>
              <w:sz w:val="22"/>
              <w:szCs w:val="22"/>
            </w:rPr>
          </w:pPr>
          <w:proofErr w:type="spellStart"/>
          <w:r w:rsidRPr="00BB5D30">
            <w:rPr>
              <w:rFonts w:ascii="Arial" w:hAnsi="Arial" w:cs="Arial"/>
              <w:sz w:val="22"/>
              <w:szCs w:val="22"/>
            </w:rPr>
            <w:t>Heyford</w:t>
          </w:r>
          <w:proofErr w:type="spellEnd"/>
          <w:r w:rsidRPr="00BB5D30">
            <w:rPr>
              <w:rFonts w:ascii="Arial" w:hAnsi="Arial" w:cs="Arial"/>
              <w:sz w:val="22"/>
              <w:szCs w:val="22"/>
            </w:rPr>
            <w:t xml:space="preserve"> Park</w:t>
          </w:r>
          <w:r w:rsidR="00D24DE4">
            <w:rPr>
              <w:rFonts w:ascii="Arial" w:hAnsi="Arial" w:cs="Arial"/>
              <w:sz w:val="22"/>
              <w:szCs w:val="22"/>
            </w:rPr>
            <w:t xml:space="preserve">, </w:t>
          </w:r>
          <w:r w:rsidRPr="00BB5D30">
            <w:rPr>
              <w:rFonts w:ascii="Arial" w:hAnsi="Arial" w:cs="Arial"/>
              <w:sz w:val="22"/>
              <w:szCs w:val="22"/>
            </w:rPr>
            <w:t>Camp Road</w:t>
          </w:r>
          <w:r w:rsidR="00D24DE4">
            <w:rPr>
              <w:rFonts w:ascii="Arial" w:hAnsi="Arial" w:cs="Arial"/>
              <w:sz w:val="22"/>
              <w:szCs w:val="22"/>
            </w:rPr>
            <w:t xml:space="preserve">, </w:t>
          </w:r>
          <w:r w:rsidRPr="00BB5D30">
            <w:rPr>
              <w:rFonts w:ascii="Arial" w:hAnsi="Arial" w:cs="Arial"/>
              <w:sz w:val="22"/>
              <w:szCs w:val="22"/>
            </w:rPr>
            <w:t xml:space="preserve">Upper </w:t>
          </w:r>
          <w:proofErr w:type="spellStart"/>
          <w:r w:rsidRPr="00BB5D30">
            <w:rPr>
              <w:rFonts w:ascii="Arial" w:hAnsi="Arial" w:cs="Arial"/>
              <w:sz w:val="22"/>
              <w:szCs w:val="22"/>
            </w:rPr>
            <w:t>Heyford</w:t>
          </w:r>
          <w:proofErr w:type="spellEnd"/>
          <w:r w:rsidR="00D24DE4">
            <w:rPr>
              <w:rFonts w:ascii="Arial" w:hAnsi="Arial" w:cs="Arial"/>
              <w:sz w:val="22"/>
              <w:szCs w:val="22"/>
            </w:rPr>
            <w:t xml:space="preserve">, </w:t>
          </w:r>
          <w:r w:rsidRPr="00BB5D30">
            <w:rPr>
              <w:rFonts w:ascii="Arial" w:hAnsi="Arial" w:cs="Arial"/>
              <w:sz w:val="22"/>
              <w:szCs w:val="22"/>
            </w:rPr>
            <w:t>OX25 5HD</w:t>
          </w:r>
        </w:p>
      </w:tc>
      <w:tc>
        <w:tcPr>
          <w:tcW w:w="2814" w:type="dxa"/>
          <w:gridSpan w:val="2"/>
        </w:tcPr>
        <w:p w:rsidR="009A78A5" w:rsidRPr="001C244E" w:rsidRDefault="009A78A5" w:rsidP="006D75C7">
          <w:pPr>
            <w:jc w:val="right"/>
            <w:rPr>
              <w:rFonts w:ascii="Arial" w:hAnsi="Arial" w:cs="Arial"/>
              <w:b/>
              <w:sz w:val="26"/>
              <w:szCs w:val="26"/>
            </w:rPr>
          </w:pPr>
          <w:r w:rsidRPr="001C244E">
            <w:rPr>
              <w:rFonts w:ascii="Arial" w:hAnsi="Arial" w:cs="Arial"/>
              <w:b/>
              <w:sz w:val="26"/>
              <w:szCs w:val="26"/>
            </w:rPr>
            <w:t>16/01326/ADV</w:t>
          </w:r>
        </w:p>
      </w:tc>
    </w:tr>
    <w:tr w:rsidR="009A78A5" w:rsidRPr="001C244E" w:rsidTr="00924B51">
      <w:trPr>
        <w:trHeight w:val="275"/>
      </w:trPr>
      <w:tc>
        <w:tcPr>
          <w:tcW w:w="1668" w:type="dxa"/>
        </w:tcPr>
        <w:p w:rsidR="009A78A5" w:rsidRPr="00E34DE8" w:rsidRDefault="009A78A5" w:rsidP="006D75C7">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gridSpan w:val="2"/>
        </w:tcPr>
        <w:p w:rsidR="009A78A5" w:rsidRPr="00E34DE8" w:rsidRDefault="009A78A5" w:rsidP="006D75C7">
          <w:pPr>
            <w:tabs>
              <w:tab w:val="left" w:pos="6480"/>
            </w:tabs>
            <w:rPr>
              <w:rFonts w:ascii="Arial" w:hAnsi="Arial" w:cs="Arial"/>
              <w:b/>
              <w:sz w:val="22"/>
              <w:szCs w:val="22"/>
            </w:rPr>
          </w:pPr>
          <w:r w:rsidRPr="00BB5D30">
            <w:rPr>
              <w:rFonts w:ascii="Arial" w:hAnsi="Arial" w:cs="Arial"/>
              <w:sz w:val="22"/>
              <w:szCs w:val="22"/>
            </w:rPr>
            <w:t>Matthew Coyne</w:t>
          </w:r>
        </w:p>
      </w:tc>
      <w:tc>
        <w:tcPr>
          <w:tcW w:w="4785" w:type="dxa"/>
          <w:gridSpan w:val="3"/>
        </w:tcPr>
        <w:p w:rsidR="009A78A5" w:rsidRPr="001C244E" w:rsidRDefault="009A78A5" w:rsidP="006D75C7">
          <w:pPr>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Pr>
              <w:rFonts w:ascii="Arial" w:hAnsi="Arial" w:cs="Arial"/>
              <w:sz w:val="22"/>
              <w:szCs w:val="22"/>
            </w:rPr>
            <w:t>Approve</w:t>
          </w:r>
        </w:p>
      </w:tc>
    </w:tr>
    <w:tr w:rsidR="009A78A5" w:rsidTr="00924B51">
      <w:trPr>
        <w:trHeight w:val="293"/>
      </w:trPr>
      <w:tc>
        <w:tcPr>
          <w:tcW w:w="1668" w:type="dxa"/>
        </w:tcPr>
        <w:p w:rsidR="009A78A5" w:rsidRPr="00E34DE8" w:rsidRDefault="009A78A5" w:rsidP="006D75C7">
          <w:pPr>
            <w:tabs>
              <w:tab w:val="left" w:pos="6480"/>
            </w:tabs>
            <w:rPr>
              <w:rFonts w:ascii="Arial" w:hAnsi="Arial" w:cs="Arial"/>
              <w:b/>
              <w:sz w:val="22"/>
              <w:szCs w:val="22"/>
            </w:rPr>
          </w:pPr>
          <w:r w:rsidRPr="00E34DE8">
            <w:rPr>
              <w:rFonts w:ascii="Arial" w:hAnsi="Arial" w:cs="Arial"/>
              <w:b/>
              <w:sz w:val="22"/>
              <w:szCs w:val="22"/>
            </w:rPr>
            <w:t xml:space="preserve">Applicant: </w:t>
          </w:r>
        </w:p>
      </w:tc>
      <w:tc>
        <w:tcPr>
          <w:tcW w:w="7336" w:type="dxa"/>
          <w:gridSpan w:val="5"/>
        </w:tcPr>
        <w:p w:rsidR="009A78A5" w:rsidRPr="00E34DE8" w:rsidRDefault="009A78A5" w:rsidP="006D75C7">
          <w:pPr>
            <w:tabs>
              <w:tab w:val="left" w:pos="6480"/>
            </w:tabs>
            <w:rPr>
              <w:rFonts w:ascii="Arial" w:hAnsi="Arial" w:cs="Arial"/>
              <w:b/>
              <w:sz w:val="22"/>
              <w:szCs w:val="22"/>
            </w:rPr>
          </w:pPr>
        </w:p>
      </w:tc>
    </w:tr>
    <w:tr w:rsidR="009A78A5" w:rsidTr="00924B51">
      <w:trPr>
        <w:trHeight w:val="411"/>
      </w:trPr>
      <w:tc>
        <w:tcPr>
          <w:tcW w:w="1668" w:type="dxa"/>
        </w:tcPr>
        <w:p w:rsidR="009A78A5" w:rsidRDefault="009A78A5" w:rsidP="006D75C7">
          <w:pPr>
            <w:tabs>
              <w:tab w:val="left" w:pos="6480"/>
            </w:tabs>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5"/>
        </w:tcPr>
        <w:p w:rsidR="009A78A5" w:rsidRDefault="009A78A5" w:rsidP="006D75C7">
          <w:pPr>
            <w:tabs>
              <w:tab w:val="left" w:pos="6480"/>
            </w:tabs>
            <w:rPr>
              <w:rFonts w:ascii="Arial" w:hAnsi="Arial" w:cs="Arial"/>
              <w:sz w:val="22"/>
              <w:szCs w:val="22"/>
            </w:rPr>
          </w:pPr>
          <w:r w:rsidRPr="004052A3">
            <w:rPr>
              <w:rFonts w:ascii="Arial" w:hAnsi="Arial" w:cs="Arial"/>
              <w:sz w:val="22"/>
              <w:szCs w:val="22"/>
            </w:rPr>
            <w:t>Retention of freestanding non-illuminated directional signage</w:t>
          </w:r>
        </w:p>
      </w:tc>
    </w:tr>
    <w:tr w:rsidR="009A78A5" w:rsidTr="00924B51">
      <w:trPr>
        <w:trHeight w:val="275"/>
      </w:trPr>
      <w:tc>
        <w:tcPr>
          <w:tcW w:w="1668" w:type="dxa"/>
          <w:vAlign w:val="center"/>
        </w:tcPr>
        <w:p w:rsidR="009A78A5" w:rsidRDefault="009A78A5" w:rsidP="006D75C7">
          <w:pPr>
            <w:tabs>
              <w:tab w:val="left" w:pos="6480"/>
            </w:tabs>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5"/>
          <w:vAlign w:val="center"/>
        </w:tcPr>
        <w:p w:rsidR="009A78A5" w:rsidRPr="004052A3" w:rsidRDefault="009A78A5" w:rsidP="006D75C7">
          <w:pPr>
            <w:tabs>
              <w:tab w:val="left" w:pos="6480"/>
            </w:tabs>
            <w:rPr>
              <w:rFonts w:ascii="Arial" w:hAnsi="Arial" w:cs="Arial"/>
              <w:sz w:val="22"/>
              <w:szCs w:val="22"/>
            </w:rPr>
          </w:pPr>
          <w:r w:rsidRPr="00B555CC">
            <w:rPr>
              <w:rFonts w:ascii="Arial" w:hAnsi="Arial" w:cs="Arial"/>
              <w:sz w:val="22"/>
              <w:szCs w:val="22"/>
            </w:rPr>
            <w:t>Delegated</w:t>
          </w:r>
        </w:p>
      </w:tc>
    </w:tr>
    <w:tr w:rsidR="009A78A5" w:rsidTr="00924B51">
      <w:trPr>
        <w:trHeight w:val="307"/>
      </w:trPr>
      <w:tc>
        <w:tcPr>
          <w:tcW w:w="1668" w:type="dxa"/>
          <w:vAlign w:val="center"/>
        </w:tcPr>
        <w:p w:rsidR="009A78A5" w:rsidRPr="00E34DE8" w:rsidRDefault="009A78A5" w:rsidP="006D75C7">
          <w:pPr>
            <w:tabs>
              <w:tab w:val="left" w:pos="6480"/>
            </w:tabs>
            <w:rPr>
              <w:rFonts w:ascii="Arial" w:hAnsi="Arial" w:cs="Arial"/>
              <w:b/>
              <w:sz w:val="22"/>
              <w:szCs w:val="22"/>
            </w:rPr>
          </w:pPr>
          <w:r>
            <w:rPr>
              <w:rFonts w:ascii="Arial" w:hAnsi="Arial" w:cs="Arial"/>
              <w:b/>
              <w:sz w:val="22"/>
              <w:szCs w:val="22"/>
            </w:rPr>
            <w:t>Expiry Date:</w:t>
          </w:r>
        </w:p>
      </w:tc>
      <w:tc>
        <w:tcPr>
          <w:tcW w:w="2445" w:type="dxa"/>
          <w:vAlign w:val="center"/>
        </w:tcPr>
        <w:p w:rsidR="009A78A5" w:rsidRPr="00B555CC" w:rsidRDefault="00595C9A" w:rsidP="00234FCF">
          <w:pPr>
            <w:tabs>
              <w:tab w:val="left" w:pos="6480"/>
            </w:tabs>
            <w:rPr>
              <w:rFonts w:ascii="Arial" w:hAnsi="Arial" w:cs="Arial"/>
              <w:sz w:val="22"/>
              <w:szCs w:val="22"/>
            </w:rPr>
          </w:pPr>
          <w:r>
            <w:rPr>
              <w:rFonts w:ascii="Arial" w:hAnsi="Arial" w:cs="Arial"/>
              <w:sz w:val="22"/>
              <w:szCs w:val="22"/>
            </w:rPr>
            <w:t>1 September 2016</w:t>
          </w:r>
        </w:p>
      </w:tc>
      <w:tc>
        <w:tcPr>
          <w:tcW w:w="2445" w:type="dxa"/>
          <w:gridSpan w:val="3"/>
          <w:vAlign w:val="center"/>
        </w:tcPr>
        <w:p w:rsidR="009A78A5" w:rsidRPr="009A78A5" w:rsidRDefault="009A78A5" w:rsidP="006D75C7">
          <w:pPr>
            <w:tabs>
              <w:tab w:val="left" w:pos="6480"/>
            </w:tabs>
            <w:rPr>
              <w:rFonts w:ascii="Arial" w:hAnsi="Arial" w:cs="Arial"/>
              <w:b/>
              <w:sz w:val="22"/>
              <w:szCs w:val="22"/>
            </w:rPr>
          </w:pPr>
          <w:r w:rsidRPr="009A78A5">
            <w:rPr>
              <w:rFonts w:ascii="Arial" w:hAnsi="Arial" w:cs="Arial"/>
              <w:b/>
              <w:sz w:val="22"/>
              <w:szCs w:val="22"/>
            </w:rPr>
            <w:t>Extension of Time:</w:t>
          </w:r>
        </w:p>
      </w:tc>
      <w:tc>
        <w:tcPr>
          <w:tcW w:w="2446" w:type="dxa"/>
          <w:vAlign w:val="center"/>
        </w:tcPr>
        <w:p w:rsidR="009A78A5" w:rsidRPr="00B555CC" w:rsidRDefault="00924B51" w:rsidP="006D75C7">
          <w:pPr>
            <w:tabs>
              <w:tab w:val="left" w:pos="6480"/>
            </w:tabs>
            <w:rPr>
              <w:rFonts w:ascii="Arial" w:hAnsi="Arial" w:cs="Arial"/>
              <w:sz w:val="22"/>
              <w:szCs w:val="22"/>
            </w:rPr>
          </w:pPr>
          <w:r>
            <w:rPr>
              <w:rFonts w:ascii="Arial" w:hAnsi="Arial" w:cs="Arial"/>
              <w:sz w:val="22"/>
              <w:szCs w:val="22"/>
            </w:rPr>
            <w:t>N/A</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1E3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8A13B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BC4AC8"/>
    <w:multiLevelType w:val="multilevel"/>
    <w:tmpl w:val="554EE93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E7976AD"/>
    <w:multiLevelType w:val="hybridMultilevel"/>
    <w:tmpl w:val="4AC27C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D88293D"/>
    <w:multiLevelType w:val="hybridMultilevel"/>
    <w:tmpl w:val="05282FE0"/>
    <w:lvl w:ilvl="0" w:tplc="D716E2D0">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6">
    <w:nsid w:val="20E22EE9"/>
    <w:multiLevelType w:val="hybridMultilevel"/>
    <w:tmpl w:val="D1567352"/>
    <w:lvl w:ilvl="0" w:tplc="37FE87FC">
      <w:start w:val="1"/>
      <w:numFmt w:val="decimal"/>
      <w:lvlText w:val="1.%1."/>
      <w:lvlJc w:val="left"/>
      <w:pPr>
        <w:ind w:left="134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9">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CD4733B"/>
    <w:multiLevelType w:val="hybridMultilevel"/>
    <w:tmpl w:val="BCBE68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F145507"/>
    <w:multiLevelType w:val="multilevel"/>
    <w:tmpl w:val="E2383CA4"/>
    <w:lvl w:ilvl="0">
      <w:start w:val="1"/>
      <w:numFmt w:val="decimal"/>
      <w:lvlText w:val="%1"/>
      <w:lvlJc w:val="left"/>
      <w:pPr>
        <w:ind w:left="360" w:hanging="360"/>
      </w:pPr>
      <w:rPr>
        <w:rFonts w:cs="Times New Roman" w:hint="default"/>
      </w:rPr>
    </w:lvl>
    <w:lvl w:ilvl="1">
      <w:start w:val="1"/>
      <w:numFmt w:val="decimal"/>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57226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nsid w:val="38D92739"/>
    <w:multiLevelType w:val="hybridMultilevel"/>
    <w:tmpl w:val="CE60D9B6"/>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6">
    <w:nsid w:val="39B8097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45616F"/>
    <w:multiLevelType w:val="hybridMultilevel"/>
    <w:tmpl w:val="7632E6A2"/>
    <w:lvl w:ilvl="0" w:tplc="6F00EFCC">
      <w:start w:val="1"/>
      <w:numFmt w:val="decimal"/>
      <w:lvlText w:val="4.%1."/>
      <w:lvlJc w:val="left"/>
      <w:pPr>
        <w:ind w:left="927" w:hanging="360"/>
      </w:pPr>
      <w:rPr>
        <w:rFonts w:cs="Times New Roman" w:hint="default"/>
        <w:b w:val="0"/>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44040D90"/>
    <w:multiLevelType w:val="hybridMultilevel"/>
    <w:tmpl w:val="0C822A22"/>
    <w:lvl w:ilvl="0" w:tplc="F166707A">
      <w:start w:val="1"/>
      <w:numFmt w:val="decimal"/>
      <w:lvlText w:val="9.%1"/>
      <w:lvlJc w:val="left"/>
      <w:pPr>
        <w:ind w:left="128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508791F"/>
    <w:multiLevelType w:val="hybridMultilevel"/>
    <w:tmpl w:val="A36AC3F6"/>
    <w:lvl w:ilvl="0" w:tplc="0809001B">
      <w:start w:val="1"/>
      <w:numFmt w:val="low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4B16560C"/>
    <w:multiLevelType w:val="hybridMultilevel"/>
    <w:tmpl w:val="2DD24010"/>
    <w:lvl w:ilvl="0" w:tplc="0106B558">
      <w:start w:val="1"/>
      <w:numFmt w:val="decimal"/>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BF813F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FC12AE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4046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AE3BD4"/>
    <w:multiLevelType w:val="hybridMultilevel"/>
    <w:tmpl w:val="229615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6F752F6"/>
    <w:multiLevelType w:val="hybridMultilevel"/>
    <w:tmpl w:val="C0C25AEA"/>
    <w:lvl w:ilvl="0" w:tplc="AE045A68">
      <w:start w:val="2"/>
      <w:numFmt w:val="decimal"/>
      <w:lvlText w:val="3.%1."/>
      <w:lvlJc w:val="left"/>
      <w:pPr>
        <w:ind w:left="778" w:hanging="360"/>
      </w:pPr>
      <w:rPr>
        <w:rFonts w:cs="Times New Roman" w:hint="default"/>
      </w:rPr>
    </w:lvl>
    <w:lvl w:ilvl="1" w:tplc="08090019" w:tentative="1">
      <w:start w:val="1"/>
      <w:numFmt w:val="lowerLetter"/>
      <w:lvlText w:val="%2."/>
      <w:lvlJc w:val="left"/>
      <w:pPr>
        <w:ind w:left="1498" w:hanging="360"/>
      </w:pPr>
      <w:rPr>
        <w:rFonts w:cs="Times New Roman"/>
      </w:rPr>
    </w:lvl>
    <w:lvl w:ilvl="2" w:tplc="0809001B" w:tentative="1">
      <w:start w:val="1"/>
      <w:numFmt w:val="lowerRoman"/>
      <w:lvlText w:val="%3."/>
      <w:lvlJc w:val="right"/>
      <w:pPr>
        <w:ind w:left="2218" w:hanging="180"/>
      </w:pPr>
      <w:rPr>
        <w:rFonts w:cs="Times New Roman"/>
      </w:rPr>
    </w:lvl>
    <w:lvl w:ilvl="3" w:tplc="0809000F" w:tentative="1">
      <w:start w:val="1"/>
      <w:numFmt w:val="decimal"/>
      <w:lvlText w:val="%4."/>
      <w:lvlJc w:val="left"/>
      <w:pPr>
        <w:ind w:left="2938" w:hanging="360"/>
      </w:pPr>
      <w:rPr>
        <w:rFonts w:cs="Times New Roman"/>
      </w:rPr>
    </w:lvl>
    <w:lvl w:ilvl="4" w:tplc="08090019" w:tentative="1">
      <w:start w:val="1"/>
      <w:numFmt w:val="lowerLetter"/>
      <w:lvlText w:val="%5."/>
      <w:lvlJc w:val="left"/>
      <w:pPr>
        <w:ind w:left="3658" w:hanging="360"/>
      </w:pPr>
      <w:rPr>
        <w:rFonts w:cs="Times New Roman"/>
      </w:rPr>
    </w:lvl>
    <w:lvl w:ilvl="5" w:tplc="0809001B" w:tentative="1">
      <w:start w:val="1"/>
      <w:numFmt w:val="lowerRoman"/>
      <w:lvlText w:val="%6."/>
      <w:lvlJc w:val="right"/>
      <w:pPr>
        <w:ind w:left="4378" w:hanging="180"/>
      </w:pPr>
      <w:rPr>
        <w:rFonts w:cs="Times New Roman"/>
      </w:rPr>
    </w:lvl>
    <w:lvl w:ilvl="6" w:tplc="0809000F" w:tentative="1">
      <w:start w:val="1"/>
      <w:numFmt w:val="decimal"/>
      <w:lvlText w:val="%7."/>
      <w:lvlJc w:val="left"/>
      <w:pPr>
        <w:ind w:left="5098" w:hanging="360"/>
      </w:pPr>
      <w:rPr>
        <w:rFonts w:cs="Times New Roman"/>
      </w:rPr>
    </w:lvl>
    <w:lvl w:ilvl="7" w:tplc="08090019" w:tentative="1">
      <w:start w:val="1"/>
      <w:numFmt w:val="lowerLetter"/>
      <w:lvlText w:val="%8."/>
      <w:lvlJc w:val="left"/>
      <w:pPr>
        <w:ind w:left="5818" w:hanging="360"/>
      </w:pPr>
      <w:rPr>
        <w:rFonts w:cs="Times New Roman"/>
      </w:rPr>
    </w:lvl>
    <w:lvl w:ilvl="8" w:tplc="0809001B" w:tentative="1">
      <w:start w:val="1"/>
      <w:numFmt w:val="lowerRoman"/>
      <w:lvlText w:val="%9."/>
      <w:lvlJc w:val="right"/>
      <w:pPr>
        <w:ind w:left="6538" w:hanging="180"/>
      </w:pPr>
      <w:rPr>
        <w:rFonts w:cs="Times New Roman"/>
      </w:rPr>
    </w:lvl>
  </w:abstractNum>
  <w:abstractNum w:abstractNumId="30">
    <w:nsid w:val="68EA1486"/>
    <w:multiLevelType w:val="hybridMultilevel"/>
    <w:tmpl w:val="1F2C6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A7144A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92414F"/>
    <w:multiLevelType w:val="hybridMultilevel"/>
    <w:tmpl w:val="84AE8934"/>
    <w:lvl w:ilvl="0" w:tplc="F306B540">
      <w:start w:val="1"/>
      <w:numFmt w:val="decimal"/>
      <w:lvlText w:val="9.%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D436A21"/>
    <w:multiLevelType w:val="hybridMultilevel"/>
    <w:tmpl w:val="838052C8"/>
    <w:lvl w:ilvl="0" w:tplc="A81CC35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7">
    <w:nsid w:val="764F162B"/>
    <w:multiLevelType w:val="hybridMultilevel"/>
    <w:tmpl w:val="3D22D3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ACA717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1">
    <w:nsid w:val="7EB072D7"/>
    <w:multiLevelType w:val="multilevel"/>
    <w:tmpl w:val="65E21324"/>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6"/>
  </w:num>
  <w:num w:numId="2">
    <w:abstractNumId w:val="7"/>
  </w:num>
  <w:num w:numId="3">
    <w:abstractNumId w:val="4"/>
  </w:num>
  <w:num w:numId="4">
    <w:abstractNumId w:val="11"/>
  </w:num>
  <w:num w:numId="5">
    <w:abstractNumId w:val="22"/>
  </w:num>
  <w:num w:numId="6">
    <w:abstractNumId w:val="14"/>
  </w:num>
  <w:num w:numId="7">
    <w:abstractNumId w:val="8"/>
  </w:num>
  <w:num w:numId="8">
    <w:abstractNumId w:val="23"/>
  </w:num>
  <w:num w:numId="9">
    <w:abstractNumId w:val="35"/>
  </w:num>
  <w:num w:numId="10">
    <w:abstractNumId w:val="34"/>
  </w:num>
  <w:num w:numId="11">
    <w:abstractNumId w:val="16"/>
  </w:num>
  <w:num w:numId="12">
    <w:abstractNumId w:val="17"/>
  </w:num>
  <w:num w:numId="13">
    <w:abstractNumId w:val="38"/>
  </w:num>
  <w:num w:numId="14">
    <w:abstractNumId w:val="30"/>
  </w:num>
  <w:num w:numId="15">
    <w:abstractNumId w:val="40"/>
  </w:num>
  <w:num w:numId="16">
    <w:abstractNumId w:val="15"/>
  </w:num>
  <w:num w:numId="17">
    <w:abstractNumId w:val="10"/>
  </w:num>
  <w:num w:numId="18">
    <w:abstractNumId w:val="42"/>
  </w:num>
  <w:num w:numId="19">
    <w:abstractNumId w:val="5"/>
  </w:num>
  <w:num w:numId="20">
    <w:abstractNumId w:val="21"/>
  </w:num>
  <w:num w:numId="21">
    <w:abstractNumId w:val="41"/>
  </w:num>
  <w:num w:numId="22">
    <w:abstractNumId w:val="33"/>
  </w:num>
  <w:num w:numId="23">
    <w:abstractNumId w:val="12"/>
  </w:num>
  <w:num w:numId="24">
    <w:abstractNumId w:val="29"/>
  </w:num>
  <w:num w:numId="25">
    <w:abstractNumId w:val="9"/>
  </w:num>
  <w:num w:numId="26">
    <w:abstractNumId w:val="20"/>
  </w:num>
  <w:num w:numId="27">
    <w:abstractNumId w:val="28"/>
  </w:num>
  <w:num w:numId="28">
    <w:abstractNumId w:val="27"/>
  </w:num>
  <w:num w:numId="29">
    <w:abstractNumId w:val="0"/>
  </w:num>
  <w:num w:numId="30">
    <w:abstractNumId w:val="39"/>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6"/>
  </w:num>
  <w:num w:numId="36">
    <w:abstractNumId w:val="37"/>
  </w:num>
  <w:num w:numId="37">
    <w:abstractNumId w:val="2"/>
  </w:num>
  <w:num w:numId="38">
    <w:abstractNumId w:val="24"/>
  </w:num>
  <w:num w:numId="39">
    <w:abstractNumId w:val="6"/>
  </w:num>
  <w:num w:numId="40">
    <w:abstractNumId w:val="32"/>
  </w:num>
  <w:num w:numId="41">
    <w:abstractNumId w:val="19"/>
  </w:num>
  <w:num w:numId="42">
    <w:abstractNumId w:val="3"/>
  </w:num>
  <w:num w:numId="43">
    <w:abstractNumId w:val="18"/>
  </w:num>
  <w:num w:numId="44">
    <w:abstractNumId w:val="13"/>
  </w:num>
  <w:num w:numId="4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4445"/>
    <w:rsid w:val="00055B98"/>
    <w:rsid w:val="0005605C"/>
    <w:rsid w:val="00066471"/>
    <w:rsid w:val="0007584A"/>
    <w:rsid w:val="00082A60"/>
    <w:rsid w:val="00084780"/>
    <w:rsid w:val="000860F9"/>
    <w:rsid w:val="000918DB"/>
    <w:rsid w:val="00093A2E"/>
    <w:rsid w:val="00097D4A"/>
    <w:rsid w:val="000A169E"/>
    <w:rsid w:val="000B41BA"/>
    <w:rsid w:val="000B5CDD"/>
    <w:rsid w:val="000B7A1C"/>
    <w:rsid w:val="000C23E4"/>
    <w:rsid w:val="000C6638"/>
    <w:rsid w:val="000D01B8"/>
    <w:rsid w:val="000D61D1"/>
    <w:rsid w:val="000D6F16"/>
    <w:rsid w:val="000E2076"/>
    <w:rsid w:val="000F0B1A"/>
    <w:rsid w:val="001024F4"/>
    <w:rsid w:val="0011000E"/>
    <w:rsid w:val="0011096D"/>
    <w:rsid w:val="00111F86"/>
    <w:rsid w:val="00124797"/>
    <w:rsid w:val="001253D0"/>
    <w:rsid w:val="0013551E"/>
    <w:rsid w:val="001463A1"/>
    <w:rsid w:val="00147948"/>
    <w:rsid w:val="00147E7F"/>
    <w:rsid w:val="00147EA3"/>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B4B8F"/>
    <w:rsid w:val="001C244E"/>
    <w:rsid w:val="001C274C"/>
    <w:rsid w:val="001C3CF0"/>
    <w:rsid w:val="001C7B03"/>
    <w:rsid w:val="001D44D6"/>
    <w:rsid w:val="001D4CF0"/>
    <w:rsid w:val="001E365F"/>
    <w:rsid w:val="001E7771"/>
    <w:rsid w:val="001F4C87"/>
    <w:rsid w:val="001F658B"/>
    <w:rsid w:val="00203755"/>
    <w:rsid w:val="00213ACA"/>
    <w:rsid w:val="00213EE1"/>
    <w:rsid w:val="00222A79"/>
    <w:rsid w:val="0022440D"/>
    <w:rsid w:val="002325EF"/>
    <w:rsid w:val="00233023"/>
    <w:rsid w:val="00234FCF"/>
    <w:rsid w:val="002406B8"/>
    <w:rsid w:val="002428E3"/>
    <w:rsid w:val="00243141"/>
    <w:rsid w:val="00243FFC"/>
    <w:rsid w:val="0024539F"/>
    <w:rsid w:val="002459B7"/>
    <w:rsid w:val="00245E21"/>
    <w:rsid w:val="00256441"/>
    <w:rsid w:val="00263584"/>
    <w:rsid w:val="0026422C"/>
    <w:rsid w:val="00265354"/>
    <w:rsid w:val="00277BBF"/>
    <w:rsid w:val="002867C2"/>
    <w:rsid w:val="00291B98"/>
    <w:rsid w:val="002A378A"/>
    <w:rsid w:val="002A6157"/>
    <w:rsid w:val="002B2596"/>
    <w:rsid w:val="002B4506"/>
    <w:rsid w:val="002D5911"/>
    <w:rsid w:val="002E35F7"/>
    <w:rsid w:val="002F2C57"/>
    <w:rsid w:val="002F68DC"/>
    <w:rsid w:val="00301E60"/>
    <w:rsid w:val="00310ABF"/>
    <w:rsid w:val="00314421"/>
    <w:rsid w:val="0032279D"/>
    <w:rsid w:val="0032789C"/>
    <w:rsid w:val="003467E4"/>
    <w:rsid w:val="0034682D"/>
    <w:rsid w:val="00346878"/>
    <w:rsid w:val="0035130D"/>
    <w:rsid w:val="0037252B"/>
    <w:rsid w:val="003744D6"/>
    <w:rsid w:val="003806D3"/>
    <w:rsid w:val="003808F4"/>
    <w:rsid w:val="00381F5A"/>
    <w:rsid w:val="00382181"/>
    <w:rsid w:val="00384125"/>
    <w:rsid w:val="003858CB"/>
    <w:rsid w:val="00385F21"/>
    <w:rsid w:val="00386054"/>
    <w:rsid w:val="00387013"/>
    <w:rsid w:val="00394D26"/>
    <w:rsid w:val="003A0119"/>
    <w:rsid w:val="003B1A64"/>
    <w:rsid w:val="003B2429"/>
    <w:rsid w:val="003C6B74"/>
    <w:rsid w:val="003E42E1"/>
    <w:rsid w:val="003E49FB"/>
    <w:rsid w:val="003E5C0C"/>
    <w:rsid w:val="003F01B9"/>
    <w:rsid w:val="003F0A89"/>
    <w:rsid w:val="003F1F09"/>
    <w:rsid w:val="003F21AD"/>
    <w:rsid w:val="0040320C"/>
    <w:rsid w:val="004052A3"/>
    <w:rsid w:val="00405405"/>
    <w:rsid w:val="004071ED"/>
    <w:rsid w:val="00414486"/>
    <w:rsid w:val="004451EB"/>
    <w:rsid w:val="00446635"/>
    <w:rsid w:val="00454F50"/>
    <w:rsid w:val="0045780D"/>
    <w:rsid w:val="00462D5F"/>
    <w:rsid w:val="00467D08"/>
    <w:rsid w:val="00472D4D"/>
    <w:rsid w:val="00482FFD"/>
    <w:rsid w:val="004853D7"/>
    <w:rsid w:val="00491558"/>
    <w:rsid w:val="00493932"/>
    <w:rsid w:val="004975FB"/>
    <w:rsid w:val="004A1791"/>
    <w:rsid w:val="004A1E35"/>
    <w:rsid w:val="004A4101"/>
    <w:rsid w:val="004B179F"/>
    <w:rsid w:val="004B560F"/>
    <w:rsid w:val="004B5667"/>
    <w:rsid w:val="004C3324"/>
    <w:rsid w:val="004D51E6"/>
    <w:rsid w:val="004D72E1"/>
    <w:rsid w:val="004E22A6"/>
    <w:rsid w:val="004E240E"/>
    <w:rsid w:val="004E2BD7"/>
    <w:rsid w:val="004F056A"/>
    <w:rsid w:val="004F7F94"/>
    <w:rsid w:val="00505A95"/>
    <w:rsid w:val="00513F2F"/>
    <w:rsid w:val="00514714"/>
    <w:rsid w:val="00515F89"/>
    <w:rsid w:val="00531430"/>
    <w:rsid w:val="00531FEA"/>
    <w:rsid w:val="00541ED2"/>
    <w:rsid w:val="0056684C"/>
    <w:rsid w:val="00570AF8"/>
    <w:rsid w:val="0058458F"/>
    <w:rsid w:val="00586288"/>
    <w:rsid w:val="0059246C"/>
    <w:rsid w:val="00595C9A"/>
    <w:rsid w:val="005B652F"/>
    <w:rsid w:val="005B79C5"/>
    <w:rsid w:val="005B7A83"/>
    <w:rsid w:val="005D5FAA"/>
    <w:rsid w:val="005E2902"/>
    <w:rsid w:val="005E3F6B"/>
    <w:rsid w:val="005F14DB"/>
    <w:rsid w:val="005F7FE9"/>
    <w:rsid w:val="00602D56"/>
    <w:rsid w:val="00604F13"/>
    <w:rsid w:val="0060704F"/>
    <w:rsid w:val="00611273"/>
    <w:rsid w:val="00613865"/>
    <w:rsid w:val="006219A9"/>
    <w:rsid w:val="006245C1"/>
    <w:rsid w:val="00625B41"/>
    <w:rsid w:val="006260BF"/>
    <w:rsid w:val="006418EE"/>
    <w:rsid w:val="00644822"/>
    <w:rsid w:val="00657A35"/>
    <w:rsid w:val="00661314"/>
    <w:rsid w:val="00665479"/>
    <w:rsid w:val="00665C81"/>
    <w:rsid w:val="006679CD"/>
    <w:rsid w:val="00687F20"/>
    <w:rsid w:val="00691748"/>
    <w:rsid w:val="006A25DF"/>
    <w:rsid w:val="006A294B"/>
    <w:rsid w:val="006A3A26"/>
    <w:rsid w:val="006A48C5"/>
    <w:rsid w:val="006A6B28"/>
    <w:rsid w:val="006C7F27"/>
    <w:rsid w:val="006D633C"/>
    <w:rsid w:val="006D75C7"/>
    <w:rsid w:val="006E45A5"/>
    <w:rsid w:val="006E516B"/>
    <w:rsid w:val="006F385C"/>
    <w:rsid w:val="0070431F"/>
    <w:rsid w:val="00707314"/>
    <w:rsid w:val="00707C44"/>
    <w:rsid w:val="007124D4"/>
    <w:rsid w:val="0071337C"/>
    <w:rsid w:val="007141CD"/>
    <w:rsid w:val="00714B66"/>
    <w:rsid w:val="00717B1C"/>
    <w:rsid w:val="0072345B"/>
    <w:rsid w:val="007264C1"/>
    <w:rsid w:val="00727A61"/>
    <w:rsid w:val="00733D56"/>
    <w:rsid w:val="007360ED"/>
    <w:rsid w:val="00740F91"/>
    <w:rsid w:val="007534A2"/>
    <w:rsid w:val="0077204A"/>
    <w:rsid w:val="0078118A"/>
    <w:rsid w:val="0078747C"/>
    <w:rsid w:val="00792257"/>
    <w:rsid w:val="007A1BF0"/>
    <w:rsid w:val="007A3BF0"/>
    <w:rsid w:val="007A6BE9"/>
    <w:rsid w:val="007B384B"/>
    <w:rsid w:val="007D1510"/>
    <w:rsid w:val="007D3AF4"/>
    <w:rsid w:val="007D533F"/>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4241"/>
    <w:rsid w:val="008767F3"/>
    <w:rsid w:val="0087696B"/>
    <w:rsid w:val="0088092D"/>
    <w:rsid w:val="0088116F"/>
    <w:rsid w:val="00882F4B"/>
    <w:rsid w:val="008841C0"/>
    <w:rsid w:val="00886567"/>
    <w:rsid w:val="0089310B"/>
    <w:rsid w:val="008A1766"/>
    <w:rsid w:val="008A2CB0"/>
    <w:rsid w:val="008A6B7C"/>
    <w:rsid w:val="008B1D03"/>
    <w:rsid w:val="008B1EC2"/>
    <w:rsid w:val="008B2B66"/>
    <w:rsid w:val="008B4BC9"/>
    <w:rsid w:val="008B68B4"/>
    <w:rsid w:val="008B79DD"/>
    <w:rsid w:val="008D6931"/>
    <w:rsid w:val="008D7438"/>
    <w:rsid w:val="008E031B"/>
    <w:rsid w:val="008E03C1"/>
    <w:rsid w:val="008E56BB"/>
    <w:rsid w:val="00902BB3"/>
    <w:rsid w:val="0091063B"/>
    <w:rsid w:val="00911451"/>
    <w:rsid w:val="009156BF"/>
    <w:rsid w:val="0091615F"/>
    <w:rsid w:val="009222D9"/>
    <w:rsid w:val="00924B51"/>
    <w:rsid w:val="009315CF"/>
    <w:rsid w:val="009378CF"/>
    <w:rsid w:val="0094060E"/>
    <w:rsid w:val="00941226"/>
    <w:rsid w:val="0094249F"/>
    <w:rsid w:val="00945D9D"/>
    <w:rsid w:val="00947495"/>
    <w:rsid w:val="0095585F"/>
    <w:rsid w:val="00971164"/>
    <w:rsid w:val="009813E5"/>
    <w:rsid w:val="00984781"/>
    <w:rsid w:val="00992101"/>
    <w:rsid w:val="00996461"/>
    <w:rsid w:val="009A0EAA"/>
    <w:rsid w:val="009A5D55"/>
    <w:rsid w:val="009A78A5"/>
    <w:rsid w:val="009B05DD"/>
    <w:rsid w:val="009B58ED"/>
    <w:rsid w:val="009C193A"/>
    <w:rsid w:val="009C4400"/>
    <w:rsid w:val="009C54CB"/>
    <w:rsid w:val="009E1109"/>
    <w:rsid w:val="009E4D0B"/>
    <w:rsid w:val="009E5DBE"/>
    <w:rsid w:val="009E774D"/>
    <w:rsid w:val="009E7FA9"/>
    <w:rsid w:val="009F2A36"/>
    <w:rsid w:val="00A04DD9"/>
    <w:rsid w:val="00A05300"/>
    <w:rsid w:val="00A152CF"/>
    <w:rsid w:val="00A35D17"/>
    <w:rsid w:val="00A41752"/>
    <w:rsid w:val="00A4183C"/>
    <w:rsid w:val="00A43FB5"/>
    <w:rsid w:val="00A46009"/>
    <w:rsid w:val="00A47884"/>
    <w:rsid w:val="00A51AAE"/>
    <w:rsid w:val="00A51D19"/>
    <w:rsid w:val="00A5293B"/>
    <w:rsid w:val="00A63B22"/>
    <w:rsid w:val="00A64752"/>
    <w:rsid w:val="00A74B28"/>
    <w:rsid w:val="00A76D1F"/>
    <w:rsid w:val="00A9003C"/>
    <w:rsid w:val="00A913FC"/>
    <w:rsid w:val="00A94792"/>
    <w:rsid w:val="00AA1A6D"/>
    <w:rsid w:val="00AA7A73"/>
    <w:rsid w:val="00AB0984"/>
    <w:rsid w:val="00AB1820"/>
    <w:rsid w:val="00AB2C56"/>
    <w:rsid w:val="00AD206D"/>
    <w:rsid w:val="00AD615D"/>
    <w:rsid w:val="00AE05E7"/>
    <w:rsid w:val="00AE207C"/>
    <w:rsid w:val="00AF1A77"/>
    <w:rsid w:val="00B0322B"/>
    <w:rsid w:val="00B035CD"/>
    <w:rsid w:val="00B06F36"/>
    <w:rsid w:val="00B10309"/>
    <w:rsid w:val="00B21541"/>
    <w:rsid w:val="00B22919"/>
    <w:rsid w:val="00B23A05"/>
    <w:rsid w:val="00B248F1"/>
    <w:rsid w:val="00B27790"/>
    <w:rsid w:val="00B31B7E"/>
    <w:rsid w:val="00B37337"/>
    <w:rsid w:val="00B43AC4"/>
    <w:rsid w:val="00B4437C"/>
    <w:rsid w:val="00B501B1"/>
    <w:rsid w:val="00B539D5"/>
    <w:rsid w:val="00B5552A"/>
    <w:rsid w:val="00B555CC"/>
    <w:rsid w:val="00B61005"/>
    <w:rsid w:val="00B666E8"/>
    <w:rsid w:val="00B67EFD"/>
    <w:rsid w:val="00B82CA8"/>
    <w:rsid w:val="00B947EA"/>
    <w:rsid w:val="00BA4C0C"/>
    <w:rsid w:val="00BB028D"/>
    <w:rsid w:val="00BB59BC"/>
    <w:rsid w:val="00BB5D30"/>
    <w:rsid w:val="00BB7569"/>
    <w:rsid w:val="00BC6BB9"/>
    <w:rsid w:val="00BD0F67"/>
    <w:rsid w:val="00BD4C20"/>
    <w:rsid w:val="00BD58BD"/>
    <w:rsid w:val="00BD6C89"/>
    <w:rsid w:val="00BE065A"/>
    <w:rsid w:val="00BE6312"/>
    <w:rsid w:val="00BF270D"/>
    <w:rsid w:val="00BF3AD9"/>
    <w:rsid w:val="00BF3CA9"/>
    <w:rsid w:val="00BF5517"/>
    <w:rsid w:val="00BF6FE5"/>
    <w:rsid w:val="00C024DD"/>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14C2"/>
    <w:rsid w:val="00C927AF"/>
    <w:rsid w:val="00C94E8C"/>
    <w:rsid w:val="00C95AB2"/>
    <w:rsid w:val="00C976BC"/>
    <w:rsid w:val="00CA16A0"/>
    <w:rsid w:val="00CA399E"/>
    <w:rsid w:val="00CB01DB"/>
    <w:rsid w:val="00CC06DE"/>
    <w:rsid w:val="00CC62BA"/>
    <w:rsid w:val="00CC7465"/>
    <w:rsid w:val="00CD0754"/>
    <w:rsid w:val="00CF18FD"/>
    <w:rsid w:val="00CF7DE3"/>
    <w:rsid w:val="00D01F6F"/>
    <w:rsid w:val="00D14ADE"/>
    <w:rsid w:val="00D20B12"/>
    <w:rsid w:val="00D24DE4"/>
    <w:rsid w:val="00D271DB"/>
    <w:rsid w:val="00D3040C"/>
    <w:rsid w:val="00D41A65"/>
    <w:rsid w:val="00D4712E"/>
    <w:rsid w:val="00D51EA0"/>
    <w:rsid w:val="00D52206"/>
    <w:rsid w:val="00D56DAE"/>
    <w:rsid w:val="00D649CF"/>
    <w:rsid w:val="00D65BB5"/>
    <w:rsid w:val="00D762EE"/>
    <w:rsid w:val="00D96E9D"/>
    <w:rsid w:val="00DA0A06"/>
    <w:rsid w:val="00DB1DAA"/>
    <w:rsid w:val="00DB7700"/>
    <w:rsid w:val="00DC2A98"/>
    <w:rsid w:val="00DC53F8"/>
    <w:rsid w:val="00DC5906"/>
    <w:rsid w:val="00DD0DA3"/>
    <w:rsid w:val="00DD7EC7"/>
    <w:rsid w:val="00DF74F7"/>
    <w:rsid w:val="00E109BB"/>
    <w:rsid w:val="00E2356A"/>
    <w:rsid w:val="00E24462"/>
    <w:rsid w:val="00E33344"/>
    <w:rsid w:val="00E34DE8"/>
    <w:rsid w:val="00E40337"/>
    <w:rsid w:val="00E4191D"/>
    <w:rsid w:val="00E51C4D"/>
    <w:rsid w:val="00E56926"/>
    <w:rsid w:val="00E56EB3"/>
    <w:rsid w:val="00E61F6F"/>
    <w:rsid w:val="00E62E89"/>
    <w:rsid w:val="00E717B8"/>
    <w:rsid w:val="00E8399D"/>
    <w:rsid w:val="00E8522C"/>
    <w:rsid w:val="00E8654C"/>
    <w:rsid w:val="00E92B0A"/>
    <w:rsid w:val="00E944EA"/>
    <w:rsid w:val="00E95A3F"/>
    <w:rsid w:val="00E97C9A"/>
    <w:rsid w:val="00EA0CD0"/>
    <w:rsid w:val="00EB49F9"/>
    <w:rsid w:val="00EB6BB6"/>
    <w:rsid w:val="00EC1328"/>
    <w:rsid w:val="00ED2160"/>
    <w:rsid w:val="00ED6DEF"/>
    <w:rsid w:val="00EE17D2"/>
    <w:rsid w:val="00EE5573"/>
    <w:rsid w:val="00EF2EBC"/>
    <w:rsid w:val="00EF3861"/>
    <w:rsid w:val="00EF41E7"/>
    <w:rsid w:val="00EF5F71"/>
    <w:rsid w:val="00EF7E28"/>
    <w:rsid w:val="00F045C0"/>
    <w:rsid w:val="00F10A2B"/>
    <w:rsid w:val="00F12730"/>
    <w:rsid w:val="00F1789B"/>
    <w:rsid w:val="00F21B1C"/>
    <w:rsid w:val="00F23CCE"/>
    <w:rsid w:val="00F2651B"/>
    <w:rsid w:val="00F31E21"/>
    <w:rsid w:val="00F33AC2"/>
    <w:rsid w:val="00F4438B"/>
    <w:rsid w:val="00F510D9"/>
    <w:rsid w:val="00F52726"/>
    <w:rsid w:val="00F603E3"/>
    <w:rsid w:val="00F623D8"/>
    <w:rsid w:val="00F63553"/>
    <w:rsid w:val="00F66625"/>
    <w:rsid w:val="00F7207C"/>
    <w:rsid w:val="00F77978"/>
    <w:rsid w:val="00F92BF7"/>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character" w:customStyle="1" w:styleId="Heading2Char">
    <w:name w:val="Heading 2 Char"/>
    <w:basedOn w:val="DefaultParagraphFont"/>
    <w:link w:val="Heading2"/>
    <w:uiPriority w:val="99"/>
    <w:locked/>
    <w:rPr>
      <w:rFonts w:ascii="Arial" w:hAnsi="Arial" w:cs="Times New Roman"/>
      <w:b/>
      <w:i/>
      <w:sz w:val="28"/>
    </w:rPr>
  </w:style>
  <w:style w:type="character" w:customStyle="1" w:styleId="Heading3Char">
    <w:name w:val="Heading 3 Char"/>
    <w:basedOn w:val="DefaultParagraphFont"/>
    <w:link w:val="Heading3"/>
    <w:uiPriority w:val="99"/>
    <w:locked/>
    <w:rPr>
      <w:rFonts w:ascii="Arial" w:hAnsi="Arial"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sz w:val="22"/>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Arial" w:hAnsi="Arial" w:cs="Times New Roman"/>
      <w:sz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9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character" w:customStyle="1" w:styleId="Heading2Char">
    <w:name w:val="Heading 2 Char"/>
    <w:basedOn w:val="DefaultParagraphFont"/>
    <w:link w:val="Heading2"/>
    <w:uiPriority w:val="99"/>
    <w:locked/>
    <w:rPr>
      <w:rFonts w:ascii="Arial" w:hAnsi="Arial" w:cs="Times New Roman"/>
      <w:b/>
      <w:i/>
      <w:sz w:val="28"/>
    </w:rPr>
  </w:style>
  <w:style w:type="character" w:customStyle="1" w:styleId="Heading3Char">
    <w:name w:val="Heading 3 Char"/>
    <w:basedOn w:val="DefaultParagraphFont"/>
    <w:link w:val="Heading3"/>
    <w:uiPriority w:val="99"/>
    <w:locked/>
    <w:rPr>
      <w:rFonts w:ascii="Arial" w:hAnsi="Arial"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sz w:val="22"/>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Arial" w:hAnsi="Arial" w:cs="Times New Roman"/>
      <w:sz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9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18063">
      <w:marLeft w:val="0"/>
      <w:marRight w:val="0"/>
      <w:marTop w:val="0"/>
      <w:marBottom w:val="0"/>
      <w:divBdr>
        <w:top w:val="none" w:sz="0" w:space="0" w:color="auto"/>
        <w:left w:val="none" w:sz="0" w:space="0" w:color="auto"/>
        <w:bottom w:val="none" w:sz="0" w:space="0" w:color="auto"/>
        <w:right w:val="none" w:sz="0" w:space="0" w:color="auto"/>
      </w:divBdr>
    </w:div>
    <w:div w:id="939918064">
      <w:marLeft w:val="0"/>
      <w:marRight w:val="0"/>
      <w:marTop w:val="0"/>
      <w:marBottom w:val="0"/>
      <w:divBdr>
        <w:top w:val="none" w:sz="0" w:space="0" w:color="auto"/>
        <w:left w:val="none" w:sz="0" w:space="0" w:color="auto"/>
        <w:bottom w:val="none" w:sz="0" w:space="0" w:color="auto"/>
        <w:right w:val="none" w:sz="0" w:space="0" w:color="auto"/>
      </w:divBdr>
    </w:div>
    <w:div w:id="939918065">
      <w:marLeft w:val="0"/>
      <w:marRight w:val="0"/>
      <w:marTop w:val="0"/>
      <w:marBottom w:val="0"/>
      <w:divBdr>
        <w:top w:val="none" w:sz="0" w:space="0" w:color="auto"/>
        <w:left w:val="none" w:sz="0" w:space="0" w:color="auto"/>
        <w:bottom w:val="none" w:sz="0" w:space="0" w:color="auto"/>
        <w:right w:val="none" w:sz="0" w:space="0" w:color="auto"/>
      </w:divBdr>
    </w:div>
    <w:div w:id="939918066">
      <w:marLeft w:val="0"/>
      <w:marRight w:val="0"/>
      <w:marTop w:val="0"/>
      <w:marBottom w:val="0"/>
      <w:divBdr>
        <w:top w:val="none" w:sz="0" w:space="0" w:color="auto"/>
        <w:left w:val="none" w:sz="0" w:space="0" w:color="auto"/>
        <w:bottom w:val="none" w:sz="0" w:space="0" w:color="auto"/>
        <w:right w:val="none" w:sz="0" w:space="0" w:color="auto"/>
      </w:divBdr>
    </w:div>
    <w:div w:id="939918067">
      <w:marLeft w:val="0"/>
      <w:marRight w:val="0"/>
      <w:marTop w:val="0"/>
      <w:marBottom w:val="0"/>
      <w:divBdr>
        <w:top w:val="none" w:sz="0" w:space="0" w:color="auto"/>
        <w:left w:val="none" w:sz="0" w:space="0" w:color="auto"/>
        <w:bottom w:val="none" w:sz="0" w:space="0" w:color="auto"/>
        <w:right w:val="none" w:sz="0" w:space="0" w:color="auto"/>
      </w:divBdr>
    </w:div>
    <w:div w:id="939918068">
      <w:marLeft w:val="0"/>
      <w:marRight w:val="0"/>
      <w:marTop w:val="0"/>
      <w:marBottom w:val="0"/>
      <w:divBdr>
        <w:top w:val="none" w:sz="0" w:space="0" w:color="auto"/>
        <w:left w:val="none" w:sz="0" w:space="0" w:color="auto"/>
        <w:bottom w:val="none" w:sz="0" w:space="0" w:color="auto"/>
        <w:right w:val="none" w:sz="0" w:space="0" w:color="auto"/>
      </w:divBdr>
    </w:div>
    <w:div w:id="939918069">
      <w:marLeft w:val="0"/>
      <w:marRight w:val="0"/>
      <w:marTop w:val="0"/>
      <w:marBottom w:val="0"/>
      <w:divBdr>
        <w:top w:val="none" w:sz="0" w:space="0" w:color="auto"/>
        <w:left w:val="none" w:sz="0" w:space="0" w:color="auto"/>
        <w:bottom w:val="none" w:sz="0" w:space="0" w:color="auto"/>
        <w:right w:val="none" w:sz="0" w:space="0" w:color="auto"/>
      </w:divBdr>
    </w:div>
    <w:div w:id="939918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Mark Adams</dc:creator>
  <cp:lastModifiedBy>Andrew Wynne</cp:lastModifiedBy>
  <cp:revision>2</cp:revision>
  <cp:lastPrinted>2012-07-19T09:56:00Z</cp:lastPrinted>
  <dcterms:created xsi:type="dcterms:W3CDTF">2016-08-26T15:37:00Z</dcterms:created>
  <dcterms:modified xsi:type="dcterms:W3CDTF">2016-08-26T15:37:00Z</dcterms:modified>
</cp:coreProperties>
</file>