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5" w:rsidRDefault="00451FC5" w:rsidP="00451FC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Bbosa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Rashid - E&amp;E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October 2015 12:46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t>Bob Neville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Ref: 15/00392/DISC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Swalcliffe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Equestrian </w:t>
      </w:r>
    </w:p>
    <w:p w:rsidR="00451FC5" w:rsidRDefault="00451FC5" w:rsidP="00451FC5">
      <w:pPr>
        <w:rPr>
          <w:rFonts w:cs="Calibri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Bob,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my response below with respect to the discharge of condition 15 of the planning application referenced above.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Planning Application</w:t>
      </w:r>
      <w:r>
        <w:rPr>
          <w:rFonts w:ascii="Arial" w:hAnsi="Arial" w:cs="Arial"/>
          <w:sz w:val="24"/>
          <w:szCs w:val="24"/>
        </w:rPr>
        <w:t>: 15/00392/DISC.</w:t>
      </w:r>
      <w:proofErr w:type="gramEnd"/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Swalcliffe</w:t>
      </w:r>
      <w:proofErr w:type="spellEnd"/>
      <w:r>
        <w:rPr>
          <w:rFonts w:ascii="Arial" w:hAnsi="Arial" w:cs="Arial"/>
          <w:sz w:val="24"/>
          <w:szCs w:val="24"/>
        </w:rPr>
        <w:t xml:space="preserve"> Park Equestrian Park Lane </w:t>
      </w:r>
      <w:proofErr w:type="spellStart"/>
      <w:r>
        <w:rPr>
          <w:rFonts w:ascii="Arial" w:hAnsi="Arial" w:cs="Arial"/>
          <w:sz w:val="24"/>
          <w:szCs w:val="24"/>
        </w:rPr>
        <w:t>Swalcliffe</w:t>
      </w:r>
      <w:proofErr w:type="spellEnd"/>
      <w:r>
        <w:rPr>
          <w:rFonts w:ascii="Arial" w:hAnsi="Arial" w:cs="Arial"/>
          <w:sz w:val="24"/>
          <w:szCs w:val="24"/>
        </w:rPr>
        <w:t xml:space="preserve"> Banbury 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>: Discharge of Conditions 8 and 15 of 14/01762/F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Officer</w:t>
      </w:r>
      <w:r>
        <w:rPr>
          <w:rFonts w:ascii="Arial" w:hAnsi="Arial" w:cs="Arial"/>
          <w:sz w:val="24"/>
          <w:szCs w:val="24"/>
        </w:rPr>
        <w:t>: Bob Neville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and Recommendation</w:t>
      </w:r>
      <w:r>
        <w:rPr>
          <w:rFonts w:ascii="Arial" w:hAnsi="Arial" w:cs="Arial"/>
          <w:sz w:val="24"/>
          <w:szCs w:val="24"/>
        </w:rPr>
        <w:t>: No Objection from a traffic and highways safety point of view. Regarding the above application, Oxfordshire County Council as Local Highway Authority hereby notifies the District Authority that Condition 15 of 14/01762/F has been satisfied and can therefore be discharged.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further discussions on this, please don’t hesitate to contact me.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</w:p>
    <w:p w:rsidR="00451FC5" w:rsidRDefault="00451FC5" w:rsidP="00451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Rashid</w:t>
      </w:r>
    </w:p>
    <w:p w:rsidR="00451FC5" w:rsidRDefault="00451FC5" w:rsidP="00451FC5">
      <w:pPr>
        <w:rPr>
          <w:rFonts w:ascii="Gabriola" w:hAnsi="Gabriola" w:cs="Calibri"/>
          <w:b/>
          <w:bCs/>
          <w:color w:val="365F91"/>
          <w:sz w:val="28"/>
          <w:szCs w:val="28"/>
          <w:lang w:eastAsia="en-GB"/>
        </w:rPr>
      </w:pPr>
      <w:r>
        <w:rPr>
          <w:rFonts w:ascii="Gabriola" w:hAnsi="Gabriola"/>
          <w:b/>
          <w:bCs/>
          <w:color w:val="365F91"/>
          <w:sz w:val="28"/>
          <w:szCs w:val="28"/>
          <w:lang w:eastAsia="en-GB"/>
        </w:rPr>
        <w:t xml:space="preserve">Rashid </w:t>
      </w:r>
      <w:proofErr w:type="spellStart"/>
      <w:r>
        <w:rPr>
          <w:rFonts w:ascii="Gabriola" w:hAnsi="Gabriola"/>
          <w:b/>
          <w:bCs/>
          <w:color w:val="365F91"/>
          <w:sz w:val="28"/>
          <w:szCs w:val="28"/>
          <w:lang w:eastAsia="en-GB"/>
        </w:rPr>
        <w:t>Bbosa</w:t>
      </w:r>
      <w:proofErr w:type="spellEnd"/>
    </w:p>
    <w:p w:rsidR="00451FC5" w:rsidRDefault="00451FC5" w:rsidP="00451FC5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lastRenderedPageBreak/>
        <w:t>Transport Engineer – Transport Development Control</w:t>
      </w:r>
    </w:p>
    <w:p w:rsidR="00451FC5" w:rsidRDefault="00451FC5" w:rsidP="00451FC5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t>Cherwell and West Localities Team – Oxfordshire County Council</w:t>
      </w:r>
    </w:p>
    <w:p w:rsidR="00451FC5" w:rsidRDefault="00451FC5" w:rsidP="00451FC5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t>Speedwell House Oxford OX1 1NE</w:t>
      </w:r>
    </w:p>
    <w:p w:rsidR="00612E2D" w:rsidRDefault="00612E2D"/>
    <w:sectPr w:rsidR="0061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8"/>
    <w:rsid w:val="00094FA8"/>
    <w:rsid w:val="00451FC5"/>
    <w:rsid w:val="00612E2D"/>
    <w:rsid w:val="008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529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F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FA8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529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F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FA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2015-11-16T10:24:00Z</dcterms:created>
  <dcterms:modified xsi:type="dcterms:W3CDTF">2015-11-16T10:24:00Z</dcterms:modified>
</cp:coreProperties>
</file>