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90581" w14:textId="77777777" w:rsidR="004B66E0" w:rsidRDefault="00441ADD">
      <w:pPr>
        <w:pStyle w:val="Heading1"/>
        <w:rPr>
          <w:b/>
          <w:color w:val="008000"/>
          <w:spacing w:val="34"/>
          <w:sz w:val="36"/>
        </w:rPr>
      </w:pPr>
      <w:r>
        <w:rPr>
          <w:b/>
          <w:color w:val="008000"/>
          <w:spacing w:val="34"/>
          <w:sz w:val="36"/>
        </w:rPr>
        <w:t xml:space="preserve">Woodstock Town Partnership </w:t>
      </w:r>
    </w:p>
    <w:p w14:paraId="00E513DD" w14:textId="77777777" w:rsidR="004B66E0" w:rsidRDefault="00441ADD">
      <w:pPr>
        <w:jc w:val="center"/>
        <w:rPr>
          <w:b/>
          <w:color w:val="800000"/>
          <w:sz w:val="18"/>
        </w:rPr>
      </w:pPr>
      <w:r>
        <w:rPr>
          <w:b/>
          <w:color w:val="800000"/>
          <w:sz w:val="18"/>
        </w:rPr>
        <w:t>Our vision for the future of Woodstock is:</w:t>
      </w:r>
    </w:p>
    <w:p w14:paraId="6F37AB45" w14:textId="77777777" w:rsidR="004B66E0" w:rsidRDefault="00441ADD">
      <w:pPr>
        <w:jc w:val="center"/>
        <w:rPr>
          <w:b/>
          <w:color w:val="800000"/>
          <w:sz w:val="18"/>
        </w:rPr>
      </w:pPr>
      <w:r>
        <w:rPr>
          <w:b/>
          <w:color w:val="800000"/>
          <w:sz w:val="18"/>
        </w:rPr>
        <w:t>A beautiful and safe town set within accessible countryside</w:t>
      </w:r>
    </w:p>
    <w:p w14:paraId="45B279CB" w14:textId="77777777" w:rsidR="004B66E0" w:rsidRDefault="00441ADD">
      <w:pPr>
        <w:jc w:val="center"/>
        <w:rPr>
          <w:b/>
          <w:color w:val="800000"/>
          <w:sz w:val="18"/>
        </w:rPr>
      </w:pPr>
      <w:r>
        <w:rPr>
          <w:b/>
          <w:color w:val="800000"/>
          <w:sz w:val="18"/>
        </w:rPr>
        <w:t>A thriving economy based on our strengths as an attractive visitor destination</w:t>
      </w:r>
    </w:p>
    <w:p w14:paraId="6AF72C32" w14:textId="77777777" w:rsidR="004B66E0" w:rsidRDefault="00441ADD">
      <w:pPr>
        <w:jc w:val="center"/>
        <w:rPr>
          <w:b/>
          <w:color w:val="800000"/>
          <w:sz w:val="18"/>
        </w:rPr>
      </w:pPr>
      <w:r>
        <w:rPr>
          <w:b/>
          <w:color w:val="800000"/>
          <w:sz w:val="18"/>
        </w:rPr>
        <w:t xml:space="preserve">A place with outstanding facilities for everyday life as well as for special events </w:t>
      </w:r>
    </w:p>
    <w:p w14:paraId="276776FF" w14:textId="77777777" w:rsidR="004B66E0" w:rsidRDefault="00441ADD">
      <w:pPr>
        <w:pStyle w:val="Heading2"/>
      </w:pPr>
      <w:r>
        <w:t>A diverse community active in influencing its own future</w:t>
      </w:r>
    </w:p>
    <w:p w14:paraId="474CDFCA" w14:textId="77777777" w:rsidR="00514B01" w:rsidRPr="00514B01" w:rsidRDefault="00514B01" w:rsidP="00514B01">
      <w:pPr>
        <w:rPr>
          <w:sz w:val="18"/>
          <w:szCs w:val="18"/>
        </w:rPr>
      </w:pPr>
    </w:p>
    <w:p w14:paraId="6B322956" w14:textId="3FCF53E5" w:rsidR="004B66E0" w:rsidRDefault="00441ADD">
      <w:pPr>
        <w:pStyle w:val="Heading3"/>
        <w:rPr>
          <w:sz w:val="20"/>
        </w:rPr>
      </w:pPr>
      <w:r>
        <w:rPr>
          <w:sz w:val="20"/>
        </w:rPr>
        <w:t xml:space="preserve">Chair:  </w:t>
      </w:r>
      <w:r w:rsidR="00284DEE">
        <w:rPr>
          <w:sz w:val="20"/>
        </w:rPr>
        <w:t xml:space="preserve">Colin </w:t>
      </w:r>
      <w:proofErr w:type="spellStart"/>
      <w:r w:rsidR="00284DEE">
        <w:rPr>
          <w:sz w:val="20"/>
        </w:rPr>
        <w:t>Carritt</w:t>
      </w:r>
      <w:proofErr w:type="spellEnd"/>
      <w:r w:rsidR="00284DEE">
        <w:rPr>
          <w:sz w:val="20"/>
        </w:rPr>
        <w:t xml:space="preserve"> </w:t>
      </w:r>
      <w:r w:rsidR="00514B01">
        <w:rPr>
          <w:sz w:val="20"/>
        </w:rPr>
        <w:t>83</w:t>
      </w:r>
      <w:r w:rsidR="00284DEE">
        <w:rPr>
          <w:sz w:val="20"/>
        </w:rPr>
        <w:t>, Manor Road Woodstock OX20 1XS</w:t>
      </w:r>
    </w:p>
    <w:p w14:paraId="7E68CA17" w14:textId="77777777" w:rsidR="004B66E0" w:rsidRDefault="00FA193D">
      <w:pPr>
        <w:jc w:val="center"/>
      </w:pPr>
      <w:r>
        <w:rPr>
          <w:noProof/>
        </w:rPr>
        <mc:AlternateContent>
          <mc:Choice Requires="wps">
            <w:drawing>
              <wp:anchor distT="0" distB="0" distL="114300" distR="114300" simplePos="0" relativeHeight="251657728" behindDoc="0" locked="0" layoutInCell="0" allowOverlap="1" wp14:anchorId="7F184AE4" wp14:editId="61FDFAD2">
                <wp:simplePos x="0" y="0"/>
                <wp:positionH relativeFrom="column">
                  <wp:posOffset>-168910</wp:posOffset>
                </wp:positionH>
                <wp:positionV relativeFrom="paragraph">
                  <wp:posOffset>123825</wp:posOffset>
                </wp:positionV>
                <wp:extent cx="603504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22522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9.75pt" to="461.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ZB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" o:allowincell="f" strokeweight="2.25pt">
                <w10:wrap type="topAndBottom"/>
              </v:line>
            </w:pict>
          </mc:Fallback>
        </mc:AlternateContent>
      </w:r>
    </w:p>
    <w:p w14:paraId="151DCC52" w14:textId="77777777" w:rsidR="00514B01" w:rsidRDefault="00514B01">
      <w:pPr>
        <w:jc w:val="right"/>
      </w:pPr>
    </w:p>
    <w:p w14:paraId="333411EC" w14:textId="3ED021DC" w:rsidR="004B66E0" w:rsidRPr="00514B01" w:rsidRDefault="003A1533">
      <w:pPr>
        <w:jc w:val="right"/>
        <w:rPr>
          <w:sz w:val="24"/>
          <w:szCs w:val="24"/>
        </w:rPr>
      </w:pPr>
      <w:r>
        <w:rPr>
          <w:sz w:val="24"/>
          <w:szCs w:val="24"/>
        </w:rPr>
        <w:t xml:space="preserve"> 29</w:t>
      </w:r>
      <w:r w:rsidRPr="003A1533">
        <w:rPr>
          <w:sz w:val="24"/>
          <w:szCs w:val="24"/>
          <w:vertAlign w:val="superscript"/>
        </w:rPr>
        <w:t>th</w:t>
      </w:r>
      <w:r>
        <w:rPr>
          <w:sz w:val="24"/>
          <w:szCs w:val="24"/>
        </w:rPr>
        <w:t xml:space="preserve"> </w:t>
      </w:r>
      <w:r w:rsidR="00514B01" w:rsidRPr="00514B01">
        <w:rPr>
          <w:sz w:val="24"/>
          <w:szCs w:val="24"/>
        </w:rPr>
        <w:t>January 2015</w:t>
      </w:r>
    </w:p>
    <w:p w14:paraId="6FA0640C" w14:textId="77777777" w:rsidR="00514B01" w:rsidRPr="00514B01" w:rsidRDefault="00514B01">
      <w:pPr>
        <w:jc w:val="right"/>
        <w:rPr>
          <w:sz w:val="24"/>
          <w:szCs w:val="24"/>
        </w:rPr>
      </w:pPr>
    </w:p>
    <w:p w14:paraId="326F8FCA" w14:textId="77777777" w:rsidR="00D451F8" w:rsidRPr="00D451F8" w:rsidRDefault="00D451F8" w:rsidP="00D451F8">
      <w:pPr>
        <w:rPr>
          <w:sz w:val="24"/>
        </w:rPr>
      </w:pPr>
      <w:r w:rsidRPr="00D451F8">
        <w:rPr>
          <w:sz w:val="24"/>
        </w:rPr>
        <w:t>Andy Preston</w:t>
      </w:r>
    </w:p>
    <w:p w14:paraId="7CEC0D6C" w14:textId="77777777" w:rsidR="00D451F8" w:rsidRPr="00D451F8" w:rsidRDefault="00D451F8" w:rsidP="00D451F8">
      <w:pPr>
        <w:rPr>
          <w:sz w:val="24"/>
        </w:rPr>
      </w:pPr>
      <w:r w:rsidRPr="00D451F8">
        <w:rPr>
          <w:sz w:val="24"/>
        </w:rPr>
        <w:t>Public Protection and Development Management</w:t>
      </w:r>
    </w:p>
    <w:p w14:paraId="06CBEEA9" w14:textId="77777777" w:rsidR="00D451F8" w:rsidRPr="00D451F8" w:rsidRDefault="00D451F8" w:rsidP="00D451F8">
      <w:pPr>
        <w:rPr>
          <w:sz w:val="24"/>
        </w:rPr>
      </w:pPr>
      <w:r w:rsidRPr="00D451F8">
        <w:rPr>
          <w:sz w:val="24"/>
        </w:rPr>
        <w:t>Cherwell District Council</w:t>
      </w:r>
    </w:p>
    <w:p w14:paraId="588F77C6" w14:textId="77777777" w:rsidR="00D451F8" w:rsidRPr="00D451F8" w:rsidRDefault="00D451F8" w:rsidP="00D451F8">
      <w:pPr>
        <w:rPr>
          <w:sz w:val="24"/>
        </w:rPr>
      </w:pPr>
      <w:proofErr w:type="spellStart"/>
      <w:r w:rsidRPr="00D451F8">
        <w:rPr>
          <w:sz w:val="24"/>
        </w:rPr>
        <w:t>Bodicote</w:t>
      </w:r>
      <w:proofErr w:type="spellEnd"/>
      <w:r w:rsidRPr="00D451F8">
        <w:rPr>
          <w:sz w:val="24"/>
        </w:rPr>
        <w:t xml:space="preserve"> House</w:t>
      </w:r>
    </w:p>
    <w:p w14:paraId="12F2D17B" w14:textId="77777777" w:rsidR="00D451F8" w:rsidRPr="00D451F8" w:rsidRDefault="00D451F8" w:rsidP="00D451F8">
      <w:pPr>
        <w:rPr>
          <w:sz w:val="24"/>
        </w:rPr>
      </w:pPr>
      <w:r w:rsidRPr="00D451F8">
        <w:rPr>
          <w:sz w:val="24"/>
        </w:rPr>
        <w:t>Banbury</w:t>
      </w:r>
    </w:p>
    <w:p w14:paraId="1F09B151" w14:textId="085B1A67" w:rsidR="00D451F8" w:rsidRPr="00D451F8" w:rsidRDefault="00D451F8" w:rsidP="00D451F8">
      <w:pPr>
        <w:rPr>
          <w:sz w:val="24"/>
          <w:szCs w:val="24"/>
        </w:rPr>
      </w:pPr>
      <w:r w:rsidRPr="00D451F8">
        <w:rPr>
          <w:sz w:val="24"/>
        </w:rPr>
        <w:t>OX15 4AA</w:t>
      </w:r>
    </w:p>
    <w:p w14:paraId="4E583AC7" w14:textId="77777777" w:rsidR="00D451F8" w:rsidRDefault="00D451F8" w:rsidP="00514B01">
      <w:pPr>
        <w:rPr>
          <w:sz w:val="24"/>
          <w:szCs w:val="24"/>
        </w:rPr>
      </w:pPr>
    </w:p>
    <w:p w14:paraId="772B0DFA" w14:textId="77777777" w:rsidR="00514B01" w:rsidRPr="00514B01" w:rsidRDefault="00514B01" w:rsidP="00514B01">
      <w:pPr>
        <w:rPr>
          <w:sz w:val="24"/>
          <w:szCs w:val="24"/>
        </w:rPr>
      </w:pPr>
      <w:r w:rsidRPr="00514B01">
        <w:rPr>
          <w:sz w:val="24"/>
          <w:szCs w:val="24"/>
        </w:rPr>
        <w:t>Dear Sir</w:t>
      </w:r>
    </w:p>
    <w:p w14:paraId="49C42622" w14:textId="77777777" w:rsidR="00514B01" w:rsidRPr="00514B01" w:rsidRDefault="00514B01" w:rsidP="00514B01">
      <w:pPr>
        <w:rPr>
          <w:sz w:val="24"/>
          <w:szCs w:val="24"/>
        </w:rPr>
      </w:pPr>
    </w:p>
    <w:p w14:paraId="04F7B900" w14:textId="77777777" w:rsidR="00514B01" w:rsidRDefault="00514B01" w:rsidP="00514B01">
      <w:pPr>
        <w:rPr>
          <w:sz w:val="24"/>
          <w:szCs w:val="24"/>
          <w:u w:val="single"/>
        </w:rPr>
      </w:pPr>
      <w:r w:rsidRPr="00514B01">
        <w:rPr>
          <w:sz w:val="24"/>
          <w:szCs w:val="24"/>
          <w:u w:val="single"/>
        </w:rPr>
        <w:t xml:space="preserve">Planning Application 14/02004/HYBRID: Land South of </w:t>
      </w:r>
      <w:proofErr w:type="spellStart"/>
      <w:r w:rsidRPr="00514B01">
        <w:rPr>
          <w:sz w:val="24"/>
          <w:szCs w:val="24"/>
          <w:u w:val="single"/>
        </w:rPr>
        <w:t>Perdiswell</w:t>
      </w:r>
      <w:proofErr w:type="spellEnd"/>
      <w:r w:rsidRPr="00514B01">
        <w:rPr>
          <w:sz w:val="24"/>
          <w:szCs w:val="24"/>
          <w:u w:val="single"/>
        </w:rPr>
        <w:t xml:space="preserve"> Farm, </w:t>
      </w:r>
      <w:proofErr w:type="spellStart"/>
      <w:r w:rsidRPr="00514B01">
        <w:rPr>
          <w:sz w:val="24"/>
          <w:szCs w:val="24"/>
          <w:u w:val="single"/>
        </w:rPr>
        <w:t>Shipton</w:t>
      </w:r>
      <w:proofErr w:type="spellEnd"/>
      <w:r w:rsidRPr="00514B01">
        <w:rPr>
          <w:sz w:val="24"/>
          <w:szCs w:val="24"/>
          <w:u w:val="single"/>
        </w:rPr>
        <w:t xml:space="preserve"> Road, </w:t>
      </w:r>
      <w:proofErr w:type="spellStart"/>
      <w:proofErr w:type="gramStart"/>
      <w:r w:rsidRPr="00514B01">
        <w:rPr>
          <w:sz w:val="24"/>
          <w:szCs w:val="24"/>
          <w:u w:val="single"/>
        </w:rPr>
        <w:t>Shipton</w:t>
      </w:r>
      <w:proofErr w:type="spellEnd"/>
      <w:proofErr w:type="gramEnd"/>
      <w:r w:rsidRPr="00514B01">
        <w:rPr>
          <w:sz w:val="24"/>
          <w:szCs w:val="24"/>
          <w:u w:val="single"/>
        </w:rPr>
        <w:t xml:space="preserve"> on Cherwell</w:t>
      </w:r>
      <w:r w:rsidR="00B20110">
        <w:rPr>
          <w:sz w:val="24"/>
          <w:szCs w:val="24"/>
          <w:u w:val="single"/>
        </w:rPr>
        <w:t xml:space="preserve"> and Woodstock</w:t>
      </w:r>
      <w:r w:rsidRPr="00514B01">
        <w:rPr>
          <w:sz w:val="24"/>
          <w:szCs w:val="24"/>
          <w:u w:val="single"/>
        </w:rPr>
        <w:t>.</w:t>
      </w:r>
    </w:p>
    <w:p w14:paraId="2E80F5E4" w14:textId="77777777" w:rsidR="00514B01" w:rsidRDefault="00514B01" w:rsidP="00514B01">
      <w:pPr>
        <w:rPr>
          <w:sz w:val="24"/>
          <w:szCs w:val="24"/>
          <w:u w:val="single"/>
        </w:rPr>
      </w:pPr>
      <w:bookmarkStart w:id="0" w:name="_GoBack"/>
      <w:bookmarkEnd w:id="0"/>
    </w:p>
    <w:p w14:paraId="2465EAD8" w14:textId="77777777" w:rsidR="00085DCB" w:rsidRDefault="00514B01" w:rsidP="00FA193D">
      <w:pPr>
        <w:pStyle w:val="BodyText"/>
      </w:pPr>
      <w:r>
        <w:t xml:space="preserve">Woodstock Town Partnership is an informal group </w:t>
      </w:r>
      <w:r w:rsidR="00085DCB">
        <w:t xml:space="preserve">consisting of </w:t>
      </w:r>
      <w:r>
        <w:t>residents</w:t>
      </w:r>
      <w:r w:rsidR="00085DCB">
        <w:t xml:space="preserve">, local councillors and representatives from business, public services, the voluntary sector and Blenheim Palace (although on this issue Blenheim have stood aside for obvious reasons). Its purpose </w:t>
      </w:r>
      <w:r>
        <w:t xml:space="preserve">is to bring together the various strands of public and commercial life in Woodstock for the </w:t>
      </w:r>
      <w:r w:rsidR="00085DCB">
        <w:t>promotion and protection of our unique town</w:t>
      </w:r>
      <w:r>
        <w:t>.  Its objective has been to develop a vision for the future of the town (reproduced on this letterhead) that will sustain it and protect its values</w:t>
      </w:r>
      <w:r w:rsidR="00085DCB">
        <w:t xml:space="preserve"> in the future</w:t>
      </w:r>
    </w:p>
    <w:p w14:paraId="74EF3117" w14:textId="77777777" w:rsidR="00514B01" w:rsidRDefault="00514B01" w:rsidP="00FA193D">
      <w:pPr>
        <w:pStyle w:val="BodyText"/>
        <w:rPr>
          <w:szCs w:val="24"/>
          <w:u w:val="single"/>
        </w:rPr>
      </w:pPr>
    </w:p>
    <w:p w14:paraId="173B2A48" w14:textId="0C90F72E" w:rsidR="00514B01" w:rsidRDefault="00514B01" w:rsidP="00514B01">
      <w:pPr>
        <w:rPr>
          <w:sz w:val="24"/>
        </w:rPr>
      </w:pPr>
      <w:r>
        <w:rPr>
          <w:sz w:val="24"/>
        </w:rPr>
        <w:t xml:space="preserve">The Town Partnership recognises the inevitability of new development in Woodstock and welcomes it </w:t>
      </w:r>
      <w:r w:rsidRPr="00164779">
        <w:rPr>
          <w:sz w:val="24"/>
        </w:rPr>
        <w:t xml:space="preserve">where appropriate in scale and design and when real benefits for the town can be </w:t>
      </w:r>
      <w:r w:rsidR="00085DCB">
        <w:rPr>
          <w:sz w:val="24"/>
        </w:rPr>
        <w:t xml:space="preserve">demonstrated and </w:t>
      </w:r>
      <w:r w:rsidRPr="00164779">
        <w:rPr>
          <w:sz w:val="24"/>
        </w:rPr>
        <w:t>delivered.</w:t>
      </w:r>
      <w:r>
        <w:rPr>
          <w:sz w:val="24"/>
        </w:rPr>
        <w:t xml:space="preserve">  </w:t>
      </w:r>
      <w:r w:rsidR="002460D9">
        <w:rPr>
          <w:sz w:val="24"/>
        </w:rPr>
        <w:t>Woodstock is in a unique situation in that The Blenheim Estate owns the majority of land both within and surrounding the town and therefore controls the supply of land for future development. The relationship between The Estate and the community of Woodstock has shaped the evolution of the town and will continue to do so. We believe that this landowner has a</w:t>
      </w:r>
      <w:r w:rsidR="00414CE0">
        <w:rPr>
          <w:sz w:val="24"/>
        </w:rPr>
        <w:t>s much</w:t>
      </w:r>
      <w:r w:rsidR="002460D9">
        <w:rPr>
          <w:sz w:val="24"/>
        </w:rPr>
        <w:t xml:space="preserve"> respo</w:t>
      </w:r>
      <w:r w:rsidR="00414CE0">
        <w:rPr>
          <w:sz w:val="24"/>
        </w:rPr>
        <w:t xml:space="preserve">nsibility towards the internationally-admired </w:t>
      </w:r>
      <w:r w:rsidR="002460D9">
        <w:rPr>
          <w:sz w:val="24"/>
        </w:rPr>
        <w:t xml:space="preserve">town </w:t>
      </w:r>
      <w:r w:rsidR="00414CE0">
        <w:rPr>
          <w:sz w:val="24"/>
        </w:rPr>
        <w:t xml:space="preserve">as to </w:t>
      </w:r>
      <w:r w:rsidR="002460D9">
        <w:rPr>
          <w:sz w:val="24"/>
        </w:rPr>
        <w:t xml:space="preserve">the World </w:t>
      </w:r>
      <w:r w:rsidR="00066F83">
        <w:rPr>
          <w:sz w:val="24"/>
        </w:rPr>
        <w:t>H</w:t>
      </w:r>
      <w:r w:rsidR="002460D9">
        <w:rPr>
          <w:sz w:val="24"/>
        </w:rPr>
        <w:t xml:space="preserve">eritage </w:t>
      </w:r>
      <w:r w:rsidR="00066F83">
        <w:rPr>
          <w:sz w:val="24"/>
        </w:rPr>
        <w:t>S</w:t>
      </w:r>
      <w:r w:rsidR="002460D9">
        <w:rPr>
          <w:sz w:val="24"/>
        </w:rPr>
        <w:t>ite</w:t>
      </w:r>
      <w:r w:rsidR="00414CE0">
        <w:rPr>
          <w:sz w:val="24"/>
        </w:rPr>
        <w:t xml:space="preserve"> </w:t>
      </w:r>
      <w:r w:rsidR="002460D9">
        <w:rPr>
          <w:sz w:val="24"/>
        </w:rPr>
        <w:t xml:space="preserve">and </w:t>
      </w:r>
      <w:r w:rsidR="00414CE0">
        <w:rPr>
          <w:sz w:val="24"/>
        </w:rPr>
        <w:t xml:space="preserve">should safeguard the character, community and economy of the town through any development that they bring forward.  </w:t>
      </w:r>
    </w:p>
    <w:p w14:paraId="53D1C76C" w14:textId="77777777" w:rsidR="00514B01" w:rsidRDefault="00514B01" w:rsidP="00514B01">
      <w:pPr>
        <w:rPr>
          <w:sz w:val="24"/>
        </w:rPr>
      </w:pPr>
    </w:p>
    <w:p w14:paraId="31DC6E13" w14:textId="7531BA8A" w:rsidR="00514B01" w:rsidRDefault="00514B01" w:rsidP="00514B01">
      <w:pPr>
        <w:rPr>
          <w:sz w:val="24"/>
        </w:rPr>
      </w:pPr>
      <w:r>
        <w:rPr>
          <w:sz w:val="24"/>
        </w:rPr>
        <w:t xml:space="preserve">Woodstock Town Partnership does not believe that these proposals meet these aspirations and </w:t>
      </w:r>
      <w:r w:rsidR="00150F9C">
        <w:rPr>
          <w:sz w:val="24"/>
        </w:rPr>
        <w:t>that the Blenheim consortium has</w:t>
      </w:r>
      <w:r w:rsidR="008D64D0">
        <w:rPr>
          <w:sz w:val="24"/>
        </w:rPr>
        <w:t xml:space="preserve"> engaged only cursorily with the townspeople. </w:t>
      </w:r>
      <w:r w:rsidR="00414CE0">
        <w:rPr>
          <w:sz w:val="24"/>
        </w:rPr>
        <w:t>The level of community engagement</w:t>
      </w:r>
      <w:r w:rsidR="008D64D0">
        <w:rPr>
          <w:sz w:val="24"/>
        </w:rPr>
        <w:t xml:space="preserve"> </w:t>
      </w:r>
      <w:r w:rsidR="00414CE0">
        <w:rPr>
          <w:sz w:val="24"/>
        </w:rPr>
        <w:t xml:space="preserve">has been inadequate and wholly unacceptable for a development of this scale and significance. </w:t>
      </w:r>
      <w:r w:rsidR="008D64D0">
        <w:rPr>
          <w:sz w:val="24"/>
        </w:rPr>
        <w:t xml:space="preserve">We feel obliged </w:t>
      </w:r>
      <w:r>
        <w:rPr>
          <w:sz w:val="24"/>
        </w:rPr>
        <w:t xml:space="preserve">therefore </w:t>
      </w:r>
      <w:r w:rsidR="008D64D0">
        <w:rPr>
          <w:sz w:val="24"/>
        </w:rPr>
        <w:t>to object</w:t>
      </w:r>
      <w:r>
        <w:rPr>
          <w:sz w:val="24"/>
        </w:rPr>
        <w:t xml:space="preserve"> to the planning application currently before Cherwell and West Oxfordshire District Councils</w:t>
      </w:r>
      <w:r w:rsidR="008D64D0">
        <w:rPr>
          <w:sz w:val="24"/>
        </w:rPr>
        <w:t xml:space="preserve"> on the grounds as set out below</w:t>
      </w:r>
      <w:r>
        <w:rPr>
          <w:sz w:val="24"/>
        </w:rPr>
        <w:t>.</w:t>
      </w:r>
    </w:p>
    <w:p w14:paraId="38831EDA" w14:textId="77777777" w:rsidR="00414CE0" w:rsidRDefault="00414CE0" w:rsidP="00514B01">
      <w:pPr>
        <w:rPr>
          <w:sz w:val="24"/>
        </w:rPr>
      </w:pPr>
    </w:p>
    <w:p w14:paraId="19436E55" w14:textId="306745B3" w:rsidR="00C51F65" w:rsidRDefault="00514B01" w:rsidP="00514B01">
      <w:pPr>
        <w:rPr>
          <w:sz w:val="24"/>
        </w:rPr>
      </w:pPr>
      <w:r>
        <w:rPr>
          <w:sz w:val="24"/>
        </w:rPr>
        <w:t>We understand that</w:t>
      </w:r>
      <w:r w:rsidR="008E5102">
        <w:rPr>
          <w:sz w:val="24"/>
        </w:rPr>
        <w:t xml:space="preserve"> until the Council’s Examination in Public has been </w:t>
      </w:r>
      <w:r w:rsidR="00066F83">
        <w:rPr>
          <w:sz w:val="24"/>
        </w:rPr>
        <w:t xml:space="preserve">reconvened and that </w:t>
      </w:r>
      <w:r w:rsidR="008E5102">
        <w:rPr>
          <w:sz w:val="24"/>
        </w:rPr>
        <w:t xml:space="preserve">the present Schedule of Planning Policies </w:t>
      </w:r>
      <w:r w:rsidR="00781505">
        <w:rPr>
          <w:sz w:val="24"/>
        </w:rPr>
        <w:t xml:space="preserve">(herein after SPP) </w:t>
      </w:r>
      <w:r w:rsidR="008E5102">
        <w:rPr>
          <w:sz w:val="24"/>
        </w:rPr>
        <w:t xml:space="preserve">may not be regarded as robust.  </w:t>
      </w:r>
      <w:r w:rsidR="008E5102">
        <w:rPr>
          <w:sz w:val="24"/>
        </w:rPr>
        <w:lastRenderedPageBreak/>
        <w:t xml:space="preserve">Furthermore, the site location, lying where it does, on the periphery of the District and remote from the settlement centres of both </w:t>
      </w:r>
      <w:proofErr w:type="spellStart"/>
      <w:r w:rsidR="008E5102">
        <w:rPr>
          <w:sz w:val="24"/>
        </w:rPr>
        <w:t>Begbroke</w:t>
      </w:r>
      <w:proofErr w:type="spellEnd"/>
      <w:r w:rsidR="008E5102">
        <w:rPr>
          <w:sz w:val="24"/>
        </w:rPr>
        <w:t xml:space="preserve"> and </w:t>
      </w:r>
      <w:proofErr w:type="spellStart"/>
      <w:r w:rsidR="008E5102">
        <w:rPr>
          <w:sz w:val="24"/>
        </w:rPr>
        <w:t>Shipton</w:t>
      </w:r>
      <w:proofErr w:type="spellEnd"/>
      <w:r w:rsidR="008E5102">
        <w:rPr>
          <w:sz w:val="24"/>
        </w:rPr>
        <w:t xml:space="preserve"> on Cherwell villages</w:t>
      </w:r>
      <w:r w:rsidR="008125DE">
        <w:rPr>
          <w:sz w:val="24"/>
        </w:rPr>
        <w:t>,</w:t>
      </w:r>
      <w:r w:rsidR="008E5102">
        <w:rPr>
          <w:sz w:val="24"/>
        </w:rPr>
        <w:t xml:space="preserve"> has inevitably led to it receiving scant consideration in the </w:t>
      </w:r>
      <w:r w:rsidR="008125DE">
        <w:rPr>
          <w:sz w:val="24"/>
        </w:rPr>
        <w:t xml:space="preserve">pre-existing </w:t>
      </w:r>
      <w:r w:rsidR="008E5102">
        <w:rPr>
          <w:sz w:val="24"/>
        </w:rPr>
        <w:t>Local Plan</w:t>
      </w:r>
      <w:r w:rsidR="008125DE">
        <w:rPr>
          <w:sz w:val="24"/>
        </w:rPr>
        <w:t xml:space="preserve"> or in the Cherwell Illustrative Submission to the Examination</w:t>
      </w:r>
      <w:r w:rsidR="00781505">
        <w:rPr>
          <w:sz w:val="24"/>
        </w:rPr>
        <w:t xml:space="preserve"> (herein after CIS)</w:t>
      </w:r>
      <w:r w:rsidR="008E5102">
        <w:rPr>
          <w:sz w:val="24"/>
        </w:rPr>
        <w:t>.  Nevertheless, it must be assumed that</w:t>
      </w:r>
      <w:r w:rsidR="008D64D0">
        <w:rPr>
          <w:sz w:val="24"/>
        </w:rPr>
        <w:t>, in considering this application,</w:t>
      </w:r>
      <w:r w:rsidR="008E5102">
        <w:rPr>
          <w:sz w:val="24"/>
        </w:rPr>
        <w:t xml:space="preserve"> the open countryside to the south and east of Woodstock would be </w:t>
      </w:r>
      <w:r w:rsidR="008D64D0">
        <w:rPr>
          <w:sz w:val="24"/>
        </w:rPr>
        <w:t>viewed</w:t>
      </w:r>
      <w:r w:rsidR="008E5102">
        <w:rPr>
          <w:sz w:val="24"/>
        </w:rPr>
        <w:t xml:space="preserve"> in the same light as other areas of open countryside abutting existing settlements in other parts of Cherwell District.  </w:t>
      </w:r>
    </w:p>
    <w:p w14:paraId="4AEC8440" w14:textId="77777777" w:rsidR="00C51F65" w:rsidRDefault="00C51F65" w:rsidP="00514B01">
      <w:pPr>
        <w:rPr>
          <w:sz w:val="24"/>
        </w:rPr>
      </w:pPr>
    </w:p>
    <w:p w14:paraId="6E9A6F20" w14:textId="77777777" w:rsidR="008E5102" w:rsidRDefault="008E5102" w:rsidP="00514B01">
      <w:pPr>
        <w:rPr>
          <w:sz w:val="24"/>
        </w:rPr>
      </w:pPr>
      <w:r>
        <w:rPr>
          <w:sz w:val="24"/>
        </w:rPr>
        <w:t>The Town Partnership has framed its objection with these principle</w:t>
      </w:r>
      <w:r w:rsidR="00E23289">
        <w:rPr>
          <w:sz w:val="24"/>
        </w:rPr>
        <w:t>s in</w:t>
      </w:r>
      <w:r>
        <w:rPr>
          <w:sz w:val="24"/>
        </w:rPr>
        <w:t xml:space="preserve"> mind.</w:t>
      </w:r>
      <w:r w:rsidR="00C66B9A">
        <w:rPr>
          <w:sz w:val="24"/>
        </w:rPr>
        <w:t xml:space="preserve">  In addition, given WODC’s decision that all representations should be channelled through Cherwell DC we have also framed our comments around the current planning policies of WODC.</w:t>
      </w:r>
      <w:r w:rsidR="00C51F65">
        <w:rPr>
          <w:sz w:val="24"/>
        </w:rPr>
        <w:t xml:space="preserve">  Where CDC and WODC policies are reproduced (in part) they are shown in italics </w:t>
      </w:r>
      <w:r w:rsidR="00C474F6">
        <w:rPr>
          <w:sz w:val="24"/>
        </w:rPr>
        <w:t xml:space="preserve">with specific issues in bold. </w:t>
      </w:r>
      <w:r w:rsidR="00C51F65">
        <w:rPr>
          <w:sz w:val="24"/>
        </w:rPr>
        <w:t xml:space="preserve"> </w:t>
      </w:r>
      <w:r w:rsidR="00C474F6">
        <w:rPr>
          <w:sz w:val="24"/>
        </w:rPr>
        <w:t>T</w:t>
      </w:r>
      <w:r w:rsidR="00C51F65">
        <w:rPr>
          <w:sz w:val="24"/>
        </w:rPr>
        <w:t>he Town Partnership</w:t>
      </w:r>
      <w:r w:rsidR="00DD767B">
        <w:rPr>
          <w:sz w:val="24"/>
        </w:rPr>
        <w:t>’</w:t>
      </w:r>
      <w:r w:rsidR="00C51F65">
        <w:rPr>
          <w:sz w:val="24"/>
        </w:rPr>
        <w:t>s response</w:t>
      </w:r>
      <w:r w:rsidR="00DD767B">
        <w:rPr>
          <w:sz w:val="24"/>
        </w:rPr>
        <w:t>s</w:t>
      </w:r>
      <w:r w:rsidR="00C51F65">
        <w:rPr>
          <w:sz w:val="24"/>
        </w:rPr>
        <w:t xml:space="preserve"> </w:t>
      </w:r>
      <w:r w:rsidR="00C474F6">
        <w:rPr>
          <w:sz w:val="24"/>
        </w:rPr>
        <w:t>are shown in bold text</w:t>
      </w:r>
      <w:r w:rsidR="00DD767B">
        <w:rPr>
          <w:sz w:val="24"/>
        </w:rPr>
        <w:t xml:space="preserve"> and organised under 9 policy themes</w:t>
      </w:r>
      <w:r w:rsidR="00C474F6">
        <w:rPr>
          <w:sz w:val="24"/>
        </w:rPr>
        <w:t>.</w:t>
      </w:r>
    </w:p>
    <w:p w14:paraId="35A623B3" w14:textId="77777777" w:rsidR="00B51DD1" w:rsidRDefault="00B51DD1" w:rsidP="00514B01">
      <w:pPr>
        <w:rPr>
          <w:sz w:val="24"/>
        </w:rPr>
      </w:pPr>
    </w:p>
    <w:p w14:paraId="41B45448" w14:textId="77777777" w:rsidR="007512E3" w:rsidRPr="00656C12" w:rsidRDefault="007512E3" w:rsidP="00514B01">
      <w:pPr>
        <w:rPr>
          <w:b/>
          <w:sz w:val="24"/>
        </w:rPr>
      </w:pPr>
      <w:r w:rsidRPr="00656C12">
        <w:rPr>
          <w:b/>
          <w:sz w:val="24"/>
        </w:rPr>
        <w:t>1 DEVELOPMENT BEYOND THE BUILT-UP LIMITS OF A SETTLEMENT</w:t>
      </w:r>
    </w:p>
    <w:p w14:paraId="3E122838" w14:textId="77777777" w:rsidR="00501DB8" w:rsidRPr="00C474F6" w:rsidRDefault="00A95AD1" w:rsidP="008E5102">
      <w:pPr>
        <w:rPr>
          <w:b/>
          <w:i/>
          <w:color w:val="0070C0"/>
          <w:szCs w:val="22"/>
        </w:rPr>
      </w:pPr>
      <w:r w:rsidRPr="00C474F6">
        <w:rPr>
          <w:b/>
          <w:i/>
          <w:color w:val="0070C0"/>
          <w:szCs w:val="22"/>
        </w:rPr>
        <w:t xml:space="preserve">CDC </w:t>
      </w:r>
      <w:r w:rsidR="008E5102" w:rsidRPr="00C474F6">
        <w:rPr>
          <w:b/>
          <w:i/>
          <w:color w:val="0070C0"/>
          <w:szCs w:val="22"/>
        </w:rPr>
        <w:t xml:space="preserve">Policy H18 </w:t>
      </w:r>
      <w:r w:rsidR="00781505" w:rsidRPr="00C474F6">
        <w:rPr>
          <w:b/>
          <w:i/>
          <w:color w:val="0070C0"/>
          <w:szCs w:val="22"/>
        </w:rPr>
        <w:t>(SPP)</w:t>
      </w:r>
      <w:r w:rsidR="00501DB8" w:rsidRPr="00C474F6">
        <w:rPr>
          <w:b/>
          <w:i/>
          <w:color w:val="0070C0"/>
          <w:szCs w:val="22"/>
        </w:rPr>
        <w:t xml:space="preserve"> states</w:t>
      </w:r>
    </w:p>
    <w:p w14:paraId="599DD2EB" w14:textId="77777777" w:rsidR="008E5102" w:rsidRPr="00C474F6" w:rsidRDefault="008E5102" w:rsidP="008E5102">
      <w:pPr>
        <w:rPr>
          <w:i/>
          <w:color w:val="0070C0"/>
          <w:szCs w:val="22"/>
        </w:rPr>
      </w:pPr>
      <w:r w:rsidRPr="00C474F6">
        <w:rPr>
          <w:rFonts w:eastAsia="Calibri"/>
          <w:i/>
          <w:color w:val="0070C0"/>
          <w:szCs w:val="22"/>
          <w:lang w:eastAsia="en-US"/>
        </w:rPr>
        <w:t>PLANNING PERMISSION WILL ONLY BE GRANTED FOR THE CONSTRUCTION OF NEW DWELLINGS BEYOND THE BUILT-UP LIMITS OF SETTLEMENTS OTHER THAN THOSE IDENTIFIED UNDER POLICY H1</w:t>
      </w:r>
      <w:r w:rsidRPr="00C474F6">
        <w:rPr>
          <w:rStyle w:val="FootnoteReference"/>
          <w:rFonts w:eastAsia="Calibri"/>
          <w:i/>
          <w:color w:val="0070C0"/>
          <w:szCs w:val="22"/>
          <w:lang w:eastAsia="en-US"/>
        </w:rPr>
        <w:footnoteReference w:id="1"/>
      </w:r>
      <w:r w:rsidRPr="00C474F6">
        <w:rPr>
          <w:rFonts w:eastAsia="Calibri"/>
          <w:i/>
          <w:color w:val="0070C0"/>
          <w:szCs w:val="22"/>
          <w:lang w:eastAsia="en-US"/>
        </w:rPr>
        <w:t xml:space="preserve"> WHEN:-            </w:t>
      </w:r>
    </w:p>
    <w:p w14:paraId="16B174C3" w14:textId="77777777" w:rsidR="008E5102" w:rsidRPr="00C474F6" w:rsidRDefault="008E5102" w:rsidP="008E5102">
      <w:pPr>
        <w:rPr>
          <w:rFonts w:eastAsia="Calibri"/>
          <w:i/>
          <w:color w:val="0070C0"/>
          <w:szCs w:val="22"/>
          <w:lang w:eastAsia="en-US"/>
        </w:rPr>
      </w:pPr>
      <w:r w:rsidRPr="00C474F6">
        <w:rPr>
          <w:rFonts w:eastAsia="Calibri"/>
          <w:i/>
          <w:color w:val="0070C0"/>
          <w:szCs w:val="22"/>
          <w:lang w:eastAsia="en-US"/>
        </w:rPr>
        <w:t>(</w:t>
      </w:r>
      <w:proofErr w:type="spellStart"/>
      <w:r w:rsidRPr="00C474F6">
        <w:rPr>
          <w:rFonts w:eastAsia="Calibri"/>
          <w:i/>
          <w:color w:val="0070C0"/>
          <w:szCs w:val="22"/>
          <w:lang w:eastAsia="en-US"/>
        </w:rPr>
        <w:t>i</w:t>
      </w:r>
      <w:proofErr w:type="spellEnd"/>
      <w:r w:rsidRPr="00C474F6">
        <w:rPr>
          <w:rFonts w:eastAsia="Calibri"/>
          <w:i/>
          <w:color w:val="0070C0"/>
          <w:szCs w:val="22"/>
          <w:lang w:eastAsia="en-US"/>
        </w:rPr>
        <w:t>) IT IS ESSENTIAL FOR AGRICULTURE OR OTHER EXISTING UNDERTAKINGS, OR</w:t>
      </w:r>
    </w:p>
    <w:p w14:paraId="30D92C31" w14:textId="77777777" w:rsidR="008E5102" w:rsidRPr="00C474F6" w:rsidRDefault="008E5102" w:rsidP="008E5102">
      <w:pPr>
        <w:spacing w:after="160" w:line="259" w:lineRule="auto"/>
        <w:rPr>
          <w:rFonts w:eastAsia="Calibri"/>
          <w:i/>
          <w:color w:val="0070C0"/>
          <w:szCs w:val="22"/>
          <w:lang w:eastAsia="en-US"/>
        </w:rPr>
      </w:pPr>
      <w:r w:rsidRPr="00C474F6">
        <w:rPr>
          <w:rFonts w:eastAsia="Calibri"/>
          <w:i/>
          <w:color w:val="0070C0"/>
          <w:szCs w:val="22"/>
          <w:lang w:eastAsia="en-US"/>
        </w:rPr>
        <w:t>(ii) THE PROPOSAL MEETS THE CRITERIA SET OUT IN POLICY H6</w:t>
      </w:r>
      <w:r w:rsidR="00586B88" w:rsidRPr="00C474F6">
        <w:rPr>
          <w:rStyle w:val="FootnoteReference"/>
          <w:rFonts w:eastAsia="Calibri"/>
          <w:i/>
          <w:color w:val="0070C0"/>
          <w:szCs w:val="22"/>
          <w:lang w:eastAsia="en-US"/>
        </w:rPr>
        <w:footnoteReference w:id="2"/>
      </w:r>
      <w:r w:rsidRPr="00C474F6">
        <w:rPr>
          <w:rFonts w:eastAsia="Calibri"/>
          <w:i/>
          <w:color w:val="0070C0"/>
          <w:szCs w:val="22"/>
          <w:lang w:eastAsia="en-US"/>
        </w:rPr>
        <w:t xml:space="preserve">; </w:t>
      </w:r>
      <w:proofErr w:type="gramStart"/>
      <w:r w:rsidRPr="00C474F6">
        <w:rPr>
          <w:rFonts w:eastAsia="Calibri"/>
          <w:i/>
          <w:color w:val="0070C0"/>
          <w:szCs w:val="22"/>
          <w:lang w:eastAsia="en-US"/>
        </w:rPr>
        <w:t>AND</w:t>
      </w:r>
      <w:proofErr w:type="gramEnd"/>
      <w:r w:rsidRPr="00C474F6">
        <w:rPr>
          <w:rFonts w:eastAsia="Calibri"/>
          <w:i/>
          <w:color w:val="0070C0"/>
          <w:szCs w:val="22"/>
          <w:lang w:eastAsia="en-US"/>
        </w:rPr>
        <w:br/>
        <w:t>(iii) THE PROPOSAL WOULD NOT CONFLICT WITH OTHER POLICIES IN THIS PLAN.</w:t>
      </w:r>
    </w:p>
    <w:p w14:paraId="168114FE" w14:textId="77777777" w:rsidR="00781505" w:rsidRPr="00C474F6" w:rsidRDefault="00A95AD1" w:rsidP="00781505">
      <w:pPr>
        <w:keepNext/>
        <w:outlineLvl w:val="1"/>
        <w:rPr>
          <w:b/>
          <w:i/>
          <w:snapToGrid w:val="0"/>
          <w:color w:val="0070C0"/>
          <w:szCs w:val="22"/>
          <w:u w:val="single"/>
          <w:lang w:eastAsia="en-US"/>
        </w:rPr>
      </w:pPr>
      <w:r w:rsidRPr="00C474F6">
        <w:rPr>
          <w:b/>
          <w:i/>
          <w:snapToGrid w:val="0"/>
          <w:color w:val="0070C0"/>
          <w:szCs w:val="22"/>
          <w:u w:val="single"/>
          <w:lang w:eastAsia="en-US"/>
        </w:rPr>
        <w:t xml:space="preserve">CDC </w:t>
      </w:r>
      <w:r w:rsidR="00781505" w:rsidRPr="00C474F6">
        <w:rPr>
          <w:b/>
          <w:i/>
          <w:snapToGrid w:val="0"/>
          <w:color w:val="0070C0"/>
          <w:szCs w:val="22"/>
          <w:u w:val="single"/>
          <w:lang w:eastAsia="en-US"/>
        </w:rPr>
        <w:t>Policy Villages 1 (CIS)</w:t>
      </w:r>
      <w:r w:rsidR="00501DB8" w:rsidRPr="00C474F6">
        <w:rPr>
          <w:b/>
          <w:i/>
          <w:snapToGrid w:val="0"/>
          <w:color w:val="0070C0"/>
          <w:szCs w:val="22"/>
          <w:u w:val="single"/>
          <w:lang w:eastAsia="en-US"/>
        </w:rPr>
        <w:t xml:space="preserve"> states</w:t>
      </w:r>
    </w:p>
    <w:p w14:paraId="710F08CC" w14:textId="77777777" w:rsidR="00781505" w:rsidRPr="00C474F6" w:rsidRDefault="00781505" w:rsidP="00781505">
      <w:pPr>
        <w:rPr>
          <w:i/>
          <w:snapToGrid w:val="0"/>
          <w:color w:val="0070C0"/>
          <w:szCs w:val="22"/>
          <w:lang w:eastAsia="en-US"/>
        </w:rPr>
      </w:pPr>
      <w:r w:rsidRPr="00C474F6">
        <w:rPr>
          <w:i/>
          <w:snapToGrid w:val="0"/>
          <w:color w:val="0070C0"/>
          <w:szCs w:val="22"/>
          <w:lang w:eastAsia="en-US"/>
        </w:rPr>
        <w:t xml:space="preserve">Proposals for residential development within the built-up limits of villages (including </w:t>
      </w:r>
      <w:proofErr w:type="spellStart"/>
      <w:r w:rsidRPr="00C474F6">
        <w:rPr>
          <w:i/>
          <w:snapToGrid w:val="0"/>
          <w:color w:val="0070C0"/>
          <w:szCs w:val="22"/>
          <w:lang w:eastAsia="en-US"/>
        </w:rPr>
        <w:t>Kidlington</w:t>
      </w:r>
      <w:proofErr w:type="spellEnd"/>
      <w:r w:rsidRPr="00C474F6">
        <w:rPr>
          <w:i/>
          <w:snapToGrid w:val="0"/>
          <w:color w:val="0070C0"/>
          <w:szCs w:val="22"/>
          <w:lang w:eastAsia="en-US"/>
        </w:rPr>
        <w:t>) will be considered having regard to the categorisation below. Only Category A (Service Centres) and Category B (Satellite Villages) will be considered to be suitable for minor development in addition to infilling and conversions.</w:t>
      </w:r>
    </w:p>
    <w:p w14:paraId="68D1609C" w14:textId="77777777" w:rsidR="00781505" w:rsidRPr="00C474F6" w:rsidRDefault="00DC6852" w:rsidP="00781505">
      <w:pPr>
        <w:rPr>
          <w:i/>
          <w:snapToGrid w:val="0"/>
          <w:color w:val="0070C0"/>
          <w:szCs w:val="22"/>
          <w:lang w:eastAsia="en-US"/>
        </w:rPr>
      </w:pPr>
      <w:r w:rsidRPr="00C474F6">
        <w:rPr>
          <w:i/>
          <w:snapToGrid w:val="0"/>
          <w:color w:val="0070C0"/>
          <w:szCs w:val="22"/>
          <w:lang w:eastAsia="en-US"/>
        </w:rPr>
        <w:t xml:space="preserve">Category A - </w:t>
      </w:r>
      <w:r w:rsidR="00781505" w:rsidRPr="00C474F6">
        <w:rPr>
          <w:i/>
          <w:snapToGrid w:val="0"/>
          <w:color w:val="0070C0"/>
          <w:szCs w:val="22"/>
          <w:lang w:eastAsia="en-US"/>
        </w:rPr>
        <w:t xml:space="preserve">Service Villages </w:t>
      </w:r>
      <w:r w:rsidRPr="00C474F6">
        <w:rPr>
          <w:i/>
          <w:snapToGrid w:val="0"/>
          <w:color w:val="0070C0"/>
          <w:szCs w:val="22"/>
          <w:lang w:eastAsia="en-US"/>
        </w:rPr>
        <w:t xml:space="preserve">- </w:t>
      </w:r>
      <w:r w:rsidR="00781505" w:rsidRPr="00C474F6">
        <w:rPr>
          <w:i/>
          <w:snapToGrid w:val="0"/>
          <w:color w:val="0070C0"/>
          <w:szCs w:val="22"/>
          <w:lang w:eastAsia="en-US"/>
        </w:rPr>
        <w:t>Minor Development/Infilling/Conversions</w:t>
      </w:r>
      <w:r w:rsidRPr="00C474F6">
        <w:rPr>
          <w:i/>
          <w:snapToGrid w:val="0"/>
          <w:color w:val="0070C0"/>
          <w:szCs w:val="22"/>
          <w:lang w:eastAsia="en-US"/>
        </w:rPr>
        <w:t xml:space="preserve"> only permitted</w:t>
      </w:r>
    </w:p>
    <w:p w14:paraId="43742D18" w14:textId="77777777" w:rsidR="00781505" w:rsidRPr="00C474F6" w:rsidRDefault="00781505" w:rsidP="00781505">
      <w:pPr>
        <w:rPr>
          <w:i/>
          <w:snapToGrid w:val="0"/>
          <w:color w:val="0070C0"/>
          <w:szCs w:val="22"/>
          <w:lang w:eastAsia="en-US"/>
        </w:rPr>
      </w:pPr>
      <w:proofErr w:type="spellStart"/>
      <w:r w:rsidRPr="00C474F6">
        <w:rPr>
          <w:i/>
          <w:snapToGrid w:val="0"/>
          <w:color w:val="0070C0"/>
          <w:szCs w:val="22"/>
          <w:lang w:eastAsia="en-US"/>
        </w:rPr>
        <w:t>Adderbury</w:t>
      </w:r>
      <w:proofErr w:type="spellEnd"/>
      <w:r w:rsidRPr="00C474F6">
        <w:rPr>
          <w:i/>
          <w:snapToGrid w:val="0"/>
          <w:color w:val="0070C0"/>
          <w:szCs w:val="22"/>
          <w:lang w:eastAsia="en-US"/>
        </w:rPr>
        <w:t xml:space="preserve">, </w:t>
      </w:r>
      <w:proofErr w:type="spellStart"/>
      <w:r w:rsidRPr="00C474F6">
        <w:rPr>
          <w:i/>
          <w:snapToGrid w:val="0"/>
          <w:color w:val="0070C0"/>
          <w:szCs w:val="22"/>
          <w:lang w:eastAsia="en-US"/>
        </w:rPr>
        <w:t>Ambrosden</w:t>
      </w:r>
      <w:proofErr w:type="spellEnd"/>
      <w:r w:rsidRPr="00C474F6">
        <w:rPr>
          <w:i/>
          <w:snapToGrid w:val="0"/>
          <w:color w:val="0070C0"/>
          <w:szCs w:val="22"/>
          <w:lang w:eastAsia="en-US"/>
        </w:rPr>
        <w:t xml:space="preserve">, </w:t>
      </w:r>
      <w:proofErr w:type="spellStart"/>
      <w:r w:rsidRPr="00C474F6">
        <w:rPr>
          <w:i/>
          <w:snapToGrid w:val="0"/>
          <w:color w:val="0070C0"/>
          <w:szCs w:val="22"/>
          <w:lang w:eastAsia="en-US"/>
        </w:rPr>
        <w:t>Arncott</w:t>
      </w:r>
      <w:proofErr w:type="spellEnd"/>
      <w:r w:rsidRPr="00C474F6">
        <w:rPr>
          <w:i/>
          <w:snapToGrid w:val="0"/>
          <w:color w:val="0070C0"/>
          <w:szCs w:val="22"/>
          <w:lang w:eastAsia="en-US"/>
        </w:rPr>
        <w:t xml:space="preserve">, </w:t>
      </w:r>
      <w:proofErr w:type="spellStart"/>
      <w:r w:rsidRPr="00C474F6">
        <w:rPr>
          <w:i/>
          <w:snapToGrid w:val="0"/>
          <w:color w:val="0070C0"/>
          <w:szCs w:val="22"/>
          <w:lang w:eastAsia="en-US"/>
        </w:rPr>
        <w:t>Begbroke</w:t>
      </w:r>
      <w:proofErr w:type="spellEnd"/>
      <w:r w:rsidRPr="00C474F6">
        <w:rPr>
          <w:i/>
          <w:snapToGrid w:val="0"/>
          <w:color w:val="0070C0"/>
          <w:szCs w:val="22"/>
          <w:lang w:eastAsia="en-US"/>
        </w:rPr>
        <w:t>,</w:t>
      </w:r>
      <w:r w:rsidR="00C474F6" w:rsidRPr="00C474F6">
        <w:rPr>
          <w:i/>
          <w:snapToGrid w:val="0"/>
          <w:color w:val="0070C0"/>
          <w:szCs w:val="22"/>
          <w:lang w:eastAsia="en-US"/>
        </w:rPr>
        <w:t xml:space="preserve"> </w:t>
      </w:r>
      <w:proofErr w:type="spellStart"/>
      <w:r w:rsidRPr="00C474F6">
        <w:rPr>
          <w:i/>
          <w:snapToGrid w:val="0"/>
          <w:color w:val="0070C0"/>
          <w:szCs w:val="22"/>
          <w:lang w:eastAsia="en-US"/>
        </w:rPr>
        <w:t>Bletchingdon</w:t>
      </w:r>
      <w:proofErr w:type="spellEnd"/>
      <w:r w:rsidRPr="00C474F6">
        <w:rPr>
          <w:i/>
          <w:snapToGrid w:val="0"/>
          <w:color w:val="0070C0"/>
          <w:szCs w:val="22"/>
          <w:lang w:eastAsia="en-US"/>
        </w:rPr>
        <w:t xml:space="preserve"> (*), Bloxham, </w:t>
      </w:r>
      <w:proofErr w:type="spellStart"/>
      <w:r w:rsidRPr="00C474F6">
        <w:rPr>
          <w:i/>
          <w:snapToGrid w:val="0"/>
          <w:color w:val="0070C0"/>
          <w:szCs w:val="22"/>
          <w:lang w:eastAsia="en-US"/>
        </w:rPr>
        <w:t>Bodicote</w:t>
      </w:r>
      <w:proofErr w:type="spellEnd"/>
      <w:r w:rsidRPr="00C474F6">
        <w:rPr>
          <w:i/>
          <w:snapToGrid w:val="0"/>
          <w:color w:val="0070C0"/>
          <w:szCs w:val="22"/>
          <w:lang w:eastAsia="en-US"/>
        </w:rPr>
        <w:t>, Chesterton,</w:t>
      </w:r>
      <w:r w:rsidR="00C474F6" w:rsidRPr="00C474F6">
        <w:rPr>
          <w:i/>
          <w:snapToGrid w:val="0"/>
          <w:color w:val="0070C0"/>
          <w:szCs w:val="22"/>
          <w:lang w:eastAsia="en-US"/>
        </w:rPr>
        <w:t xml:space="preserve"> </w:t>
      </w:r>
      <w:proofErr w:type="spellStart"/>
      <w:r w:rsidRPr="00C474F6">
        <w:rPr>
          <w:i/>
          <w:snapToGrid w:val="0"/>
          <w:color w:val="0070C0"/>
          <w:szCs w:val="22"/>
          <w:lang w:eastAsia="en-US"/>
        </w:rPr>
        <w:t>Cropredy</w:t>
      </w:r>
      <w:proofErr w:type="spellEnd"/>
      <w:r w:rsidRPr="00C474F6">
        <w:rPr>
          <w:i/>
          <w:snapToGrid w:val="0"/>
          <w:color w:val="0070C0"/>
          <w:szCs w:val="22"/>
          <w:lang w:eastAsia="en-US"/>
        </w:rPr>
        <w:t xml:space="preserve">, </w:t>
      </w:r>
      <w:proofErr w:type="spellStart"/>
      <w:r w:rsidRPr="00C474F6">
        <w:rPr>
          <w:i/>
          <w:snapToGrid w:val="0"/>
          <w:color w:val="0070C0"/>
          <w:szCs w:val="22"/>
          <w:lang w:eastAsia="en-US"/>
        </w:rPr>
        <w:t>Deddington</w:t>
      </w:r>
      <w:proofErr w:type="spellEnd"/>
      <w:r w:rsidRPr="00C474F6">
        <w:rPr>
          <w:i/>
          <w:snapToGrid w:val="0"/>
          <w:color w:val="0070C0"/>
          <w:szCs w:val="22"/>
          <w:lang w:eastAsia="en-US"/>
        </w:rPr>
        <w:t xml:space="preserve">, </w:t>
      </w:r>
      <w:proofErr w:type="spellStart"/>
      <w:r w:rsidRPr="00C474F6">
        <w:rPr>
          <w:i/>
          <w:snapToGrid w:val="0"/>
          <w:color w:val="0070C0"/>
          <w:szCs w:val="22"/>
          <w:lang w:eastAsia="en-US"/>
        </w:rPr>
        <w:t>Finmere</w:t>
      </w:r>
      <w:proofErr w:type="spellEnd"/>
      <w:r w:rsidRPr="00C474F6">
        <w:rPr>
          <w:i/>
          <w:snapToGrid w:val="0"/>
          <w:color w:val="0070C0"/>
          <w:szCs w:val="22"/>
          <w:lang w:eastAsia="en-US"/>
        </w:rPr>
        <w:t xml:space="preserve">, </w:t>
      </w:r>
      <w:proofErr w:type="spellStart"/>
      <w:r w:rsidRPr="00C474F6">
        <w:rPr>
          <w:i/>
          <w:snapToGrid w:val="0"/>
          <w:color w:val="0070C0"/>
          <w:szCs w:val="22"/>
          <w:lang w:eastAsia="en-US"/>
        </w:rPr>
        <w:t>Fringford</w:t>
      </w:r>
      <w:proofErr w:type="spellEnd"/>
      <w:r w:rsidRPr="00C474F6">
        <w:rPr>
          <w:i/>
          <w:snapToGrid w:val="0"/>
          <w:color w:val="0070C0"/>
          <w:szCs w:val="22"/>
          <w:lang w:eastAsia="en-US"/>
        </w:rPr>
        <w:t xml:space="preserve">, </w:t>
      </w:r>
      <w:proofErr w:type="spellStart"/>
      <w:r w:rsidRPr="00C474F6">
        <w:rPr>
          <w:i/>
          <w:snapToGrid w:val="0"/>
          <w:color w:val="0070C0"/>
          <w:szCs w:val="22"/>
          <w:lang w:eastAsia="en-US"/>
        </w:rPr>
        <w:t>Fritwell</w:t>
      </w:r>
      <w:proofErr w:type="spellEnd"/>
      <w:r w:rsidRPr="00C474F6">
        <w:rPr>
          <w:i/>
          <w:snapToGrid w:val="0"/>
          <w:color w:val="0070C0"/>
          <w:szCs w:val="22"/>
          <w:lang w:eastAsia="en-US"/>
        </w:rPr>
        <w:t>,</w:t>
      </w:r>
      <w:r w:rsidR="00C474F6" w:rsidRPr="00C474F6">
        <w:rPr>
          <w:i/>
          <w:snapToGrid w:val="0"/>
          <w:color w:val="0070C0"/>
          <w:szCs w:val="22"/>
          <w:lang w:eastAsia="en-US"/>
        </w:rPr>
        <w:t xml:space="preserve"> </w:t>
      </w:r>
      <w:r w:rsidRPr="00C474F6">
        <w:rPr>
          <w:i/>
          <w:snapToGrid w:val="0"/>
          <w:color w:val="0070C0"/>
          <w:szCs w:val="22"/>
          <w:lang w:eastAsia="en-US"/>
        </w:rPr>
        <w:t xml:space="preserve">Hook Norton, </w:t>
      </w:r>
      <w:proofErr w:type="spellStart"/>
      <w:r w:rsidRPr="00C474F6">
        <w:rPr>
          <w:i/>
          <w:snapToGrid w:val="0"/>
          <w:color w:val="0070C0"/>
          <w:szCs w:val="22"/>
          <w:lang w:eastAsia="en-US"/>
        </w:rPr>
        <w:t>Kidlington</w:t>
      </w:r>
      <w:proofErr w:type="spellEnd"/>
      <w:r w:rsidRPr="00C474F6">
        <w:rPr>
          <w:i/>
          <w:snapToGrid w:val="0"/>
          <w:color w:val="0070C0"/>
          <w:szCs w:val="22"/>
          <w:lang w:eastAsia="en-US"/>
        </w:rPr>
        <w:t xml:space="preserve">, </w:t>
      </w:r>
      <w:proofErr w:type="spellStart"/>
      <w:r w:rsidRPr="00C474F6">
        <w:rPr>
          <w:i/>
          <w:snapToGrid w:val="0"/>
          <w:color w:val="0070C0"/>
          <w:szCs w:val="22"/>
          <w:lang w:eastAsia="en-US"/>
        </w:rPr>
        <w:t>Kirtlington</w:t>
      </w:r>
      <w:proofErr w:type="spellEnd"/>
      <w:r w:rsidRPr="00C474F6">
        <w:rPr>
          <w:i/>
          <w:snapToGrid w:val="0"/>
          <w:color w:val="0070C0"/>
          <w:szCs w:val="22"/>
          <w:lang w:eastAsia="en-US"/>
        </w:rPr>
        <w:t xml:space="preserve">, </w:t>
      </w:r>
      <w:proofErr w:type="spellStart"/>
      <w:r w:rsidRPr="00C474F6">
        <w:rPr>
          <w:i/>
          <w:snapToGrid w:val="0"/>
          <w:color w:val="0070C0"/>
          <w:szCs w:val="22"/>
          <w:lang w:eastAsia="en-US"/>
        </w:rPr>
        <w:t>Launton</w:t>
      </w:r>
      <w:proofErr w:type="spellEnd"/>
      <w:r w:rsidRPr="00C474F6">
        <w:rPr>
          <w:i/>
          <w:snapToGrid w:val="0"/>
          <w:color w:val="0070C0"/>
          <w:szCs w:val="22"/>
          <w:lang w:eastAsia="en-US"/>
        </w:rPr>
        <w:t>, Lower</w:t>
      </w:r>
      <w:r w:rsidR="00C474F6" w:rsidRPr="00C474F6">
        <w:rPr>
          <w:i/>
          <w:snapToGrid w:val="0"/>
          <w:color w:val="0070C0"/>
          <w:szCs w:val="22"/>
          <w:lang w:eastAsia="en-US"/>
        </w:rPr>
        <w:t xml:space="preserve"> </w:t>
      </w:r>
      <w:proofErr w:type="spellStart"/>
      <w:r w:rsidRPr="00C474F6">
        <w:rPr>
          <w:i/>
          <w:snapToGrid w:val="0"/>
          <w:color w:val="0070C0"/>
          <w:szCs w:val="22"/>
          <w:lang w:eastAsia="en-US"/>
        </w:rPr>
        <w:t>Heyford</w:t>
      </w:r>
      <w:proofErr w:type="spellEnd"/>
      <w:r w:rsidRPr="00C474F6">
        <w:rPr>
          <w:i/>
          <w:snapToGrid w:val="0"/>
          <w:color w:val="0070C0"/>
          <w:szCs w:val="22"/>
          <w:lang w:eastAsia="en-US"/>
        </w:rPr>
        <w:t xml:space="preserve">, Milcombe, </w:t>
      </w:r>
      <w:proofErr w:type="spellStart"/>
      <w:r w:rsidRPr="00C474F6">
        <w:rPr>
          <w:i/>
          <w:snapToGrid w:val="0"/>
          <w:color w:val="0070C0"/>
          <w:szCs w:val="22"/>
          <w:lang w:eastAsia="en-US"/>
        </w:rPr>
        <w:t>Sibford</w:t>
      </w:r>
      <w:proofErr w:type="spellEnd"/>
      <w:r w:rsidRPr="00C474F6">
        <w:rPr>
          <w:i/>
          <w:snapToGrid w:val="0"/>
          <w:color w:val="0070C0"/>
          <w:szCs w:val="22"/>
          <w:lang w:eastAsia="en-US"/>
        </w:rPr>
        <w:t xml:space="preserve"> Ferris/</w:t>
      </w:r>
      <w:proofErr w:type="spellStart"/>
      <w:r w:rsidRPr="00C474F6">
        <w:rPr>
          <w:i/>
          <w:snapToGrid w:val="0"/>
          <w:color w:val="0070C0"/>
          <w:szCs w:val="22"/>
          <w:lang w:eastAsia="en-US"/>
        </w:rPr>
        <w:t>Sibford</w:t>
      </w:r>
      <w:proofErr w:type="spellEnd"/>
      <w:r w:rsidRPr="00C474F6">
        <w:rPr>
          <w:i/>
          <w:snapToGrid w:val="0"/>
          <w:color w:val="0070C0"/>
          <w:szCs w:val="22"/>
          <w:lang w:eastAsia="en-US"/>
        </w:rPr>
        <w:t xml:space="preserve"> Gower,</w:t>
      </w:r>
      <w:r w:rsidR="00C474F6" w:rsidRPr="00C474F6">
        <w:rPr>
          <w:i/>
          <w:snapToGrid w:val="0"/>
          <w:color w:val="0070C0"/>
          <w:szCs w:val="22"/>
          <w:lang w:eastAsia="en-US"/>
        </w:rPr>
        <w:t xml:space="preserve"> </w:t>
      </w:r>
      <w:r w:rsidRPr="00C474F6">
        <w:rPr>
          <w:i/>
          <w:snapToGrid w:val="0"/>
          <w:color w:val="0070C0"/>
          <w:szCs w:val="22"/>
          <w:lang w:eastAsia="en-US"/>
        </w:rPr>
        <w:t xml:space="preserve">Steeple Aston, Weston -on –the-Green (*), </w:t>
      </w:r>
      <w:proofErr w:type="spellStart"/>
      <w:r w:rsidRPr="00C474F6">
        <w:rPr>
          <w:i/>
          <w:snapToGrid w:val="0"/>
          <w:color w:val="0070C0"/>
          <w:szCs w:val="22"/>
          <w:lang w:eastAsia="en-US"/>
        </w:rPr>
        <w:t>Wroxton</w:t>
      </w:r>
      <w:proofErr w:type="spellEnd"/>
      <w:r w:rsidRPr="00C474F6">
        <w:rPr>
          <w:i/>
          <w:snapToGrid w:val="0"/>
          <w:color w:val="0070C0"/>
          <w:szCs w:val="22"/>
          <w:lang w:eastAsia="en-US"/>
        </w:rPr>
        <w:t>, Yarnton</w:t>
      </w:r>
    </w:p>
    <w:p w14:paraId="5AF2C530" w14:textId="77777777" w:rsidR="00A95AD1" w:rsidRPr="00C474F6" w:rsidRDefault="00A95AD1" w:rsidP="00781505">
      <w:pPr>
        <w:rPr>
          <w:i/>
          <w:snapToGrid w:val="0"/>
          <w:color w:val="0070C0"/>
          <w:szCs w:val="22"/>
          <w:lang w:eastAsia="en-US"/>
        </w:rPr>
      </w:pPr>
    </w:p>
    <w:p w14:paraId="2E83A99D" w14:textId="77777777" w:rsidR="00A95AD1" w:rsidRPr="00C474F6" w:rsidRDefault="00A95AD1" w:rsidP="00A95AD1">
      <w:pPr>
        <w:widowControl w:val="0"/>
        <w:rPr>
          <w:rFonts w:eastAsia="MS ??"/>
          <w:b/>
          <w:i/>
          <w:color w:val="0070C0"/>
          <w:szCs w:val="22"/>
        </w:rPr>
      </w:pPr>
      <w:r w:rsidRPr="00C474F6">
        <w:rPr>
          <w:rFonts w:eastAsia="MS ??"/>
          <w:b/>
          <w:i/>
          <w:color w:val="0070C0"/>
          <w:szCs w:val="22"/>
        </w:rPr>
        <w:t>WODC POLICY H7</w:t>
      </w:r>
      <w:r w:rsidR="00501DB8" w:rsidRPr="00C474F6">
        <w:rPr>
          <w:rFonts w:eastAsia="MS ??"/>
          <w:b/>
          <w:i/>
          <w:color w:val="0070C0"/>
          <w:szCs w:val="22"/>
        </w:rPr>
        <w:t xml:space="preserve"> Service Centres states</w:t>
      </w:r>
    </w:p>
    <w:p w14:paraId="0C0ECA73" w14:textId="77777777" w:rsidR="00A95AD1" w:rsidRPr="00C474F6" w:rsidRDefault="00A95AD1" w:rsidP="00A95AD1">
      <w:pPr>
        <w:widowControl w:val="0"/>
        <w:rPr>
          <w:rFonts w:eastAsia="MS ??"/>
          <w:i/>
          <w:color w:val="0070C0"/>
          <w:szCs w:val="22"/>
        </w:rPr>
      </w:pPr>
      <w:r w:rsidRPr="00C474F6">
        <w:rPr>
          <w:rFonts w:eastAsia="MS ??"/>
          <w:i/>
          <w:color w:val="0070C0"/>
          <w:szCs w:val="22"/>
        </w:rPr>
        <w:t>New dwellings will be permitted in the towns and villages in Group C [Woodstock is in this group] in the following circumstances:</w:t>
      </w:r>
    </w:p>
    <w:p w14:paraId="2E794C29" w14:textId="77777777" w:rsidR="00A95AD1" w:rsidRPr="00C474F6" w:rsidRDefault="00A95AD1" w:rsidP="00A95AD1">
      <w:pPr>
        <w:widowControl w:val="0"/>
        <w:rPr>
          <w:rFonts w:eastAsia="MS ??"/>
          <w:i/>
          <w:color w:val="0070C0"/>
          <w:szCs w:val="22"/>
        </w:rPr>
      </w:pPr>
      <w:r w:rsidRPr="00C474F6">
        <w:rPr>
          <w:rFonts w:eastAsia="MS ??"/>
          <w:i/>
          <w:color w:val="0070C0"/>
          <w:szCs w:val="22"/>
        </w:rPr>
        <w:t xml:space="preserve">a) </w:t>
      </w:r>
      <w:proofErr w:type="gramStart"/>
      <w:r w:rsidRPr="00C474F6">
        <w:rPr>
          <w:rFonts w:eastAsia="MS ??"/>
          <w:i/>
          <w:color w:val="0070C0"/>
          <w:szCs w:val="22"/>
        </w:rPr>
        <w:t>inﬁlling</w:t>
      </w:r>
      <w:proofErr w:type="gramEnd"/>
      <w:r w:rsidRPr="00C474F6">
        <w:rPr>
          <w:rFonts w:eastAsia="MS ??"/>
          <w:i/>
          <w:color w:val="0070C0"/>
          <w:szCs w:val="22"/>
        </w:rPr>
        <w:t>;</w:t>
      </w:r>
    </w:p>
    <w:p w14:paraId="7E6B8513" w14:textId="77777777" w:rsidR="00A95AD1" w:rsidRPr="00C474F6" w:rsidRDefault="00A95AD1" w:rsidP="00A95AD1">
      <w:pPr>
        <w:widowControl w:val="0"/>
        <w:rPr>
          <w:rFonts w:eastAsia="MS ??"/>
          <w:i/>
          <w:color w:val="0070C0"/>
          <w:szCs w:val="22"/>
        </w:rPr>
      </w:pPr>
      <w:r w:rsidRPr="00C474F6">
        <w:rPr>
          <w:rFonts w:eastAsia="MS ??"/>
          <w:i/>
          <w:color w:val="0070C0"/>
          <w:szCs w:val="22"/>
        </w:rPr>
        <w:t>b) rounding-off within the existing built up area;</w:t>
      </w:r>
    </w:p>
    <w:p w14:paraId="7DDD3557" w14:textId="77777777" w:rsidR="00A95AD1" w:rsidRPr="00C474F6" w:rsidRDefault="00A95AD1" w:rsidP="00A95AD1">
      <w:pPr>
        <w:widowControl w:val="0"/>
        <w:rPr>
          <w:rFonts w:eastAsia="MS ??"/>
          <w:i/>
          <w:color w:val="0070C0"/>
          <w:szCs w:val="22"/>
        </w:rPr>
      </w:pPr>
      <w:r w:rsidRPr="00C474F6">
        <w:rPr>
          <w:rFonts w:eastAsia="MS ??"/>
          <w:i/>
          <w:color w:val="0070C0"/>
          <w:szCs w:val="22"/>
        </w:rPr>
        <w:t xml:space="preserve">c) </w:t>
      </w:r>
      <w:proofErr w:type="gramStart"/>
      <w:r w:rsidRPr="00C474F6">
        <w:rPr>
          <w:rFonts w:eastAsia="MS ??"/>
          <w:i/>
          <w:color w:val="0070C0"/>
          <w:szCs w:val="22"/>
        </w:rPr>
        <w:t>the</w:t>
      </w:r>
      <w:proofErr w:type="gramEnd"/>
      <w:r w:rsidRPr="00C474F6">
        <w:rPr>
          <w:rFonts w:eastAsia="MS ??"/>
          <w:i/>
          <w:color w:val="0070C0"/>
          <w:szCs w:val="22"/>
        </w:rPr>
        <w:t xml:space="preserve"> conversion of appropriate existing buildings; and</w:t>
      </w:r>
    </w:p>
    <w:p w14:paraId="2A544C28" w14:textId="77777777" w:rsidR="00A95AD1" w:rsidRPr="003A6E27" w:rsidRDefault="00A95AD1" w:rsidP="00A95AD1">
      <w:pPr>
        <w:widowControl w:val="0"/>
        <w:rPr>
          <w:rFonts w:eastAsia="MS ??"/>
          <w:color w:val="0070C0"/>
          <w:sz w:val="20"/>
        </w:rPr>
      </w:pPr>
      <w:proofErr w:type="gramStart"/>
      <w:r w:rsidRPr="00C474F6">
        <w:rPr>
          <w:rFonts w:eastAsia="MS ??"/>
          <w:i/>
          <w:color w:val="0070C0"/>
          <w:szCs w:val="22"/>
        </w:rPr>
        <w:t>d</w:t>
      </w:r>
      <w:proofErr w:type="gramEnd"/>
      <w:r w:rsidRPr="00C474F6">
        <w:rPr>
          <w:rFonts w:eastAsia="MS ??"/>
          <w:i/>
          <w:color w:val="0070C0"/>
          <w:szCs w:val="22"/>
        </w:rPr>
        <w:t>) on sites speciﬁcally allocated for residential development in this plan</w:t>
      </w:r>
      <w:r w:rsidRPr="003A6E27">
        <w:rPr>
          <w:rFonts w:eastAsia="MS ??"/>
          <w:color w:val="0070C0"/>
          <w:sz w:val="20"/>
        </w:rPr>
        <w:t>.</w:t>
      </w:r>
    </w:p>
    <w:p w14:paraId="7EFA769D" w14:textId="77777777" w:rsidR="00C66B9A" w:rsidRPr="00C66B9A" w:rsidRDefault="00C66B9A" w:rsidP="00781505">
      <w:pPr>
        <w:rPr>
          <w:snapToGrid w:val="0"/>
          <w:sz w:val="24"/>
          <w:szCs w:val="24"/>
          <w:lang w:eastAsia="en-US"/>
        </w:rPr>
      </w:pPr>
    </w:p>
    <w:p w14:paraId="69A56E4D" w14:textId="77777777" w:rsidR="003A6E27" w:rsidRPr="00501DB8" w:rsidRDefault="003A6E27" w:rsidP="00781505">
      <w:pPr>
        <w:rPr>
          <w:b/>
          <w:snapToGrid w:val="0"/>
          <w:sz w:val="24"/>
          <w:szCs w:val="24"/>
          <w:lang w:eastAsia="en-US"/>
        </w:rPr>
      </w:pPr>
      <w:r w:rsidRPr="00501DB8">
        <w:rPr>
          <w:b/>
          <w:snapToGrid w:val="0"/>
          <w:sz w:val="24"/>
          <w:szCs w:val="24"/>
          <w:lang w:eastAsia="en-US"/>
        </w:rPr>
        <w:t xml:space="preserve">In respect of CDC policies </w:t>
      </w:r>
      <w:proofErr w:type="gramStart"/>
      <w:r w:rsidRPr="00501DB8">
        <w:rPr>
          <w:b/>
          <w:snapToGrid w:val="0"/>
          <w:sz w:val="24"/>
          <w:szCs w:val="24"/>
          <w:lang w:eastAsia="en-US"/>
        </w:rPr>
        <w:t>H18(</w:t>
      </w:r>
      <w:proofErr w:type="gramEnd"/>
      <w:r w:rsidRPr="00501DB8">
        <w:rPr>
          <w:b/>
          <w:snapToGrid w:val="0"/>
          <w:sz w:val="24"/>
          <w:szCs w:val="24"/>
          <w:lang w:eastAsia="en-US"/>
        </w:rPr>
        <w:t>SPP), Villages1 (CIS) and WODC policy H7 our comments are:-</w:t>
      </w:r>
    </w:p>
    <w:p w14:paraId="0A857730" w14:textId="77777777" w:rsidR="00DC6852" w:rsidRDefault="00DC6852" w:rsidP="00781505">
      <w:pPr>
        <w:rPr>
          <w:b/>
          <w:snapToGrid w:val="0"/>
          <w:sz w:val="24"/>
          <w:szCs w:val="24"/>
          <w:lang w:eastAsia="en-US"/>
        </w:rPr>
      </w:pPr>
      <w:r w:rsidRPr="00501DB8">
        <w:rPr>
          <w:b/>
          <w:snapToGrid w:val="0"/>
          <w:sz w:val="24"/>
          <w:szCs w:val="24"/>
          <w:lang w:eastAsia="en-US"/>
        </w:rPr>
        <w:t>Woodstock is regarded by WODC as a Service Village and it can therefore be assumed that it would</w:t>
      </w:r>
      <w:r w:rsidR="00C66B9A" w:rsidRPr="00501DB8">
        <w:rPr>
          <w:b/>
          <w:snapToGrid w:val="0"/>
          <w:sz w:val="24"/>
          <w:szCs w:val="24"/>
          <w:lang w:eastAsia="en-US"/>
        </w:rPr>
        <w:t xml:space="preserve"> similarly be considered by CDC.  </w:t>
      </w:r>
      <w:r w:rsidRPr="00501DB8">
        <w:rPr>
          <w:b/>
          <w:snapToGrid w:val="0"/>
          <w:sz w:val="24"/>
          <w:szCs w:val="24"/>
          <w:lang w:eastAsia="en-US"/>
        </w:rPr>
        <w:t>Clearly, under this policy the present application could not be considered “minor development</w:t>
      </w:r>
      <w:r w:rsidR="00A95AD1" w:rsidRPr="00501DB8">
        <w:rPr>
          <w:b/>
          <w:snapToGrid w:val="0"/>
          <w:sz w:val="24"/>
          <w:szCs w:val="24"/>
          <w:lang w:eastAsia="en-US"/>
        </w:rPr>
        <w:t>, infilling, rounding-off, or conversion</w:t>
      </w:r>
      <w:r w:rsidR="0038300F">
        <w:rPr>
          <w:b/>
          <w:snapToGrid w:val="0"/>
          <w:sz w:val="24"/>
          <w:szCs w:val="24"/>
          <w:lang w:eastAsia="en-US"/>
        </w:rPr>
        <w:t>” and is not on a site specifically allocated for residential development in either plan</w:t>
      </w:r>
      <w:r w:rsidRPr="00501DB8">
        <w:rPr>
          <w:b/>
          <w:snapToGrid w:val="0"/>
          <w:sz w:val="24"/>
          <w:szCs w:val="24"/>
          <w:lang w:eastAsia="en-US"/>
        </w:rPr>
        <w:t>.</w:t>
      </w:r>
    </w:p>
    <w:p w14:paraId="3D3A1F8A" w14:textId="77777777" w:rsidR="00AE3774" w:rsidRDefault="00AE3774" w:rsidP="00AE3774">
      <w:pPr>
        <w:rPr>
          <w:b/>
          <w:sz w:val="24"/>
          <w:szCs w:val="24"/>
        </w:rPr>
      </w:pPr>
    </w:p>
    <w:p w14:paraId="79D8C653" w14:textId="77777777" w:rsidR="00AE3774" w:rsidRDefault="00AE3774" w:rsidP="00AE3774">
      <w:pPr>
        <w:rPr>
          <w:b/>
        </w:rPr>
      </w:pPr>
      <w:r>
        <w:rPr>
          <w:b/>
          <w:sz w:val="24"/>
          <w:szCs w:val="24"/>
        </w:rPr>
        <w:t xml:space="preserve">The West Oxfordshire Residential Design Guide further classifies Woodstock as a nucleated settlement. In common with most other market towns, this </w:t>
      </w:r>
      <w:r w:rsidR="00DD767B">
        <w:rPr>
          <w:b/>
          <w:sz w:val="24"/>
          <w:szCs w:val="24"/>
        </w:rPr>
        <w:t>implies a strong element of centrality and that</w:t>
      </w:r>
      <w:r>
        <w:rPr>
          <w:b/>
          <w:sz w:val="24"/>
          <w:szCs w:val="24"/>
        </w:rPr>
        <w:t xml:space="preserve"> its urban structure and functions are based around long radial routes converging on the town centre for maximum accessibility. </w:t>
      </w:r>
      <w:r>
        <w:rPr>
          <w:b/>
        </w:rPr>
        <w:t xml:space="preserve"> </w:t>
      </w:r>
    </w:p>
    <w:p w14:paraId="269F1A29" w14:textId="77777777" w:rsidR="00572D7E" w:rsidRDefault="00572D7E" w:rsidP="00781505">
      <w:pPr>
        <w:rPr>
          <w:snapToGrid w:val="0"/>
          <w:sz w:val="24"/>
          <w:szCs w:val="24"/>
          <w:lang w:eastAsia="en-US"/>
        </w:rPr>
      </w:pPr>
    </w:p>
    <w:p w14:paraId="6CA80A1A" w14:textId="7B5A216E" w:rsidR="00501DB8" w:rsidRDefault="007512E3" w:rsidP="00781505">
      <w:pPr>
        <w:rPr>
          <w:snapToGrid w:val="0"/>
          <w:sz w:val="24"/>
          <w:szCs w:val="24"/>
          <w:lang w:eastAsia="en-US"/>
        </w:rPr>
      </w:pPr>
      <w:r w:rsidRPr="00656C12">
        <w:rPr>
          <w:b/>
          <w:snapToGrid w:val="0"/>
          <w:sz w:val="24"/>
          <w:szCs w:val="24"/>
          <w:lang w:eastAsia="en-US"/>
        </w:rPr>
        <w:t xml:space="preserve">2. UNDESIRABLE PRECEDENT </w:t>
      </w:r>
    </w:p>
    <w:p w14:paraId="05988554" w14:textId="77777777" w:rsidR="00572D7E" w:rsidRPr="00C474F6" w:rsidRDefault="00501DB8" w:rsidP="00501DB8">
      <w:pPr>
        <w:widowControl w:val="0"/>
        <w:rPr>
          <w:rFonts w:eastAsia="MS ??"/>
          <w:b/>
          <w:i/>
          <w:color w:val="4472C4"/>
          <w:szCs w:val="22"/>
        </w:rPr>
      </w:pPr>
      <w:r w:rsidRPr="00C474F6">
        <w:rPr>
          <w:rFonts w:eastAsia="MS ??"/>
          <w:b/>
          <w:i/>
          <w:color w:val="0070C0"/>
          <w:szCs w:val="22"/>
        </w:rPr>
        <w:t>WODC POLICY H2 General residential development standards states</w:t>
      </w:r>
      <w:r w:rsidRPr="00C474F6">
        <w:rPr>
          <w:rFonts w:eastAsia="MS ??"/>
          <w:b/>
          <w:i/>
          <w:color w:val="4472C4"/>
          <w:szCs w:val="22"/>
        </w:rPr>
        <w:t>:-</w:t>
      </w:r>
    </w:p>
    <w:p w14:paraId="473FA0FC" w14:textId="77777777" w:rsidR="0038784F" w:rsidRPr="00C474F6" w:rsidRDefault="0038784F" w:rsidP="0038784F">
      <w:pPr>
        <w:widowControl w:val="0"/>
        <w:rPr>
          <w:rFonts w:eastAsia="MS ??"/>
          <w:i/>
          <w:color w:val="0070C0"/>
          <w:szCs w:val="22"/>
        </w:rPr>
      </w:pPr>
      <w:r w:rsidRPr="00C474F6">
        <w:rPr>
          <w:rFonts w:eastAsia="MS ??"/>
          <w:i/>
          <w:color w:val="0070C0"/>
          <w:szCs w:val="22"/>
        </w:rPr>
        <w:t>Proposals for additional dwellings (including the conversion of existing buildings), replacement dwellings and extensions or alterations to existing dwellings should not:</w:t>
      </w:r>
    </w:p>
    <w:p w14:paraId="6F0FC999" w14:textId="77777777" w:rsidR="0038784F" w:rsidRPr="0038784F" w:rsidRDefault="0038784F" w:rsidP="0038784F">
      <w:pPr>
        <w:widowControl w:val="0"/>
        <w:rPr>
          <w:rFonts w:eastAsia="MS ??"/>
          <w:b/>
          <w:color w:val="0070C0"/>
          <w:sz w:val="20"/>
        </w:rPr>
      </w:pPr>
      <w:r w:rsidRPr="00C474F6">
        <w:rPr>
          <w:rFonts w:eastAsia="MS ??"/>
          <w:b/>
          <w:i/>
          <w:color w:val="0070C0"/>
          <w:szCs w:val="22"/>
        </w:rPr>
        <w:t xml:space="preserve">f) </w:t>
      </w:r>
      <w:proofErr w:type="gramStart"/>
      <w:r w:rsidRPr="00C474F6">
        <w:rPr>
          <w:rFonts w:eastAsia="MS ??"/>
          <w:b/>
          <w:i/>
          <w:color w:val="0070C0"/>
          <w:szCs w:val="22"/>
        </w:rPr>
        <w:t>set</w:t>
      </w:r>
      <w:proofErr w:type="gramEnd"/>
      <w:r w:rsidRPr="00C474F6">
        <w:rPr>
          <w:rFonts w:eastAsia="MS ??"/>
          <w:b/>
          <w:i/>
          <w:color w:val="0070C0"/>
          <w:szCs w:val="22"/>
        </w:rPr>
        <w:t xml:space="preserve"> an undesirable precedent for other sites where in equity development would be difﬁcult to resist and where cumulatively the resultant scale of development would erode the character and environment of the area.</w:t>
      </w:r>
    </w:p>
    <w:p w14:paraId="4BB5DB8E" w14:textId="77777777" w:rsidR="00572D7E" w:rsidRPr="00501DB8" w:rsidRDefault="00572D7E" w:rsidP="00781505">
      <w:pPr>
        <w:rPr>
          <w:b/>
          <w:snapToGrid w:val="0"/>
          <w:sz w:val="24"/>
          <w:szCs w:val="24"/>
          <w:lang w:eastAsia="en-US"/>
        </w:rPr>
      </w:pPr>
    </w:p>
    <w:p w14:paraId="1AB4C2DC" w14:textId="1154A64F" w:rsidR="0038784F" w:rsidRDefault="0038784F" w:rsidP="00781505">
      <w:pPr>
        <w:rPr>
          <w:snapToGrid w:val="0"/>
          <w:sz w:val="24"/>
          <w:szCs w:val="24"/>
          <w:lang w:eastAsia="en-US"/>
        </w:rPr>
      </w:pPr>
      <w:r w:rsidRPr="00501DB8">
        <w:rPr>
          <w:b/>
          <w:snapToGrid w:val="0"/>
          <w:sz w:val="24"/>
          <w:szCs w:val="24"/>
          <w:lang w:eastAsia="en-US"/>
        </w:rPr>
        <w:t>We believe that this proposal, located and planned in a void of locally defined policy will create a dangerous precedent for unsuitable development elsewhere</w:t>
      </w:r>
      <w:r>
        <w:rPr>
          <w:snapToGrid w:val="0"/>
          <w:sz w:val="24"/>
          <w:szCs w:val="24"/>
          <w:lang w:eastAsia="en-US"/>
        </w:rPr>
        <w:t>.</w:t>
      </w:r>
    </w:p>
    <w:p w14:paraId="23A43775" w14:textId="77777777" w:rsidR="0038784F" w:rsidRDefault="0038784F" w:rsidP="00781505">
      <w:pPr>
        <w:rPr>
          <w:snapToGrid w:val="0"/>
          <w:sz w:val="24"/>
          <w:szCs w:val="24"/>
          <w:lang w:eastAsia="en-US"/>
        </w:rPr>
      </w:pPr>
    </w:p>
    <w:p w14:paraId="6DF04C8E" w14:textId="77777777" w:rsidR="007512E3" w:rsidRPr="00656C12" w:rsidRDefault="007512E3" w:rsidP="00781505">
      <w:pPr>
        <w:rPr>
          <w:b/>
          <w:snapToGrid w:val="0"/>
          <w:sz w:val="24"/>
          <w:szCs w:val="24"/>
          <w:lang w:eastAsia="en-US"/>
        </w:rPr>
      </w:pPr>
      <w:r w:rsidRPr="00656C12">
        <w:rPr>
          <w:b/>
          <w:snapToGrid w:val="0"/>
          <w:sz w:val="24"/>
          <w:szCs w:val="24"/>
          <w:lang w:eastAsia="en-US"/>
        </w:rPr>
        <w:t>3. LEVEL OF AFFORDABLE HOUSING ON UNALLOCATED LAND</w:t>
      </w:r>
    </w:p>
    <w:p w14:paraId="36B5E79C" w14:textId="77777777" w:rsidR="0038784F" w:rsidRPr="00C474F6" w:rsidRDefault="0038784F" w:rsidP="0038784F">
      <w:pPr>
        <w:widowControl w:val="0"/>
        <w:rPr>
          <w:rFonts w:eastAsia="MS ??"/>
          <w:b/>
          <w:i/>
          <w:color w:val="0070C0"/>
          <w:szCs w:val="22"/>
        </w:rPr>
      </w:pPr>
      <w:r w:rsidRPr="00C474F6">
        <w:rPr>
          <w:rFonts w:eastAsia="MS ??"/>
          <w:b/>
          <w:i/>
          <w:color w:val="0070C0"/>
          <w:szCs w:val="22"/>
        </w:rPr>
        <w:t>WODC POLICY H11</w:t>
      </w:r>
      <w:r w:rsidR="00501DB8" w:rsidRPr="00C474F6">
        <w:rPr>
          <w:rFonts w:eastAsia="MS ??"/>
          <w:b/>
          <w:i/>
          <w:color w:val="0070C0"/>
          <w:szCs w:val="22"/>
        </w:rPr>
        <w:t xml:space="preserve"> - </w:t>
      </w:r>
      <w:r w:rsidRPr="00C474F6">
        <w:rPr>
          <w:rFonts w:eastAsia="MS ??"/>
          <w:b/>
          <w:i/>
          <w:color w:val="0070C0"/>
          <w:szCs w:val="22"/>
        </w:rPr>
        <w:t>Affordable housing on allocated and previously unidentiﬁed sites states:-</w:t>
      </w:r>
    </w:p>
    <w:p w14:paraId="7B83279B" w14:textId="77777777" w:rsidR="0038784F" w:rsidRPr="00C474F6" w:rsidRDefault="0038784F" w:rsidP="0038784F">
      <w:pPr>
        <w:widowControl w:val="0"/>
        <w:rPr>
          <w:rFonts w:eastAsia="MS ??"/>
          <w:b/>
          <w:i/>
          <w:color w:val="0070C0"/>
          <w:szCs w:val="22"/>
        </w:rPr>
      </w:pPr>
      <w:r w:rsidRPr="00C474F6">
        <w:rPr>
          <w:rFonts w:eastAsia="MS ??"/>
          <w:b/>
          <w:i/>
          <w:color w:val="0070C0"/>
          <w:szCs w:val="22"/>
        </w:rPr>
        <w:t>Taking into account the housing needs of the area and subject to any site speciﬁc constraints, an element of affordable housing will be sought as part of residential development schemes on the following basis:</w:t>
      </w:r>
    </w:p>
    <w:p w14:paraId="719360A3" w14:textId="77777777" w:rsidR="0038784F" w:rsidRPr="00C474F6" w:rsidRDefault="0038784F" w:rsidP="0038784F">
      <w:pPr>
        <w:widowControl w:val="0"/>
        <w:rPr>
          <w:rFonts w:eastAsia="MS ??"/>
          <w:i/>
          <w:color w:val="0070C0"/>
          <w:szCs w:val="22"/>
        </w:rPr>
      </w:pPr>
      <w:r w:rsidRPr="00C474F6">
        <w:rPr>
          <w:rFonts w:eastAsia="MS ??"/>
          <w:i/>
          <w:color w:val="0070C0"/>
          <w:szCs w:val="22"/>
        </w:rPr>
        <w:t xml:space="preserve">a) </w:t>
      </w:r>
      <w:proofErr w:type="gramStart"/>
      <w:r w:rsidRPr="00C474F6">
        <w:rPr>
          <w:rFonts w:eastAsia="MS ??"/>
          <w:i/>
          <w:color w:val="0070C0"/>
          <w:szCs w:val="22"/>
        </w:rPr>
        <w:t>on</w:t>
      </w:r>
      <w:proofErr w:type="gramEnd"/>
      <w:r w:rsidRPr="00C474F6">
        <w:rPr>
          <w:rFonts w:eastAsia="MS ??"/>
          <w:i/>
          <w:color w:val="0070C0"/>
          <w:szCs w:val="22"/>
        </w:rPr>
        <w:t xml:space="preserve"> land allocated in this plan for residential development or mixed uses including housing; 30% on sites in the towns of Witney and </w:t>
      </w:r>
      <w:proofErr w:type="spellStart"/>
      <w:r w:rsidRPr="00C474F6">
        <w:rPr>
          <w:rFonts w:eastAsia="MS ??"/>
          <w:i/>
          <w:color w:val="0070C0"/>
          <w:szCs w:val="22"/>
        </w:rPr>
        <w:t>Carterton</w:t>
      </w:r>
      <w:proofErr w:type="spellEnd"/>
      <w:r w:rsidRPr="00C474F6">
        <w:rPr>
          <w:rFonts w:eastAsia="MS ??"/>
          <w:i/>
          <w:color w:val="0070C0"/>
          <w:szCs w:val="22"/>
        </w:rPr>
        <w:t xml:space="preserve"> and up to 50% in the remainder of the District ;</w:t>
      </w:r>
    </w:p>
    <w:p w14:paraId="3DEF4CD1" w14:textId="77777777" w:rsidR="0038784F" w:rsidRPr="00C474F6" w:rsidRDefault="0038784F" w:rsidP="0038784F">
      <w:pPr>
        <w:widowControl w:val="0"/>
        <w:rPr>
          <w:rFonts w:eastAsia="MS ??"/>
          <w:b/>
          <w:i/>
          <w:color w:val="0070C0"/>
          <w:szCs w:val="22"/>
        </w:rPr>
      </w:pPr>
      <w:r w:rsidRPr="00C474F6">
        <w:rPr>
          <w:rFonts w:eastAsia="MS ??"/>
          <w:b/>
          <w:i/>
          <w:color w:val="0070C0"/>
          <w:szCs w:val="22"/>
        </w:rPr>
        <w:t xml:space="preserve">b)  </w:t>
      </w:r>
      <w:proofErr w:type="gramStart"/>
      <w:r w:rsidRPr="00C474F6">
        <w:rPr>
          <w:rFonts w:eastAsia="MS ??"/>
          <w:b/>
          <w:i/>
          <w:color w:val="0070C0"/>
          <w:szCs w:val="22"/>
        </w:rPr>
        <w:t>on</w:t>
      </w:r>
      <w:proofErr w:type="gramEnd"/>
      <w:r w:rsidRPr="00C474F6">
        <w:rPr>
          <w:rFonts w:eastAsia="MS ??"/>
          <w:b/>
          <w:i/>
          <w:color w:val="0070C0"/>
          <w:szCs w:val="22"/>
        </w:rPr>
        <w:t xml:space="preserve"> unallocated land, which comes forward in accordance with the locational policies of this plan, up to 50% affordable housing will be sought where:</w:t>
      </w:r>
    </w:p>
    <w:p w14:paraId="2062D4A8" w14:textId="77777777" w:rsidR="0038784F" w:rsidRPr="00C474F6" w:rsidRDefault="0038784F" w:rsidP="0038784F">
      <w:pPr>
        <w:widowControl w:val="0"/>
        <w:rPr>
          <w:rFonts w:eastAsia="MS ??"/>
          <w:i/>
          <w:color w:val="0070C0"/>
          <w:szCs w:val="22"/>
        </w:rPr>
      </w:pPr>
      <w:proofErr w:type="spellStart"/>
      <w:r w:rsidRPr="00C474F6">
        <w:rPr>
          <w:rFonts w:eastAsia="MS ??"/>
          <w:i/>
          <w:color w:val="0070C0"/>
          <w:szCs w:val="22"/>
        </w:rPr>
        <w:t>i</w:t>
      </w:r>
      <w:proofErr w:type="spellEnd"/>
      <w:r w:rsidRPr="00C474F6">
        <w:rPr>
          <w:rFonts w:eastAsia="MS ??"/>
          <w:i/>
          <w:color w:val="0070C0"/>
          <w:szCs w:val="22"/>
        </w:rPr>
        <w:t xml:space="preserve">) </w:t>
      </w:r>
      <w:proofErr w:type="gramStart"/>
      <w:r w:rsidRPr="00C474F6">
        <w:rPr>
          <w:rFonts w:eastAsia="MS ??"/>
          <w:i/>
          <w:color w:val="0070C0"/>
          <w:szCs w:val="22"/>
        </w:rPr>
        <w:t>the</w:t>
      </w:r>
      <w:proofErr w:type="gramEnd"/>
      <w:r w:rsidRPr="00C474F6">
        <w:rPr>
          <w:rFonts w:eastAsia="MS ??"/>
          <w:i/>
          <w:color w:val="0070C0"/>
          <w:szCs w:val="22"/>
        </w:rPr>
        <w:t xml:space="preserve"> site is in Witney, </w:t>
      </w:r>
      <w:proofErr w:type="spellStart"/>
      <w:r w:rsidRPr="00C474F6">
        <w:rPr>
          <w:rFonts w:eastAsia="MS ??"/>
          <w:i/>
          <w:color w:val="0070C0"/>
          <w:szCs w:val="22"/>
        </w:rPr>
        <w:t>Carterton</w:t>
      </w:r>
      <w:proofErr w:type="spellEnd"/>
      <w:r w:rsidRPr="00C474F6">
        <w:rPr>
          <w:rFonts w:eastAsia="MS ??"/>
          <w:i/>
          <w:color w:val="0070C0"/>
          <w:szCs w:val="22"/>
        </w:rPr>
        <w:t xml:space="preserve">, Chipping Norton or </w:t>
      </w:r>
      <w:proofErr w:type="spellStart"/>
      <w:r w:rsidRPr="00C474F6">
        <w:rPr>
          <w:rFonts w:eastAsia="MS ??"/>
          <w:i/>
          <w:color w:val="0070C0"/>
          <w:szCs w:val="22"/>
        </w:rPr>
        <w:t>Eynsham</w:t>
      </w:r>
      <w:proofErr w:type="spellEnd"/>
      <w:r w:rsidRPr="00C474F6">
        <w:rPr>
          <w:rFonts w:eastAsia="MS ??"/>
          <w:i/>
          <w:color w:val="0070C0"/>
          <w:szCs w:val="22"/>
        </w:rPr>
        <w:t xml:space="preserve"> and has an area of 0.5 ha or greater or when 15 or more dwellings are proposed; or ii)  elsewhere, when a development of 2 or more dwellings is proposed.</w:t>
      </w:r>
    </w:p>
    <w:p w14:paraId="0A84E5A2" w14:textId="77777777" w:rsidR="0038784F" w:rsidRPr="00C474F6" w:rsidRDefault="0038784F" w:rsidP="0038784F">
      <w:pPr>
        <w:widowControl w:val="0"/>
        <w:rPr>
          <w:rFonts w:eastAsia="MS ??"/>
          <w:i/>
          <w:szCs w:val="22"/>
        </w:rPr>
      </w:pPr>
    </w:p>
    <w:p w14:paraId="276A3EF6" w14:textId="1C228E0E" w:rsidR="0038784F" w:rsidRPr="00501DB8" w:rsidRDefault="0038784F" w:rsidP="0038784F">
      <w:pPr>
        <w:rPr>
          <w:b/>
          <w:snapToGrid w:val="0"/>
          <w:sz w:val="24"/>
          <w:szCs w:val="24"/>
          <w:lang w:eastAsia="en-US"/>
        </w:rPr>
      </w:pPr>
      <w:r w:rsidRPr="00501DB8">
        <w:rPr>
          <w:rFonts w:eastAsia="MS ??"/>
          <w:b/>
          <w:sz w:val="24"/>
        </w:rPr>
        <w:t xml:space="preserve">The applicant is suggesting 40% affordable housing.  We believe this to be inadequate and should reflect the proportion of affordable homes as clearly set out in the Local Plan policy </w:t>
      </w:r>
      <w:r w:rsidR="004D2078">
        <w:rPr>
          <w:rFonts w:eastAsia="MS ??"/>
          <w:b/>
          <w:sz w:val="24"/>
        </w:rPr>
        <w:t xml:space="preserve">in b) </w:t>
      </w:r>
      <w:r w:rsidRPr="00501DB8">
        <w:rPr>
          <w:rFonts w:eastAsia="MS ??"/>
          <w:b/>
          <w:sz w:val="24"/>
        </w:rPr>
        <w:t>above.</w:t>
      </w:r>
    </w:p>
    <w:p w14:paraId="31FE254E" w14:textId="77777777" w:rsidR="0038784F" w:rsidRDefault="0038784F" w:rsidP="00781505">
      <w:pPr>
        <w:rPr>
          <w:snapToGrid w:val="0"/>
          <w:sz w:val="24"/>
          <w:szCs w:val="24"/>
          <w:lang w:eastAsia="en-US"/>
        </w:rPr>
      </w:pPr>
    </w:p>
    <w:p w14:paraId="7DE9F52D" w14:textId="77777777" w:rsidR="00350595" w:rsidRPr="00656C12" w:rsidRDefault="00350595" w:rsidP="00781505">
      <w:pPr>
        <w:rPr>
          <w:b/>
          <w:snapToGrid w:val="0"/>
          <w:sz w:val="24"/>
          <w:szCs w:val="24"/>
          <w:lang w:eastAsia="en-US"/>
        </w:rPr>
      </w:pPr>
      <w:r w:rsidRPr="00656C12">
        <w:rPr>
          <w:b/>
          <w:snapToGrid w:val="0"/>
          <w:sz w:val="24"/>
          <w:szCs w:val="24"/>
          <w:lang w:eastAsia="en-US"/>
        </w:rPr>
        <w:t>4. LOCATION OF RETAIL AND THE VITALITY AND VIABILITY OF THE TOWN CENTRE</w:t>
      </w:r>
    </w:p>
    <w:p w14:paraId="136FC95E" w14:textId="77777777" w:rsidR="00586B88" w:rsidRPr="00C474F6" w:rsidRDefault="00CE020F" w:rsidP="008E5102">
      <w:pPr>
        <w:spacing w:after="160" w:line="259" w:lineRule="auto"/>
        <w:rPr>
          <w:rFonts w:eastAsia="Calibri"/>
          <w:i/>
          <w:color w:val="0070C0"/>
          <w:szCs w:val="22"/>
          <w:lang w:eastAsia="en-US"/>
        </w:rPr>
      </w:pPr>
      <w:r w:rsidRPr="00C474F6">
        <w:rPr>
          <w:rFonts w:eastAsia="Calibri"/>
          <w:b/>
          <w:i/>
          <w:color w:val="0070C0"/>
          <w:szCs w:val="22"/>
          <w:lang w:eastAsia="en-US"/>
        </w:rPr>
        <w:t xml:space="preserve">CDC </w:t>
      </w:r>
      <w:r w:rsidR="00586B88" w:rsidRPr="00C474F6">
        <w:rPr>
          <w:rFonts w:eastAsia="Calibri"/>
          <w:b/>
          <w:i/>
          <w:color w:val="0070C0"/>
          <w:szCs w:val="22"/>
          <w:lang w:eastAsia="en-US"/>
        </w:rPr>
        <w:t xml:space="preserve">Policy S29 </w:t>
      </w:r>
      <w:r w:rsidR="00DC6852" w:rsidRPr="00C474F6">
        <w:rPr>
          <w:rFonts w:eastAsia="Calibri"/>
          <w:b/>
          <w:i/>
          <w:color w:val="0070C0"/>
          <w:szCs w:val="22"/>
          <w:lang w:eastAsia="en-US"/>
        </w:rPr>
        <w:t>(SPP)</w:t>
      </w:r>
      <w:r w:rsidR="00DC6852" w:rsidRPr="00C474F6">
        <w:rPr>
          <w:rFonts w:eastAsia="Calibri"/>
          <w:i/>
          <w:color w:val="0070C0"/>
          <w:szCs w:val="22"/>
          <w:lang w:eastAsia="en-US"/>
        </w:rPr>
        <w:t xml:space="preserve"> </w:t>
      </w:r>
      <w:r w:rsidR="00586B88" w:rsidRPr="00C474F6">
        <w:rPr>
          <w:rFonts w:eastAsia="Calibri"/>
          <w:i/>
          <w:color w:val="0070C0"/>
          <w:szCs w:val="22"/>
          <w:lang w:eastAsia="en-US"/>
        </w:rPr>
        <w:t xml:space="preserve">states:  </w:t>
      </w:r>
      <w:r w:rsidR="00572D7E" w:rsidRPr="00C474F6">
        <w:rPr>
          <w:rFonts w:eastAsia="Calibri"/>
          <w:i/>
          <w:color w:val="0070C0"/>
          <w:szCs w:val="22"/>
          <w:lang w:eastAsia="en-US"/>
        </w:rPr>
        <w:br/>
      </w:r>
      <w:r w:rsidR="00586B88" w:rsidRPr="00C474F6">
        <w:rPr>
          <w:i/>
          <w:color w:val="0070C0"/>
          <w:szCs w:val="22"/>
        </w:rPr>
        <w:t>PROPOSALS THAT WILL INVOLVE THE LOSS OF EXISTING VILLAGE SERVICES WHICH SERVE THE BASIC NEEDS OF THE LOCAL COMMUNITY WILL NOT NORMALLY BE PERMITTED.</w:t>
      </w:r>
    </w:p>
    <w:p w14:paraId="428CE51A" w14:textId="77777777" w:rsidR="00CE020F" w:rsidRPr="00C474F6" w:rsidRDefault="00CE020F" w:rsidP="00CE020F">
      <w:pPr>
        <w:widowControl w:val="0"/>
        <w:rPr>
          <w:rFonts w:eastAsia="MS ??"/>
          <w:b/>
          <w:i/>
          <w:color w:val="4472C4"/>
          <w:szCs w:val="22"/>
        </w:rPr>
      </w:pPr>
      <w:r w:rsidRPr="00C474F6">
        <w:rPr>
          <w:rFonts w:eastAsia="MS ??"/>
          <w:b/>
          <w:i/>
          <w:color w:val="4472C4"/>
          <w:szCs w:val="22"/>
        </w:rPr>
        <w:t xml:space="preserve">WODC POLICY SH1 </w:t>
      </w:r>
    </w:p>
    <w:p w14:paraId="323DFB00" w14:textId="77777777" w:rsidR="00CE020F" w:rsidRPr="00C474F6" w:rsidRDefault="00CE020F" w:rsidP="00CE020F">
      <w:pPr>
        <w:widowControl w:val="0"/>
        <w:rPr>
          <w:rFonts w:eastAsia="MS ??"/>
          <w:b/>
          <w:i/>
          <w:color w:val="4472C4"/>
          <w:szCs w:val="22"/>
        </w:rPr>
      </w:pPr>
      <w:r w:rsidRPr="00C474F6">
        <w:rPr>
          <w:rFonts w:eastAsia="MS ??"/>
          <w:b/>
          <w:i/>
          <w:color w:val="4472C4"/>
          <w:szCs w:val="22"/>
        </w:rPr>
        <w:t>New Retail Development states:-</w:t>
      </w:r>
    </w:p>
    <w:p w14:paraId="0ED2FFB3" w14:textId="77777777" w:rsidR="00CE020F" w:rsidRPr="00C474F6" w:rsidRDefault="00CE020F" w:rsidP="00CE020F">
      <w:pPr>
        <w:widowControl w:val="0"/>
        <w:rPr>
          <w:rFonts w:eastAsia="MS ??"/>
          <w:b/>
          <w:i/>
          <w:color w:val="4472C4"/>
          <w:szCs w:val="22"/>
        </w:rPr>
      </w:pPr>
      <w:r w:rsidRPr="00C474F6">
        <w:rPr>
          <w:rFonts w:eastAsia="MS ??"/>
          <w:b/>
          <w:i/>
          <w:color w:val="4472C4"/>
          <w:szCs w:val="22"/>
        </w:rPr>
        <w:t xml:space="preserve">Proposals for retail development, other than to meet purely local needs, will be located according to the following sequence: </w:t>
      </w:r>
    </w:p>
    <w:p w14:paraId="4FA8418E" w14:textId="77777777" w:rsidR="00CE020F" w:rsidRPr="00C474F6" w:rsidRDefault="00CE020F" w:rsidP="00CE020F">
      <w:pPr>
        <w:widowControl w:val="0"/>
        <w:rPr>
          <w:rFonts w:eastAsia="MS ??"/>
          <w:b/>
          <w:i/>
          <w:color w:val="4472C4"/>
          <w:szCs w:val="22"/>
        </w:rPr>
      </w:pPr>
      <w:r w:rsidRPr="00C474F6">
        <w:rPr>
          <w:rFonts w:eastAsia="MS ??"/>
          <w:b/>
          <w:i/>
          <w:color w:val="4472C4"/>
          <w:szCs w:val="22"/>
        </w:rPr>
        <w:t xml:space="preserve">1) </w:t>
      </w:r>
      <w:proofErr w:type="gramStart"/>
      <w:r w:rsidRPr="00C474F6">
        <w:rPr>
          <w:rFonts w:eastAsia="MS ??"/>
          <w:b/>
          <w:i/>
          <w:color w:val="4472C4"/>
          <w:szCs w:val="22"/>
        </w:rPr>
        <w:t>within</w:t>
      </w:r>
      <w:proofErr w:type="gramEnd"/>
      <w:r w:rsidRPr="00C474F6">
        <w:rPr>
          <w:rFonts w:eastAsia="MS ??"/>
          <w:b/>
          <w:i/>
          <w:color w:val="4472C4"/>
          <w:szCs w:val="22"/>
        </w:rPr>
        <w:t xml:space="preserve"> the town centres</w:t>
      </w:r>
    </w:p>
    <w:p w14:paraId="04E7C207" w14:textId="77777777" w:rsidR="00CE020F" w:rsidRPr="00C474F6" w:rsidRDefault="00CE020F" w:rsidP="00CE020F">
      <w:pPr>
        <w:widowControl w:val="0"/>
        <w:rPr>
          <w:rFonts w:eastAsia="MS ??"/>
          <w:i/>
          <w:color w:val="4472C4"/>
          <w:szCs w:val="22"/>
        </w:rPr>
      </w:pPr>
      <w:r w:rsidRPr="00C474F6">
        <w:rPr>
          <w:rFonts w:eastAsia="MS ??"/>
          <w:i/>
          <w:color w:val="4472C4"/>
          <w:szCs w:val="22"/>
        </w:rPr>
        <w:t xml:space="preserve">2) </w:t>
      </w:r>
      <w:proofErr w:type="gramStart"/>
      <w:r w:rsidRPr="00C474F6">
        <w:rPr>
          <w:rFonts w:eastAsia="MS ??"/>
          <w:i/>
          <w:color w:val="4472C4"/>
          <w:szCs w:val="22"/>
        </w:rPr>
        <w:t>on</w:t>
      </w:r>
      <w:proofErr w:type="gramEnd"/>
      <w:r w:rsidRPr="00C474F6">
        <w:rPr>
          <w:rFonts w:eastAsia="MS ??"/>
          <w:i/>
          <w:color w:val="4472C4"/>
          <w:szCs w:val="22"/>
        </w:rPr>
        <w:t xml:space="preserve"> the edge of the town centres</w:t>
      </w:r>
    </w:p>
    <w:p w14:paraId="4A0B2710" w14:textId="77777777" w:rsidR="00CE020F" w:rsidRPr="00C474F6" w:rsidRDefault="00CE020F" w:rsidP="00CE020F">
      <w:pPr>
        <w:widowControl w:val="0"/>
        <w:rPr>
          <w:rFonts w:eastAsia="MS ??"/>
          <w:i/>
          <w:color w:val="4472C4"/>
          <w:szCs w:val="22"/>
        </w:rPr>
      </w:pPr>
      <w:r w:rsidRPr="00C474F6">
        <w:rPr>
          <w:rFonts w:eastAsia="MS ??"/>
          <w:i/>
          <w:color w:val="4472C4"/>
          <w:szCs w:val="22"/>
        </w:rPr>
        <w:t xml:space="preserve">3) </w:t>
      </w:r>
      <w:proofErr w:type="gramStart"/>
      <w:r w:rsidRPr="00C474F6">
        <w:rPr>
          <w:rFonts w:eastAsia="MS ??"/>
          <w:i/>
          <w:color w:val="4472C4"/>
          <w:szCs w:val="22"/>
        </w:rPr>
        <w:t>in</w:t>
      </w:r>
      <w:proofErr w:type="gramEnd"/>
      <w:r w:rsidRPr="00C474F6">
        <w:rPr>
          <w:rFonts w:eastAsia="MS ??"/>
          <w:i/>
          <w:color w:val="4472C4"/>
          <w:szCs w:val="22"/>
        </w:rPr>
        <w:t xml:space="preserve"> out of centre locations that are, or can be made, readily accessible by a choice of means of transport.</w:t>
      </w:r>
    </w:p>
    <w:p w14:paraId="28E66436" w14:textId="77777777" w:rsidR="00CE020F" w:rsidRPr="00C474F6" w:rsidRDefault="00CE020F" w:rsidP="00CE020F">
      <w:pPr>
        <w:widowControl w:val="0"/>
        <w:rPr>
          <w:rFonts w:eastAsia="MS ??"/>
          <w:b/>
          <w:i/>
          <w:color w:val="4472C4"/>
          <w:szCs w:val="22"/>
        </w:rPr>
      </w:pPr>
      <w:r w:rsidRPr="00C474F6">
        <w:rPr>
          <w:rFonts w:eastAsia="MS ??"/>
          <w:b/>
          <w:i/>
          <w:color w:val="4472C4"/>
          <w:szCs w:val="22"/>
        </w:rPr>
        <w:t>Proposals for retail and other town centre uses in locations other than town centres will only be permitted where:</w:t>
      </w:r>
    </w:p>
    <w:p w14:paraId="299F2577" w14:textId="77777777" w:rsidR="00CE020F" w:rsidRPr="00C474F6" w:rsidRDefault="00CE020F" w:rsidP="00CE020F">
      <w:pPr>
        <w:widowControl w:val="0"/>
        <w:rPr>
          <w:rFonts w:eastAsia="MS ??"/>
          <w:i/>
          <w:color w:val="4472C4"/>
          <w:szCs w:val="22"/>
        </w:rPr>
      </w:pPr>
      <w:proofErr w:type="spellStart"/>
      <w:r w:rsidRPr="00C474F6">
        <w:rPr>
          <w:rFonts w:eastAsia="MS ??"/>
          <w:i/>
          <w:color w:val="4472C4"/>
          <w:szCs w:val="22"/>
        </w:rPr>
        <w:t>i</w:t>
      </w:r>
      <w:proofErr w:type="spellEnd"/>
      <w:r w:rsidRPr="00C474F6">
        <w:rPr>
          <w:rFonts w:eastAsia="MS ??"/>
          <w:i/>
          <w:color w:val="4472C4"/>
          <w:szCs w:val="22"/>
        </w:rPr>
        <w:t xml:space="preserve">) </w:t>
      </w:r>
      <w:proofErr w:type="gramStart"/>
      <w:r w:rsidRPr="00C474F6">
        <w:rPr>
          <w:rFonts w:eastAsia="MS ??"/>
          <w:i/>
          <w:color w:val="4472C4"/>
          <w:szCs w:val="22"/>
        </w:rPr>
        <w:t>a</w:t>
      </w:r>
      <w:proofErr w:type="gramEnd"/>
      <w:r w:rsidRPr="00C474F6">
        <w:rPr>
          <w:rFonts w:eastAsia="MS ??"/>
          <w:i/>
          <w:color w:val="4472C4"/>
          <w:szCs w:val="22"/>
        </w:rPr>
        <w:t xml:space="preserve"> need for the development has been established;</w:t>
      </w:r>
    </w:p>
    <w:p w14:paraId="596D0266" w14:textId="77777777" w:rsidR="00CE020F" w:rsidRPr="00C474F6" w:rsidRDefault="00CE020F" w:rsidP="00CE020F">
      <w:pPr>
        <w:widowControl w:val="0"/>
        <w:rPr>
          <w:rFonts w:eastAsia="MS ??"/>
          <w:i/>
          <w:color w:val="4472C4"/>
          <w:szCs w:val="22"/>
        </w:rPr>
      </w:pPr>
      <w:r w:rsidRPr="00C474F6">
        <w:rPr>
          <w:rFonts w:eastAsia="MS ??"/>
          <w:i/>
          <w:color w:val="4472C4"/>
          <w:szCs w:val="22"/>
        </w:rPr>
        <w:t xml:space="preserve">ii) </w:t>
      </w:r>
      <w:proofErr w:type="gramStart"/>
      <w:r w:rsidRPr="00C474F6">
        <w:rPr>
          <w:rFonts w:eastAsia="MS ??"/>
          <w:i/>
          <w:color w:val="4472C4"/>
          <w:szCs w:val="22"/>
        </w:rPr>
        <w:t>the</w:t>
      </w:r>
      <w:proofErr w:type="gramEnd"/>
      <w:r w:rsidRPr="00C474F6">
        <w:rPr>
          <w:rFonts w:eastAsia="MS ??"/>
          <w:i/>
          <w:color w:val="4472C4"/>
          <w:szCs w:val="22"/>
        </w:rPr>
        <w:t xml:space="preserve"> sequential approach has been followed and there are no suitable sequentially preferable sites available;</w:t>
      </w:r>
    </w:p>
    <w:p w14:paraId="4601D76D" w14:textId="77777777" w:rsidR="00CE020F" w:rsidRPr="00C474F6" w:rsidRDefault="00CE020F" w:rsidP="00CE020F">
      <w:pPr>
        <w:widowControl w:val="0"/>
        <w:rPr>
          <w:rFonts w:eastAsia="MS ??"/>
          <w:i/>
          <w:color w:val="4472C4"/>
          <w:szCs w:val="22"/>
        </w:rPr>
      </w:pPr>
      <w:r w:rsidRPr="00C474F6">
        <w:rPr>
          <w:rFonts w:eastAsia="MS ??"/>
          <w:i/>
          <w:color w:val="4472C4"/>
          <w:szCs w:val="22"/>
        </w:rPr>
        <w:lastRenderedPageBreak/>
        <w:t xml:space="preserve">iii) </w:t>
      </w:r>
      <w:proofErr w:type="gramStart"/>
      <w:r w:rsidRPr="00C474F6">
        <w:rPr>
          <w:rFonts w:eastAsia="MS ??"/>
          <w:b/>
          <w:i/>
          <w:color w:val="4472C4"/>
          <w:szCs w:val="22"/>
        </w:rPr>
        <w:t>the</w:t>
      </w:r>
      <w:proofErr w:type="gramEnd"/>
      <w:r w:rsidRPr="00C474F6">
        <w:rPr>
          <w:rFonts w:eastAsia="MS ??"/>
          <w:b/>
          <w:i/>
          <w:color w:val="4472C4"/>
          <w:szCs w:val="22"/>
        </w:rPr>
        <w:t xml:space="preserve"> development would not harm either directly or cumulatively the vitality and viability of any nearby town centre or planned measures to improve it;</w:t>
      </w:r>
    </w:p>
    <w:p w14:paraId="4FB2384E" w14:textId="77777777" w:rsidR="00CE020F" w:rsidRPr="00C474F6" w:rsidRDefault="00CE020F" w:rsidP="00CE020F">
      <w:pPr>
        <w:widowControl w:val="0"/>
        <w:rPr>
          <w:rFonts w:eastAsia="MS ??"/>
          <w:i/>
          <w:color w:val="4472C4"/>
          <w:szCs w:val="22"/>
        </w:rPr>
      </w:pPr>
      <w:r w:rsidRPr="00C474F6">
        <w:rPr>
          <w:rFonts w:eastAsia="MS ??"/>
          <w:i/>
          <w:color w:val="4472C4"/>
          <w:szCs w:val="22"/>
        </w:rPr>
        <w:t xml:space="preserve">iv) </w:t>
      </w:r>
      <w:proofErr w:type="gramStart"/>
      <w:r w:rsidRPr="00C474F6">
        <w:rPr>
          <w:rFonts w:eastAsia="MS ??"/>
          <w:i/>
          <w:color w:val="4472C4"/>
          <w:szCs w:val="22"/>
        </w:rPr>
        <w:t>the</w:t>
      </w:r>
      <w:proofErr w:type="gramEnd"/>
      <w:r w:rsidRPr="00C474F6">
        <w:rPr>
          <w:rFonts w:eastAsia="MS ??"/>
          <w:i/>
          <w:color w:val="4472C4"/>
          <w:szCs w:val="22"/>
        </w:rPr>
        <w:t xml:space="preserve"> development proposed is appropriate in nature and scale to the location;</w:t>
      </w:r>
    </w:p>
    <w:p w14:paraId="0326DBA9" w14:textId="77777777" w:rsidR="00CE020F" w:rsidRPr="00C474F6" w:rsidRDefault="00CE020F" w:rsidP="00CE020F">
      <w:pPr>
        <w:widowControl w:val="0"/>
        <w:rPr>
          <w:rFonts w:eastAsia="MS ??"/>
          <w:i/>
          <w:color w:val="4472C4"/>
          <w:szCs w:val="22"/>
        </w:rPr>
      </w:pPr>
      <w:r w:rsidRPr="00C474F6">
        <w:rPr>
          <w:rFonts w:eastAsia="MS ??"/>
          <w:i/>
          <w:color w:val="4472C4"/>
          <w:szCs w:val="22"/>
        </w:rPr>
        <w:t xml:space="preserve">v) </w:t>
      </w:r>
      <w:proofErr w:type="gramStart"/>
      <w:r w:rsidRPr="00C474F6">
        <w:rPr>
          <w:rFonts w:eastAsia="MS ??"/>
          <w:i/>
          <w:color w:val="4472C4"/>
          <w:szCs w:val="22"/>
        </w:rPr>
        <w:t>the</w:t>
      </w:r>
      <w:proofErr w:type="gramEnd"/>
      <w:r w:rsidRPr="00C474F6">
        <w:rPr>
          <w:rFonts w:eastAsia="MS ??"/>
          <w:i/>
          <w:color w:val="4472C4"/>
          <w:szCs w:val="22"/>
        </w:rPr>
        <w:t xml:space="preserve"> proposal accords with other policies in the plan with regard to trafﬁc impact, amenity and environment.</w:t>
      </w:r>
    </w:p>
    <w:p w14:paraId="04C59546" w14:textId="77777777" w:rsidR="00CE020F" w:rsidRPr="00C474F6" w:rsidRDefault="00CE020F" w:rsidP="00CE020F">
      <w:pPr>
        <w:widowControl w:val="0"/>
        <w:rPr>
          <w:rFonts w:eastAsia="MS ??"/>
          <w:i/>
          <w:szCs w:val="22"/>
        </w:rPr>
      </w:pPr>
    </w:p>
    <w:p w14:paraId="2AFC5EB9" w14:textId="77777777" w:rsidR="00572D7E" w:rsidRPr="00C474F6" w:rsidRDefault="00572D7E" w:rsidP="00CE020F">
      <w:pPr>
        <w:widowControl w:val="0"/>
        <w:rPr>
          <w:rFonts w:eastAsia="MS ??"/>
          <w:b/>
          <w:i/>
          <w:color w:val="4472C4"/>
          <w:szCs w:val="22"/>
        </w:rPr>
      </w:pPr>
      <w:r w:rsidRPr="00C474F6">
        <w:rPr>
          <w:rFonts w:eastAsia="MS ??"/>
          <w:b/>
          <w:i/>
          <w:color w:val="4472C4"/>
          <w:szCs w:val="22"/>
        </w:rPr>
        <w:t xml:space="preserve">WODC </w:t>
      </w:r>
      <w:r w:rsidR="00CE020F" w:rsidRPr="00C474F6">
        <w:rPr>
          <w:rFonts w:eastAsia="MS ??"/>
          <w:b/>
          <w:i/>
          <w:color w:val="4472C4"/>
          <w:szCs w:val="22"/>
        </w:rPr>
        <w:t>POLICY SH4</w:t>
      </w:r>
    </w:p>
    <w:p w14:paraId="2ECAA3D5" w14:textId="77777777" w:rsidR="00CE020F" w:rsidRPr="00C474F6" w:rsidRDefault="00CE020F" w:rsidP="00CE020F">
      <w:pPr>
        <w:widowControl w:val="0"/>
        <w:rPr>
          <w:rFonts w:eastAsia="MS ??"/>
          <w:i/>
          <w:color w:val="4472C4"/>
          <w:szCs w:val="22"/>
        </w:rPr>
      </w:pPr>
      <w:r w:rsidRPr="00C474F6">
        <w:rPr>
          <w:rFonts w:eastAsia="MS ??"/>
          <w:b/>
          <w:i/>
          <w:color w:val="4472C4"/>
          <w:szCs w:val="22"/>
        </w:rPr>
        <w:t>Shopping Facilities for the Local Community</w:t>
      </w:r>
      <w:r w:rsidRPr="00C474F6">
        <w:rPr>
          <w:rFonts w:eastAsia="MS ??"/>
          <w:i/>
          <w:color w:val="4472C4"/>
          <w:szCs w:val="22"/>
        </w:rPr>
        <w:t xml:space="preserve"> </w:t>
      </w:r>
      <w:r w:rsidR="00572D7E" w:rsidRPr="00C474F6">
        <w:rPr>
          <w:rFonts w:eastAsia="MS ??"/>
          <w:i/>
          <w:color w:val="4472C4"/>
          <w:szCs w:val="22"/>
        </w:rPr>
        <w:t>states:-</w:t>
      </w:r>
    </w:p>
    <w:p w14:paraId="2EFBFBA8" w14:textId="77777777" w:rsidR="00CE020F" w:rsidRPr="00C474F6" w:rsidRDefault="00CE020F" w:rsidP="00CE020F">
      <w:pPr>
        <w:widowControl w:val="0"/>
        <w:rPr>
          <w:rFonts w:eastAsia="MS ??"/>
          <w:b/>
          <w:i/>
          <w:color w:val="4472C4"/>
          <w:szCs w:val="22"/>
        </w:rPr>
      </w:pPr>
      <w:r w:rsidRPr="00C474F6">
        <w:rPr>
          <w:rFonts w:eastAsia="MS ??"/>
          <w:b/>
          <w:i/>
          <w:color w:val="4472C4"/>
          <w:szCs w:val="22"/>
        </w:rPr>
        <w:t>Proposals for small scale individual shops or groups of shops (Class A1), or other small-scale retail premises to meet the daily needs of the local community will be permitted within towns and villages, provided all the following criteria are met:</w:t>
      </w:r>
    </w:p>
    <w:p w14:paraId="13F232FD" w14:textId="77777777" w:rsidR="00CE020F" w:rsidRPr="00C474F6" w:rsidRDefault="00CE020F" w:rsidP="00CE020F">
      <w:pPr>
        <w:widowControl w:val="0"/>
        <w:rPr>
          <w:rFonts w:eastAsia="MS ??"/>
          <w:i/>
          <w:color w:val="4472C4"/>
          <w:szCs w:val="22"/>
        </w:rPr>
      </w:pPr>
      <w:r w:rsidRPr="00C474F6">
        <w:rPr>
          <w:rFonts w:eastAsia="MS ??"/>
          <w:i/>
          <w:color w:val="4472C4"/>
          <w:szCs w:val="22"/>
        </w:rPr>
        <w:t xml:space="preserve">a) </w:t>
      </w:r>
      <w:proofErr w:type="gramStart"/>
      <w:r w:rsidRPr="00C474F6">
        <w:rPr>
          <w:rFonts w:eastAsia="MS ??"/>
          <w:i/>
          <w:color w:val="4472C4"/>
          <w:szCs w:val="22"/>
        </w:rPr>
        <w:t>the</w:t>
      </w:r>
      <w:proofErr w:type="gramEnd"/>
      <w:r w:rsidRPr="00C474F6">
        <w:rPr>
          <w:rFonts w:eastAsia="MS ??"/>
          <w:i/>
          <w:color w:val="4472C4"/>
          <w:szCs w:val="22"/>
        </w:rPr>
        <w:t xml:space="preserve"> site would be readily accessible by bicycle and on foot;</w:t>
      </w:r>
    </w:p>
    <w:p w14:paraId="4D9AD2A9" w14:textId="77777777" w:rsidR="00CE020F" w:rsidRPr="00C474F6" w:rsidRDefault="00CE020F" w:rsidP="00CE020F">
      <w:pPr>
        <w:widowControl w:val="0"/>
        <w:rPr>
          <w:rFonts w:eastAsia="MS ??"/>
          <w:b/>
          <w:i/>
          <w:color w:val="4472C4"/>
          <w:szCs w:val="22"/>
        </w:rPr>
      </w:pPr>
      <w:r w:rsidRPr="00C474F6">
        <w:rPr>
          <w:rFonts w:eastAsia="MS ??"/>
          <w:b/>
          <w:i/>
          <w:color w:val="4472C4"/>
          <w:szCs w:val="22"/>
        </w:rPr>
        <w:t xml:space="preserve">b) </w:t>
      </w:r>
      <w:proofErr w:type="gramStart"/>
      <w:r w:rsidRPr="00C474F6">
        <w:rPr>
          <w:rFonts w:eastAsia="MS ??"/>
          <w:b/>
          <w:i/>
          <w:color w:val="4472C4"/>
          <w:szCs w:val="22"/>
        </w:rPr>
        <w:t>the</w:t>
      </w:r>
      <w:proofErr w:type="gramEnd"/>
      <w:r w:rsidRPr="00C474F6">
        <w:rPr>
          <w:rFonts w:eastAsia="MS ??"/>
          <w:b/>
          <w:i/>
          <w:color w:val="4472C4"/>
          <w:szCs w:val="22"/>
        </w:rPr>
        <w:t xml:space="preserve"> proposal would not harm the vitality and viability of an existing town centre or an established village centre for shopping;</w:t>
      </w:r>
    </w:p>
    <w:p w14:paraId="47908F2C" w14:textId="77777777" w:rsidR="00CE020F" w:rsidRPr="00572D7E" w:rsidRDefault="00CE020F" w:rsidP="00CE020F">
      <w:pPr>
        <w:widowControl w:val="0"/>
        <w:rPr>
          <w:rFonts w:eastAsia="MS ??"/>
          <w:color w:val="4472C4"/>
          <w:sz w:val="20"/>
        </w:rPr>
      </w:pPr>
      <w:r w:rsidRPr="00C474F6">
        <w:rPr>
          <w:rFonts w:eastAsia="MS ??"/>
          <w:i/>
          <w:color w:val="4472C4"/>
          <w:szCs w:val="22"/>
        </w:rPr>
        <w:t xml:space="preserve">c) </w:t>
      </w:r>
      <w:proofErr w:type="gramStart"/>
      <w:r w:rsidRPr="00C474F6">
        <w:rPr>
          <w:rFonts w:eastAsia="MS ??"/>
          <w:i/>
          <w:color w:val="4472C4"/>
          <w:szCs w:val="22"/>
        </w:rPr>
        <w:t>there</w:t>
      </w:r>
      <w:proofErr w:type="gramEnd"/>
      <w:r w:rsidRPr="00C474F6">
        <w:rPr>
          <w:rFonts w:eastAsia="MS ??"/>
          <w:i/>
          <w:color w:val="4472C4"/>
          <w:szCs w:val="22"/>
        </w:rPr>
        <w:t xml:space="preserve"> is no detrimental impact on the amenity of occupiers of residential property from noise, fumes, smell, lighting, activity levels or hours of operation at the site</w:t>
      </w:r>
      <w:r w:rsidRPr="00572D7E">
        <w:rPr>
          <w:rFonts w:eastAsia="MS ??"/>
          <w:color w:val="4472C4"/>
          <w:sz w:val="20"/>
        </w:rPr>
        <w:t>.</w:t>
      </w:r>
    </w:p>
    <w:p w14:paraId="0FD17131" w14:textId="77777777" w:rsidR="00572D7E" w:rsidRDefault="00572D7E" w:rsidP="00CE020F">
      <w:pPr>
        <w:widowControl w:val="0"/>
        <w:rPr>
          <w:rFonts w:eastAsia="MS ??"/>
          <w:sz w:val="24"/>
        </w:rPr>
      </w:pPr>
    </w:p>
    <w:p w14:paraId="70F00EFC" w14:textId="77777777" w:rsidR="00920982" w:rsidRDefault="00CE020F" w:rsidP="00920982">
      <w:pPr>
        <w:widowControl w:val="0"/>
        <w:rPr>
          <w:b/>
          <w:sz w:val="24"/>
          <w:szCs w:val="24"/>
        </w:rPr>
      </w:pPr>
      <w:r w:rsidRPr="00DA2269">
        <w:rPr>
          <w:rFonts w:eastAsia="MS ??"/>
          <w:b/>
          <w:sz w:val="24"/>
        </w:rPr>
        <w:t>We believe that the addition of a medium sized supermarket as part of this applicat</w:t>
      </w:r>
      <w:r w:rsidR="00572D7E" w:rsidRPr="00DA2269">
        <w:rPr>
          <w:rFonts w:eastAsia="MS ??"/>
          <w:b/>
          <w:sz w:val="24"/>
        </w:rPr>
        <w:t>ion would harm the vitality and/</w:t>
      </w:r>
      <w:r w:rsidRPr="00DA2269">
        <w:rPr>
          <w:rFonts w:eastAsia="MS ??"/>
          <w:b/>
          <w:sz w:val="24"/>
        </w:rPr>
        <w:t>or viability of existing retail premises in Woodstock Town Centre.</w:t>
      </w:r>
      <w:r w:rsidR="00572D7E" w:rsidRPr="00DA2269">
        <w:rPr>
          <w:rFonts w:eastAsia="MS ??"/>
          <w:b/>
          <w:sz w:val="24"/>
        </w:rPr>
        <w:t xml:space="preserve">  </w:t>
      </w:r>
      <w:r w:rsidR="00586B88" w:rsidRPr="00656C12">
        <w:rPr>
          <w:b/>
          <w:sz w:val="24"/>
          <w:szCs w:val="24"/>
        </w:rPr>
        <w:t xml:space="preserve">We believe </w:t>
      </w:r>
      <w:r w:rsidR="00572D7E" w:rsidRPr="00656C12">
        <w:rPr>
          <w:b/>
          <w:sz w:val="24"/>
          <w:szCs w:val="24"/>
        </w:rPr>
        <w:t>such</w:t>
      </w:r>
      <w:r w:rsidR="00586B88" w:rsidRPr="00656C12">
        <w:rPr>
          <w:b/>
          <w:sz w:val="24"/>
          <w:szCs w:val="24"/>
        </w:rPr>
        <w:t xml:space="preserve"> provision within the development site will have an adverse effect on the existing town centre.  </w:t>
      </w:r>
    </w:p>
    <w:p w14:paraId="447BBD80" w14:textId="5FA49924" w:rsidR="00586B88" w:rsidRPr="00920982" w:rsidRDefault="00586B88" w:rsidP="00572D7E">
      <w:pPr>
        <w:widowControl w:val="0"/>
        <w:rPr>
          <w:b/>
        </w:rPr>
      </w:pPr>
      <w:r w:rsidRPr="00656C12">
        <w:rPr>
          <w:b/>
          <w:sz w:val="24"/>
          <w:szCs w:val="24"/>
        </w:rPr>
        <w:t>We would welcome development that encourages more households to use the town centre retail</w:t>
      </w:r>
      <w:r w:rsidR="00920982">
        <w:rPr>
          <w:b/>
          <w:sz w:val="24"/>
          <w:szCs w:val="24"/>
        </w:rPr>
        <w:t xml:space="preserve"> and other facilities. However, w</w:t>
      </w:r>
      <w:r w:rsidRPr="00920982">
        <w:rPr>
          <w:b/>
          <w:sz w:val="24"/>
          <w:szCs w:val="24"/>
        </w:rPr>
        <w:t xml:space="preserve">e believe </w:t>
      </w:r>
      <w:r w:rsidR="00920982">
        <w:rPr>
          <w:b/>
          <w:sz w:val="24"/>
          <w:szCs w:val="24"/>
        </w:rPr>
        <w:t xml:space="preserve">that the </w:t>
      </w:r>
      <w:r w:rsidRPr="00920982">
        <w:rPr>
          <w:b/>
          <w:sz w:val="24"/>
          <w:szCs w:val="24"/>
        </w:rPr>
        <w:t xml:space="preserve">poor connectivity </w:t>
      </w:r>
      <w:r w:rsidR="00920982">
        <w:rPr>
          <w:b/>
          <w:sz w:val="24"/>
          <w:szCs w:val="24"/>
        </w:rPr>
        <w:t xml:space="preserve">of this proposal to the existing town </w:t>
      </w:r>
      <w:r w:rsidRPr="00920982">
        <w:rPr>
          <w:b/>
          <w:sz w:val="24"/>
          <w:szCs w:val="24"/>
        </w:rPr>
        <w:t>and the provision of a</w:t>
      </w:r>
      <w:r w:rsidR="00312D69" w:rsidRPr="00920982">
        <w:rPr>
          <w:b/>
          <w:sz w:val="24"/>
          <w:szCs w:val="24"/>
        </w:rPr>
        <w:t>n on-site</w:t>
      </w:r>
      <w:r w:rsidRPr="00920982">
        <w:rPr>
          <w:b/>
          <w:sz w:val="24"/>
          <w:szCs w:val="24"/>
        </w:rPr>
        <w:t xml:space="preserve"> local retail outlet </w:t>
      </w:r>
      <w:r w:rsidR="00920982">
        <w:rPr>
          <w:b/>
          <w:sz w:val="24"/>
          <w:szCs w:val="24"/>
        </w:rPr>
        <w:t>are</w:t>
      </w:r>
      <w:r w:rsidRPr="00920982">
        <w:rPr>
          <w:b/>
          <w:sz w:val="24"/>
          <w:szCs w:val="24"/>
        </w:rPr>
        <w:t xml:space="preserve"> counter-productive to these </w:t>
      </w:r>
      <w:r w:rsidR="00920982">
        <w:rPr>
          <w:b/>
          <w:sz w:val="24"/>
          <w:szCs w:val="24"/>
        </w:rPr>
        <w:t>objectives</w:t>
      </w:r>
    </w:p>
    <w:p w14:paraId="5A21BD54" w14:textId="77777777" w:rsidR="004D2078" w:rsidRDefault="004D2078" w:rsidP="00572D7E">
      <w:pPr>
        <w:widowControl w:val="0"/>
        <w:rPr>
          <w:b/>
          <w:sz w:val="24"/>
          <w:szCs w:val="24"/>
        </w:rPr>
      </w:pPr>
    </w:p>
    <w:p w14:paraId="5B691395" w14:textId="77777777" w:rsidR="00350595" w:rsidRDefault="00350595" w:rsidP="00572D7E">
      <w:pPr>
        <w:widowControl w:val="0"/>
        <w:rPr>
          <w:b/>
          <w:sz w:val="24"/>
          <w:szCs w:val="24"/>
        </w:rPr>
      </w:pPr>
      <w:r>
        <w:rPr>
          <w:b/>
          <w:sz w:val="24"/>
          <w:szCs w:val="24"/>
        </w:rPr>
        <w:t>5. PROVISION OF HIGHWAYS, ENVIRONMENTAL AND COMMUNITY INFRASTRUCTURE</w:t>
      </w:r>
    </w:p>
    <w:p w14:paraId="692133B0" w14:textId="77777777" w:rsidR="00586B88" w:rsidRPr="00C474F6" w:rsidRDefault="003A6E27" w:rsidP="00586B88">
      <w:pPr>
        <w:spacing w:after="160" w:line="259" w:lineRule="auto"/>
        <w:rPr>
          <w:rFonts w:eastAsia="Calibri"/>
          <w:b/>
          <w:i/>
          <w:color w:val="0070C0"/>
          <w:szCs w:val="22"/>
          <w:lang w:eastAsia="en-US"/>
        </w:rPr>
      </w:pPr>
      <w:r w:rsidRPr="00C474F6">
        <w:rPr>
          <w:rFonts w:eastAsia="Calibri"/>
          <w:b/>
          <w:i/>
          <w:color w:val="0070C0"/>
          <w:szCs w:val="22"/>
          <w:lang w:eastAsia="en-US"/>
        </w:rPr>
        <w:t xml:space="preserve">CDC </w:t>
      </w:r>
      <w:r w:rsidR="000748A7" w:rsidRPr="00C474F6">
        <w:rPr>
          <w:rFonts w:eastAsia="Calibri"/>
          <w:b/>
          <w:i/>
          <w:color w:val="0070C0"/>
          <w:szCs w:val="22"/>
          <w:lang w:eastAsia="en-US"/>
        </w:rPr>
        <w:t xml:space="preserve">Policy </w:t>
      </w:r>
      <w:r w:rsidR="00586B88" w:rsidRPr="00C474F6">
        <w:rPr>
          <w:rFonts w:eastAsia="Calibri"/>
          <w:b/>
          <w:i/>
          <w:color w:val="0070C0"/>
          <w:szCs w:val="22"/>
          <w:lang w:eastAsia="en-US"/>
        </w:rPr>
        <w:t xml:space="preserve">TR1 </w:t>
      </w:r>
      <w:r w:rsidR="00DC6852" w:rsidRPr="00C474F6">
        <w:rPr>
          <w:rFonts w:eastAsia="Calibri"/>
          <w:b/>
          <w:i/>
          <w:color w:val="0070C0"/>
          <w:szCs w:val="22"/>
          <w:lang w:eastAsia="en-US"/>
        </w:rPr>
        <w:t>(SPP)</w:t>
      </w:r>
      <w:r w:rsidR="00DC6852" w:rsidRPr="00C474F6">
        <w:rPr>
          <w:rFonts w:eastAsia="Calibri"/>
          <w:i/>
          <w:color w:val="0070C0"/>
          <w:szCs w:val="22"/>
          <w:lang w:eastAsia="en-US"/>
        </w:rPr>
        <w:t xml:space="preserve"> </w:t>
      </w:r>
      <w:r w:rsidR="000748A7" w:rsidRPr="00C474F6">
        <w:rPr>
          <w:rFonts w:eastAsia="Calibri"/>
          <w:i/>
          <w:color w:val="0070C0"/>
          <w:szCs w:val="22"/>
          <w:lang w:eastAsia="en-US"/>
        </w:rPr>
        <w:t xml:space="preserve">states:  </w:t>
      </w:r>
      <w:r w:rsidR="00586B88" w:rsidRPr="00C474F6">
        <w:rPr>
          <w:rFonts w:eastAsia="Calibri"/>
          <w:i/>
          <w:color w:val="0070C0"/>
          <w:szCs w:val="22"/>
          <w:lang w:eastAsia="en-US"/>
        </w:rPr>
        <w:t xml:space="preserve">BEFORE PROPOSALS FOR DEVELOPMENT ARE PERMITTED THE COUNCIL WILL REQUIRE TO BE SATISFIED THAT NEW HIGHWAYS, HIGHWAYIMPROVEMENT WORKS, TRAFFIC-MANAGEMENT MEASURES, ADDITIONAL PUBLIC TRANSPORT FACILITIES </w:t>
      </w:r>
      <w:r w:rsidR="00586B88" w:rsidRPr="00C474F6">
        <w:rPr>
          <w:rFonts w:eastAsia="Calibri"/>
          <w:b/>
          <w:i/>
          <w:color w:val="0070C0"/>
          <w:szCs w:val="22"/>
          <w:lang w:eastAsia="en-US"/>
        </w:rPr>
        <w:t>OR OTHER TRANSPORT MEASURES THAT WOULD BE REQUIRED AS A CONSEQUENCE OF ALLOWING THE DEVELOPMENT TO PROCEED WILL BE PROVIDED.</w:t>
      </w:r>
    </w:p>
    <w:p w14:paraId="39C8CABE" w14:textId="77777777" w:rsidR="003A6E27" w:rsidRPr="00C474F6" w:rsidRDefault="003A6E27" w:rsidP="003A6E27">
      <w:pPr>
        <w:rPr>
          <w:rFonts w:eastAsia="MS ??"/>
          <w:i/>
          <w:color w:val="0070C0"/>
          <w:szCs w:val="22"/>
        </w:rPr>
      </w:pPr>
      <w:r w:rsidRPr="00C474F6">
        <w:rPr>
          <w:rFonts w:eastAsia="MS ??"/>
          <w:b/>
          <w:i/>
          <w:color w:val="0070C0"/>
          <w:szCs w:val="22"/>
        </w:rPr>
        <w:t>WODC POLICY BE1</w:t>
      </w:r>
      <w:r w:rsidRPr="00C474F6">
        <w:rPr>
          <w:rFonts w:eastAsia="MS ??"/>
          <w:i/>
          <w:color w:val="0070C0"/>
          <w:szCs w:val="22"/>
        </w:rPr>
        <w:t xml:space="preserve"> states:-</w:t>
      </w:r>
    </w:p>
    <w:p w14:paraId="6716B2C3" w14:textId="77777777" w:rsidR="003A6E27" w:rsidRPr="00C474F6" w:rsidRDefault="003A6E27" w:rsidP="003A6E27">
      <w:pPr>
        <w:rPr>
          <w:rFonts w:eastAsia="MS ??"/>
          <w:i/>
          <w:color w:val="0070C0"/>
          <w:szCs w:val="22"/>
        </w:rPr>
      </w:pPr>
      <w:r w:rsidRPr="00C474F6">
        <w:rPr>
          <w:rFonts w:eastAsia="MS ??"/>
          <w:b/>
          <w:i/>
          <w:color w:val="0070C0"/>
          <w:szCs w:val="22"/>
        </w:rPr>
        <w:t>Environmental and Community Infrastructure</w:t>
      </w:r>
      <w:r w:rsidRPr="00C474F6">
        <w:rPr>
          <w:rFonts w:eastAsia="MS ??"/>
          <w:i/>
          <w:color w:val="0070C0"/>
          <w:szCs w:val="22"/>
        </w:rPr>
        <w:t>.</w:t>
      </w:r>
    </w:p>
    <w:p w14:paraId="6CD4D793" w14:textId="77777777" w:rsidR="003A6E27" w:rsidRPr="00C474F6" w:rsidRDefault="003A6E27" w:rsidP="003A6E27">
      <w:pPr>
        <w:rPr>
          <w:rFonts w:eastAsia="MS ??"/>
          <w:i/>
          <w:color w:val="0070C0"/>
          <w:szCs w:val="22"/>
        </w:rPr>
      </w:pPr>
      <w:r w:rsidRPr="00C474F6">
        <w:rPr>
          <w:rFonts w:eastAsia="MS ??"/>
          <w:i/>
          <w:color w:val="0070C0"/>
          <w:szCs w:val="22"/>
        </w:rPr>
        <w:t>Development will not be permitted unless appropriate supporting transport, service and community infrastructure is available or will be provided and appropriate provision has been made to safeguard the local environment.</w:t>
      </w:r>
    </w:p>
    <w:p w14:paraId="3C5F2275" w14:textId="77777777" w:rsidR="003A6E27" w:rsidRPr="00C474F6" w:rsidRDefault="003A6E27" w:rsidP="003A6E27">
      <w:pPr>
        <w:rPr>
          <w:rFonts w:eastAsia="MS ??"/>
          <w:i/>
          <w:color w:val="0070C0"/>
          <w:szCs w:val="22"/>
        </w:rPr>
      </w:pPr>
      <w:r w:rsidRPr="00C474F6">
        <w:rPr>
          <w:rFonts w:eastAsia="MS ??"/>
          <w:i/>
          <w:color w:val="0070C0"/>
          <w:szCs w:val="22"/>
        </w:rPr>
        <w:t>Contributions will be sought from developers and/or landowners in accordance with Government advice.</w:t>
      </w:r>
    </w:p>
    <w:p w14:paraId="28B9A651" w14:textId="77777777" w:rsidR="00DB76B5" w:rsidRPr="00C474F6" w:rsidRDefault="00DB76B5" w:rsidP="003A6E27">
      <w:pPr>
        <w:rPr>
          <w:rFonts w:eastAsia="MS ??"/>
          <w:b/>
          <w:i/>
          <w:color w:val="0070C0"/>
          <w:szCs w:val="22"/>
        </w:rPr>
      </w:pPr>
    </w:p>
    <w:p w14:paraId="752E33A9" w14:textId="77777777" w:rsidR="00DB76B5" w:rsidRPr="00C474F6" w:rsidRDefault="00DB76B5" w:rsidP="00DA2269">
      <w:pPr>
        <w:widowControl w:val="0"/>
        <w:rPr>
          <w:rFonts w:eastAsia="MS ??"/>
          <w:i/>
          <w:color w:val="0070C0"/>
          <w:szCs w:val="22"/>
        </w:rPr>
      </w:pPr>
      <w:r w:rsidRPr="00C474F6">
        <w:rPr>
          <w:rFonts w:eastAsia="MS ??"/>
          <w:b/>
          <w:i/>
          <w:color w:val="0070C0"/>
          <w:szCs w:val="22"/>
        </w:rPr>
        <w:t>WODC POLICY BE3</w:t>
      </w:r>
      <w:r w:rsidRPr="00C474F6">
        <w:rPr>
          <w:rFonts w:eastAsia="MS ??"/>
          <w:i/>
          <w:color w:val="0070C0"/>
          <w:szCs w:val="22"/>
        </w:rPr>
        <w:t xml:space="preserve"> </w:t>
      </w:r>
      <w:r w:rsidR="00DA2269" w:rsidRPr="00C474F6">
        <w:rPr>
          <w:rFonts w:eastAsia="MS ??"/>
          <w:i/>
          <w:color w:val="0070C0"/>
          <w:szCs w:val="22"/>
        </w:rPr>
        <w:t xml:space="preserve">- </w:t>
      </w:r>
      <w:r w:rsidR="00DA2269" w:rsidRPr="00C474F6">
        <w:rPr>
          <w:rFonts w:eastAsia="MS ??"/>
          <w:b/>
          <w:i/>
          <w:color w:val="0070C0"/>
          <w:szCs w:val="22"/>
        </w:rPr>
        <w:t>Provision for Movement and Parking</w:t>
      </w:r>
      <w:r w:rsidR="00DA2269" w:rsidRPr="00C474F6">
        <w:rPr>
          <w:rFonts w:eastAsia="MS ??"/>
          <w:i/>
          <w:color w:val="0070C0"/>
          <w:szCs w:val="22"/>
        </w:rPr>
        <w:t xml:space="preserve"> </w:t>
      </w:r>
      <w:r w:rsidRPr="00C474F6">
        <w:rPr>
          <w:rFonts w:eastAsia="MS ??"/>
          <w:i/>
          <w:color w:val="0070C0"/>
          <w:szCs w:val="22"/>
        </w:rPr>
        <w:t>states, inter alia:-</w:t>
      </w:r>
    </w:p>
    <w:p w14:paraId="0880CA1E" w14:textId="77777777" w:rsidR="00DB76B5" w:rsidRPr="00C474F6" w:rsidRDefault="00DA2269" w:rsidP="00DB76B5">
      <w:pPr>
        <w:widowControl w:val="0"/>
        <w:rPr>
          <w:rFonts w:eastAsia="MS ??"/>
          <w:i/>
          <w:color w:val="0070C0"/>
          <w:szCs w:val="22"/>
        </w:rPr>
      </w:pPr>
      <w:r w:rsidRPr="00C474F6">
        <w:rPr>
          <w:rFonts w:eastAsia="MS ??"/>
          <w:i/>
          <w:color w:val="0070C0"/>
          <w:szCs w:val="22"/>
        </w:rPr>
        <w:t xml:space="preserve"> </w:t>
      </w:r>
      <w:r w:rsidR="00DB76B5" w:rsidRPr="00C474F6">
        <w:rPr>
          <w:rFonts w:eastAsia="MS ??"/>
          <w:i/>
          <w:color w:val="0070C0"/>
          <w:szCs w:val="22"/>
        </w:rPr>
        <w:t>[…]Proposals will only be permitted if all the following criteria are met:</w:t>
      </w:r>
    </w:p>
    <w:p w14:paraId="4FD68DC8" w14:textId="77777777" w:rsidR="00DB76B5" w:rsidRPr="00C474F6" w:rsidRDefault="00DB76B5" w:rsidP="00EB4DE2">
      <w:pPr>
        <w:widowControl w:val="0"/>
        <w:numPr>
          <w:ilvl w:val="0"/>
          <w:numId w:val="5"/>
        </w:numPr>
        <w:rPr>
          <w:rFonts w:eastAsia="MS ??"/>
          <w:b/>
          <w:i/>
          <w:color w:val="0070C0"/>
          <w:szCs w:val="22"/>
        </w:rPr>
      </w:pPr>
      <w:r w:rsidRPr="00C474F6">
        <w:rPr>
          <w:rFonts w:eastAsia="MS ??"/>
          <w:i/>
          <w:color w:val="0070C0"/>
          <w:szCs w:val="22"/>
        </w:rPr>
        <w:t>safe and convenient circulation of pedestrians and cyclists, both within the development</w:t>
      </w:r>
      <w:r w:rsidRPr="00C474F6">
        <w:rPr>
          <w:rFonts w:eastAsia="MS ??"/>
          <w:b/>
          <w:i/>
          <w:color w:val="0070C0"/>
          <w:szCs w:val="22"/>
        </w:rPr>
        <w:t xml:space="preserve"> and externally to nearby facilities, with provision to meet the needs of people with impaired mobility as appropriate;</w:t>
      </w:r>
    </w:p>
    <w:p w14:paraId="750A03ED" w14:textId="77777777" w:rsidR="00EB4DE2" w:rsidRPr="00C474F6" w:rsidRDefault="00EB4DE2" w:rsidP="00EB4DE2">
      <w:pPr>
        <w:widowControl w:val="0"/>
        <w:numPr>
          <w:ilvl w:val="0"/>
          <w:numId w:val="5"/>
        </w:numPr>
        <w:rPr>
          <w:rFonts w:eastAsia="MS ??"/>
          <w:i/>
          <w:color w:val="0070C0"/>
          <w:szCs w:val="22"/>
        </w:rPr>
      </w:pPr>
      <w:r w:rsidRPr="00C474F6">
        <w:rPr>
          <w:rFonts w:eastAsia="MS ??"/>
          <w:i/>
          <w:color w:val="0070C0"/>
          <w:szCs w:val="22"/>
        </w:rPr>
        <w:t>[…]</w:t>
      </w:r>
    </w:p>
    <w:p w14:paraId="1C4585DF" w14:textId="77777777" w:rsidR="00EB4DE2" w:rsidRPr="00C474F6" w:rsidRDefault="00EB4DE2" w:rsidP="00EB4DE2">
      <w:pPr>
        <w:widowControl w:val="0"/>
        <w:numPr>
          <w:ilvl w:val="0"/>
          <w:numId w:val="5"/>
        </w:numPr>
        <w:rPr>
          <w:rFonts w:eastAsia="MS ??"/>
          <w:i/>
          <w:color w:val="0070C0"/>
          <w:szCs w:val="22"/>
        </w:rPr>
      </w:pPr>
      <w:r w:rsidRPr="00C474F6">
        <w:rPr>
          <w:rFonts w:eastAsia="MS ??"/>
          <w:i/>
          <w:color w:val="0070C0"/>
          <w:szCs w:val="22"/>
        </w:rPr>
        <w:t>[…]</w:t>
      </w:r>
    </w:p>
    <w:p w14:paraId="322D8FB5" w14:textId="77777777" w:rsidR="00DB76B5" w:rsidRPr="00C474F6" w:rsidRDefault="00EB4DE2" w:rsidP="00DB76B5">
      <w:pPr>
        <w:widowControl w:val="0"/>
        <w:numPr>
          <w:ilvl w:val="0"/>
          <w:numId w:val="5"/>
        </w:numPr>
        <w:rPr>
          <w:rFonts w:eastAsia="MS ??"/>
          <w:b/>
          <w:i/>
          <w:color w:val="0070C0"/>
          <w:szCs w:val="22"/>
        </w:rPr>
      </w:pPr>
      <w:proofErr w:type="gramStart"/>
      <w:r w:rsidRPr="00C474F6">
        <w:rPr>
          <w:rFonts w:eastAsia="MS ??"/>
          <w:b/>
          <w:i/>
          <w:color w:val="0070C0"/>
          <w:szCs w:val="22"/>
        </w:rPr>
        <w:t>provision</w:t>
      </w:r>
      <w:proofErr w:type="gramEnd"/>
      <w:r w:rsidRPr="00C474F6">
        <w:rPr>
          <w:rFonts w:eastAsia="MS ??"/>
          <w:b/>
          <w:i/>
          <w:color w:val="0070C0"/>
          <w:szCs w:val="22"/>
        </w:rPr>
        <w:t xml:space="preserve"> for the parking of vehicles, including bicycles and motorcycles, in accordance with the standards in Appendix 2.</w:t>
      </w:r>
    </w:p>
    <w:p w14:paraId="18EEE879" w14:textId="77777777" w:rsidR="003A6E27" w:rsidRDefault="003A6E27" w:rsidP="003A6E27">
      <w:pPr>
        <w:widowControl w:val="0"/>
        <w:rPr>
          <w:rFonts w:eastAsia="MS ??"/>
          <w:sz w:val="24"/>
        </w:rPr>
      </w:pPr>
    </w:p>
    <w:p w14:paraId="20593C01" w14:textId="77777777" w:rsidR="00553092" w:rsidRDefault="00EB4DE2" w:rsidP="00DB76B5">
      <w:pPr>
        <w:widowControl w:val="0"/>
        <w:rPr>
          <w:rFonts w:eastAsia="MS ??"/>
          <w:b/>
          <w:sz w:val="24"/>
        </w:rPr>
      </w:pPr>
      <w:r w:rsidRPr="00DA2269">
        <w:rPr>
          <w:rFonts w:eastAsia="MS ??"/>
          <w:b/>
          <w:sz w:val="24"/>
        </w:rPr>
        <w:t xml:space="preserve">In respect of CDC policy TR1 and WODC policies BE1 and BE3 we draw to your attention </w:t>
      </w:r>
      <w:r w:rsidRPr="00DA2269">
        <w:rPr>
          <w:rFonts w:eastAsia="MS ??"/>
          <w:b/>
          <w:sz w:val="24"/>
        </w:rPr>
        <w:lastRenderedPageBreak/>
        <w:t xml:space="preserve">the following. </w:t>
      </w:r>
    </w:p>
    <w:p w14:paraId="1A5FC83C" w14:textId="0C101A78" w:rsidR="009D2CD2" w:rsidRDefault="00553092" w:rsidP="00DB76B5">
      <w:pPr>
        <w:widowControl w:val="0"/>
        <w:rPr>
          <w:rFonts w:eastAsia="MS ??"/>
          <w:b/>
          <w:sz w:val="24"/>
        </w:rPr>
      </w:pPr>
      <w:r>
        <w:rPr>
          <w:rFonts w:eastAsia="MS ??"/>
          <w:b/>
          <w:sz w:val="24"/>
        </w:rPr>
        <w:t xml:space="preserve">The applicants make much of the ’sustainable’ label for this development. However, we would challenge the credibility of this claim, particularly in relation to </w:t>
      </w:r>
      <w:r w:rsidR="00066F83">
        <w:rPr>
          <w:rFonts w:eastAsia="MS ??"/>
          <w:b/>
          <w:sz w:val="24"/>
        </w:rPr>
        <w:t>its connectivity to the existing town</w:t>
      </w:r>
      <w:r>
        <w:rPr>
          <w:rFonts w:eastAsia="MS ??"/>
          <w:b/>
          <w:sz w:val="24"/>
        </w:rPr>
        <w:t>.</w:t>
      </w:r>
    </w:p>
    <w:p w14:paraId="41A43DDF" w14:textId="77777777" w:rsidR="00A13BED" w:rsidRPr="00656C12" w:rsidRDefault="00A13BED" w:rsidP="00A8216B">
      <w:pPr>
        <w:widowControl w:val="0"/>
        <w:rPr>
          <w:rFonts w:eastAsia="MS ??"/>
          <w:b/>
          <w:sz w:val="24"/>
          <w:u w:val="single"/>
        </w:rPr>
      </w:pPr>
      <w:r w:rsidRPr="00656C12">
        <w:rPr>
          <w:rFonts w:eastAsia="MS ??"/>
          <w:b/>
          <w:sz w:val="24"/>
          <w:u w:val="single"/>
        </w:rPr>
        <w:t>Pedestrian movement</w:t>
      </w:r>
    </w:p>
    <w:p w14:paraId="54E65A98" w14:textId="77777777" w:rsidR="00A8216B" w:rsidRDefault="00350595" w:rsidP="00A8216B">
      <w:pPr>
        <w:widowControl w:val="0"/>
        <w:rPr>
          <w:rFonts w:eastAsia="MS ??"/>
          <w:b/>
          <w:sz w:val="24"/>
        </w:rPr>
      </w:pPr>
      <w:r>
        <w:rPr>
          <w:rFonts w:eastAsia="MS ??"/>
          <w:b/>
          <w:sz w:val="24"/>
        </w:rPr>
        <w:t>W</w:t>
      </w:r>
      <w:r w:rsidR="009D2CD2">
        <w:rPr>
          <w:rFonts w:eastAsia="MS ??"/>
          <w:b/>
          <w:sz w:val="24"/>
        </w:rPr>
        <w:t xml:space="preserve">e have concerns </w:t>
      </w:r>
      <w:r w:rsidR="00934A3B">
        <w:rPr>
          <w:rFonts w:eastAsia="MS ??"/>
          <w:b/>
          <w:sz w:val="24"/>
        </w:rPr>
        <w:t>that the pedestrian network will</w:t>
      </w:r>
      <w:r w:rsidR="009D2CD2">
        <w:rPr>
          <w:rFonts w:eastAsia="MS ??"/>
          <w:b/>
          <w:sz w:val="24"/>
        </w:rPr>
        <w:t xml:space="preserve"> not </w:t>
      </w:r>
      <w:r w:rsidR="0057774B">
        <w:rPr>
          <w:rFonts w:eastAsia="MS ??"/>
          <w:b/>
          <w:sz w:val="24"/>
        </w:rPr>
        <w:t xml:space="preserve">provide for safe or convenient </w:t>
      </w:r>
      <w:r w:rsidR="009D2CD2">
        <w:rPr>
          <w:rFonts w:eastAsia="MS ??"/>
          <w:b/>
          <w:sz w:val="24"/>
        </w:rPr>
        <w:t>movement</w:t>
      </w:r>
      <w:r w:rsidR="00996F87">
        <w:rPr>
          <w:rFonts w:eastAsia="MS ??"/>
          <w:b/>
          <w:sz w:val="24"/>
        </w:rPr>
        <w:t>,</w:t>
      </w:r>
      <w:r w:rsidR="009D2CD2">
        <w:rPr>
          <w:rFonts w:eastAsia="MS ??"/>
          <w:b/>
          <w:sz w:val="24"/>
        </w:rPr>
        <w:t xml:space="preserve"> either within the development or externally to nearby </w:t>
      </w:r>
      <w:r w:rsidR="0057774B">
        <w:rPr>
          <w:rFonts w:eastAsia="MS ??"/>
          <w:b/>
          <w:sz w:val="24"/>
        </w:rPr>
        <w:t xml:space="preserve">routes and </w:t>
      </w:r>
      <w:r w:rsidR="009D2CD2">
        <w:rPr>
          <w:rFonts w:eastAsia="MS ??"/>
          <w:b/>
          <w:sz w:val="24"/>
        </w:rPr>
        <w:t xml:space="preserve">facilities. </w:t>
      </w:r>
      <w:r w:rsidR="00FF5E3F">
        <w:rPr>
          <w:rFonts w:eastAsia="MS ??"/>
          <w:b/>
          <w:sz w:val="24"/>
        </w:rPr>
        <w:t xml:space="preserve"> N</w:t>
      </w:r>
      <w:r w:rsidR="00A8216B">
        <w:rPr>
          <w:rFonts w:eastAsia="MS ??"/>
          <w:b/>
          <w:sz w:val="24"/>
        </w:rPr>
        <w:t>ational policy of the NPPF (para 61) and PPG Design (020)</w:t>
      </w:r>
      <w:r w:rsidR="00FF5E3F">
        <w:rPr>
          <w:rFonts w:eastAsia="MS ??"/>
          <w:b/>
          <w:sz w:val="24"/>
        </w:rPr>
        <w:t xml:space="preserve"> also emphasise the importance of clear and direct movement routes in achieving the physical and social integration essential for successful places</w:t>
      </w:r>
      <w:r w:rsidR="00A8216B">
        <w:rPr>
          <w:rFonts w:eastAsia="MS ??"/>
          <w:b/>
          <w:sz w:val="24"/>
        </w:rPr>
        <w:t xml:space="preserve">.  The Design </w:t>
      </w:r>
      <w:r w:rsidR="00FF5E3F">
        <w:rPr>
          <w:rFonts w:eastAsia="MS ??"/>
          <w:b/>
          <w:sz w:val="24"/>
        </w:rPr>
        <w:t xml:space="preserve">PPG </w:t>
      </w:r>
      <w:r w:rsidR="00A8216B">
        <w:rPr>
          <w:rFonts w:eastAsia="MS ??"/>
          <w:b/>
          <w:sz w:val="24"/>
        </w:rPr>
        <w:t>states that</w:t>
      </w:r>
      <w:r w:rsidR="00FF5E3F">
        <w:rPr>
          <w:rFonts w:eastAsia="MS ??"/>
          <w:b/>
          <w:sz w:val="24"/>
        </w:rPr>
        <w:t>:</w:t>
      </w:r>
      <w:r w:rsidR="00A8216B">
        <w:rPr>
          <w:rFonts w:eastAsia="MS ??"/>
          <w:b/>
          <w:sz w:val="24"/>
        </w:rPr>
        <w:t xml:space="preserve"> “A place should have an appropriate number of routes to and through it, not too many to make it anonymous but enough to allow easy legitimate movement.</w:t>
      </w:r>
      <w:r w:rsidR="00FF5E3F">
        <w:rPr>
          <w:rFonts w:eastAsia="MS ??"/>
          <w:b/>
          <w:sz w:val="24"/>
        </w:rPr>
        <w:t xml:space="preserve"> </w:t>
      </w:r>
      <w:r w:rsidR="00A8216B">
        <w:rPr>
          <w:rFonts w:eastAsia="MS ??"/>
          <w:b/>
          <w:sz w:val="24"/>
        </w:rPr>
        <w:t xml:space="preserve"> How direct and understandable these are, how closely they fit with desire lines of travel and how well they connect w</w:t>
      </w:r>
      <w:r w:rsidR="00FF5E3F">
        <w:rPr>
          <w:rFonts w:eastAsia="MS ??"/>
          <w:b/>
          <w:sz w:val="24"/>
        </w:rPr>
        <w:t>ith each other and destinations</w:t>
      </w:r>
      <w:r w:rsidR="00A8216B">
        <w:rPr>
          <w:rFonts w:eastAsia="MS ??"/>
          <w:b/>
          <w:sz w:val="24"/>
        </w:rPr>
        <w:t xml:space="preserve"> will all influence the success of a place.”</w:t>
      </w:r>
    </w:p>
    <w:p w14:paraId="242E571B" w14:textId="77777777" w:rsidR="00FF5E3F" w:rsidRDefault="00FF5E3F" w:rsidP="00DB76B5">
      <w:pPr>
        <w:widowControl w:val="0"/>
        <w:rPr>
          <w:rFonts w:eastAsia="MS ??"/>
          <w:b/>
          <w:sz w:val="24"/>
        </w:rPr>
      </w:pPr>
    </w:p>
    <w:p w14:paraId="20D07124" w14:textId="7C288E7A" w:rsidR="00A8216B" w:rsidRDefault="00FF5E3F" w:rsidP="00FF5E3F">
      <w:pPr>
        <w:widowControl w:val="0"/>
        <w:rPr>
          <w:rFonts w:eastAsia="MS ??"/>
          <w:b/>
          <w:sz w:val="24"/>
        </w:rPr>
      </w:pPr>
      <w:r>
        <w:rPr>
          <w:rFonts w:eastAsia="MS ??"/>
          <w:b/>
          <w:sz w:val="24"/>
        </w:rPr>
        <w:t xml:space="preserve">As a hybrid application, there is little detailed information available. However, the Movement Parameter Plan does not indicate that </w:t>
      </w:r>
      <w:r w:rsidR="00996F87">
        <w:rPr>
          <w:rFonts w:eastAsia="MS ??"/>
          <w:b/>
          <w:sz w:val="24"/>
        </w:rPr>
        <w:t xml:space="preserve">the PPG guidance has been followed in designing </w:t>
      </w:r>
      <w:r>
        <w:rPr>
          <w:rFonts w:eastAsia="MS ??"/>
          <w:b/>
          <w:sz w:val="24"/>
        </w:rPr>
        <w:t>the layout.</w:t>
      </w:r>
      <w:r w:rsidR="00996F87">
        <w:rPr>
          <w:rFonts w:eastAsia="MS ??"/>
          <w:b/>
          <w:sz w:val="24"/>
        </w:rPr>
        <w:t xml:space="preserve">    It is essential therefore that the </w:t>
      </w:r>
      <w:r w:rsidR="00934A3B">
        <w:rPr>
          <w:rFonts w:eastAsia="MS ??"/>
          <w:b/>
          <w:sz w:val="24"/>
        </w:rPr>
        <w:t xml:space="preserve">significant </w:t>
      </w:r>
      <w:r w:rsidR="009A4762">
        <w:rPr>
          <w:rFonts w:eastAsia="MS ??"/>
          <w:b/>
          <w:sz w:val="24"/>
        </w:rPr>
        <w:t>points of</w:t>
      </w:r>
      <w:r w:rsidR="00996F87">
        <w:rPr>
          <w:rFonts w:eastAsia="MS ??"/>
          <w:b/>
          <w:sz w:val="24"/>
        </w:rPr>
        <w:t xml:space="preserve"> connection, </w:t>
      </w:r>
      <w:r w:rsidR="00934A3B">
        <w:rPr>
          <w:rFonts w:eastAsia="MS ??"/>
          <w:b/>
          <w:sz w:val="24"/>
        </w:rPr>
        <w:t xml:space="preserve">via Hedge End/Flemings </w:t>
      </w:r>
      <w:r w:rsidR="009A4762">
        <w:rPr>
          <w:rFonts w:eastAsia="MS ??"/>
          <w:b/>
          <w:sz w:val="24"/>
        </w:rPr>
        <w:t>Road to the north -</w:t>
      </w:r>
      <w:r w:rsidR="00996F87">
        <w:rPr>
          <w:rFonts w:eastAsia="MS ??"/>
          <w:b/>
          <w:sz w:val="24"/>
        </w:rPr>
        <w:t>west and direct access</w:t>
      </w:r>
      <w:r w:rsidR="009A4762">
        <w:rPr>
          <w:rFonts w:eastAsia="MS ??"/>
          <w:b/>
          <w:sz w:val="24"/>
        </w:rPr>
        <w:t xml:space="preserve"> south to the Oxford Road/A44</w:t>
      </w:r>
      <w:r w:rsidR="00996F87">
        <w:rPr>
          <w:rFonts w:eastAsia="MS ??"/>
          <w:b/>
          <w:sz w:val="24"/>
        </w:rPr>
        <w:t>, are drawn across the red line of the site boundary directly into and across the site to provide a clear, direct and legible structure for pedestrian movement</w:t>
      </w:r>
      <w:r w:rsidR="009A4762">
        <w:rPr>
          <w:rFonts w:eastAsia="MS ??"/>
          <w:b/>
          <w:sz w:val="24"/>
        </w:rPr>
        <w:t xml:space="preserve">. </w:t>
      </w:r>
    </w:p>
    <w:p w14:paraId="77912CBE" w14:textId="77777777" w:rsidR="00996F87" w:rsidRDefault="00996F87" w:rsidP="00DB76B5">
      <w:pPr>
        <w:widowControl w:val="0"/>
        <w:rPr>
          <w:rFonts w:eastAsia="MS ??"/>
          <w:b/>
          <w:sz w:val="24"/>
        </w:rPr>
      </w:pPr>
    </w:p>
    <w:p w14:paraId="176E7DD8" w14:textId="77777777" w:rsidR="001F72B9" w:rsidRDefault="00EB4DE2" w:rsidP="00DB76B5">
      <w:pPr>
        <w:widowControl w:val="0"/>
        <w:rPr>
          <w:rFonts w:eastAsia="Calibri"/>
          <w:szCs w:val="22"/>
          <w:lang w:eastAsia="en-US"/>
        </w:rPr>
      </w:pPr>
      <w:r w:rsidRPr="00DA2269">
        <w:rPr>
          <w:rFonts w:eastAsia="MS ??"/>
          <w:b/>
          <w:sz w:val="24"/>
        </w:rPr>
        <w:t>We have no concerns regarding the parking standards in the development itself but we note that n</w:t>
      </w:r>
      <w:r w:rsidR="003A6E27" w:rsidRPr="00DA2269">
        <w:rPr>
          <w:rFonts w:eastAsia="MS ??"/>
          <w:b/>
          <w:sz w:val="24"/>
        </w:rPr>
        <w:t>o account has been taken in th</w:t>
      </w:r>
      <w:r w:rsidRPr="00DA2269">
        <w:rPr>
          <w:rFonts w:eastAsia="MS ??"/>
          <w:b/>
          <w:sz w:val="24"/>
        </w:rPr>
        <w:t>e</w:t>
      </w:r>
      <w:r w:rsidR="003A6E27" w:rsidRPr="00DA2269">
        <w:rPr>
          <w:rFonts w:eastAsia="MS ??"/>
          <w:b/>
          <w:sz w:val="24"/>
        </w:rPr>
        <w:t xml:space="preserve"> application of the impacts of car parking in Woodstock Town Centre.  If, as the applicants suggest, and the Town Partnership hopes, the development may revitalise the town centre, then additional parking capacity will be essential since availability is already at full capacity.</w:t>
      </w:r>
      <w:r w:rsidR="00DB76B5" w:rsidRPr="00DA2269">
        <w:rPr>
          <w:rFonts w:eastAsia="MS ??"/>
          <w:b/>
          <w:sz w:val="24"/>
        </w:rPr>
        <w:t xml:space="preserve">  </w:t>
      </w:r>
      <w:r w:rsidR="001F72B9" w:rsidRPr="003A1533">
        <w:rPr>
          <w:rFonts w:eastAsia="Calibri"/>
          <w:b/>
          <w:sz w:val="24"/>
          <w:szCs w:val="24"/>
          <w:lang w:eastAsia="en-US"/>
        </w:rPr>
        <w:t>Four recent surveys undertaken by</w:t>
      </w:r>
      <w:r w:rsidR="001F72B9" w:rsidRPr="00DA2269">
        <w:rPr>
          <w:rFonts w:eastAsia="Calibri"/>
          <w:b/>
          <w:szCs w:val="22"/>
          <w:lang w:eastAsia="en-US"/>
        </w:rPr>
        <w:t xml:space="preserve"> WODC, </w:t>
      </w:r>
      <w:r w:rsidR="001F72B9" w:rsidRPr="003A1533">
        <w:rPr>
          <w:rFonts w:eastAsia="Calibri"/>
          <w:b/>
          <w:sz w:val="24"/>
          <w:szCs w:val="24"/>
          <w:lang w:eastAsia="en-US"/>
        </w:rPr>
        <w:t xml:space="preserve">Oxfordshire County Council, the Town Partnership and Woodstock Town Council have all indicated that parking is already at capacity.  Any development beyond general infill and rounding off will put intolerable additional pressure on parking.  A substantial investment in town centre parking is essential and without it being included either in the application or within a substantial Section 106 provision, the application </w:t>
      </w:r>
      <w:r w:rsidR="00DB76B5" w:rsidRPr="003A1533">
        <w:rPr>
          <w:rFonts w:eastAsia="Calibri"/>
          <w:b/>
          <w:sz w:val="24"/>
          <w:szCs w:val="24"/>
          <w:lang w:eastAsia="en-US"/>
        </w:rPr>
        <w:t>should be rejected</w:t>
      </w:r>
      <w:r w:rsidR="001F72B9" w:rsidRPr="003A1533">
        <w:rPr>
          <w:rFonts w:eastAsia="Calibri"/>
          <w:sz w:val="24"/>
          <w:szCs w:val="24"/>
          <w:lang w:eastAsia="en-US"/>
        </w:rPr>
        <w:t>.</w:t>
      </w:r>
    </w:p>
    <w:p w14:paraId="04DE9506" w14:textId="77777777" w:rsidR="00350595" w:rsidRDefault="00350595" w:rsidP="00DB76B5">
      <w:pPr>
        <w:widowControl w:val="0"/>
        <w:rPr>
          <w:rFonts w:eastAsia="Calibri"/>
          <w:szCs w:val="22"/>
          <w:lang w:eastAsia="en-US"/>
        </w:rPr>
      </w:pPr>
    </w:p>
    <w:p w14:paraId="6A07BA94" w14:textId="0502A3C2" w:rsidR="000978C5" w:rsidRDefault="00350595" w:rsidP="00DB76B5">
      <w:pPr>
        <w:widowControl w:val="0"/>
        <w:rPr>
          <w:rFonts w:eastAsia="Calibri"/>
          <w:b/>
          <w:sz w:val="24"/>
          <w:szCs w:val="24"/>
          <w:lang w:eastAsia="en-US"/>
        </w:rPr>
      </w:pPr>
      <w:r w:rsidRPr="00656C12">
        <w:rPr>
          <w:rFonts w:eastAsia="Calibri"/>
          <w:b/>
          <w:sz w:val="24"/>
          <w:szCs w:val="24"/>
          <w:lang w:eastAsia="en-US"/>
        </w:rPr>
        <w:t xml:space="preserve">We feel that the applicants </w:t>
      </w:r>
      <w:r>
        <w:rPr>
          <w:rFonts w:eastAsia="Calibri"/>
          <w:b/>
          <w:sz w:val="24"/>
          <w:szCs w:val="24"/>
          <w:lang w:eastAsia="en-US"/>
        </w:rPr>
        <w:t xml:space="preserve">have given insufficient time and effort to establish what infrastructure the </w:t>
      </w:r>
      <w:r w:rsidR="00040517">
        <w:rPr>
          <w:rFonts w:eastAsia="Calibri"/>
          <w:b/>
          <w:sz w:val="24"/>
          <w:szCs w:val="24"/>
          <w:lang w:eastAsia="en-US"/>
        </w:rPr>
        <w:t xml:space="preserve">town and </w:t>
      </w:r>
      <w:r>
        <w:rPr>
          <w:rFonts w:eastAsia="Calibri"/>
          <w:b/>
          <w:sz w:val="24"/>
          <w:szCs w:val="24"/>
          <w:lang w:eastAsia="en-US"/>
        </w:rPr>
        <w:t>community needs and values. The benefits claimed in the Design and Access Statement</w:t>
      </w:r>
      <w:r w:rsidR="00040517">
        <w:rPr>
          <w:rFonts w:eastAsia="Calibri"/>
          <w:b/>
          <w:sz w:val="24"/>
          <w:szCs w:val="24"/>
          <w:lang w:eastAsia="en-US"/>
        </w:rPr>
        <w:t xml:space="preserve"> are unsubstantiated and not based on extensive public engagement</w:t>
      </w:r>
      <w:r w:rsidR="00040517" w:rsidRPr="00656C12">
        <w:rPr>
          <w:rFonts w:eastAsia="Calibri"/>
          <w:b/>
          <w:sz w:val="24"/>
          <w:szCs w:val="24"/>
          <w:lang w:eastAsia="en-US"/>
        </w:rPr>
        <w:t>.</w:t>
      </w:r>
      <w:r w:rsidR="00040517" w:rsidRPr="00656C12">
        <w:rPr>
          <w:rFonts w:eastAsia="Calibri"/>
          <w:b/>
          <w:sz w:val="24"/>
          <w:szCs w:val="24"/>
          <w:highlight w:val="yellow"/>
          <w:lang w:eastAsia="en-US"/>
        </w:rPr>
        <w:t xml:space="preserve">  </w:t>
      </w:r>
    </w:p>
    <w:p w14:paraId="458DB0D5" w14:textId="77777777" w:rsidR="00040517" w:rsidRDefault="00A13BED" w:rsidP="00DB76B5">
      <w:pPr>
        <w:widowControl w:val="0"/>
        <w:rPr>
          <w:rFonts w:eastAsia="Calibri"/>
          <w:b/>
          <w:sz w:val="24"/>
          <w:szCs w:val="24"/>
          <w:lang w:eastAsia="en-US"/>
        </w:rPr>
      </w:pPr>
      <w:r>
        <w:rPr>
          <w:rFonts w:eastAsia="Calibri"/>
          <w:b/>
          <w:sz w:val="24"/>
          <w:szCs w:val="24"/>
          <w:lang w:eastAsia="en-US"/>
        </w:rPr>
        <w:t>The critical factor for new development is integration and we have severe doubts that the current proposals can deliver both the physical and social integration necessary to make this a successful extension to Woodstock.</w:t>
      </w:r>
    </w:p>
    <w:p w14:paraId="67C5B8E3" w14:textId="77777777" w:rsidR="00350595" w:rsidRPr="00040517" w:rsidRDefault="00040517" w:rsidP="00DB76B5">
      <w:pPr>
        <w:widowControl w:val="0"/>
        <w:rPr>
          <w:rFonts w:eastAsia="Calibri"/>
          <w:szCs w:val="22"/>
          <w:lang w:eastAsia="en-US"/>
        </w:rPr>
      </w:pPr>
      <w:r>
        <w:rPr>
          <w:rFonts w:eastAsia="Calibri"/>
          <w:b/>
          <w:sz w:val="24"/>
          <w:szCs w:val="24"/>
          <w:lang w:eastAsia="en-US"/>
        </w:rPr>
        <w:t xml:space="preserve"> </w:t>
      </w:r>
    </w:p>
    <w:p w14:paraId="2752D0AE" w14:textId="77777777" w:rsidR="0038784F" w:rsidRDefault="0038784F" w:rsidP="00DB76B5">
      <w:pPr>
        <w:widowControl w:val="0"/>
        <w:rPr>
          <w:rFonts w:eastAsia="Calibri"/>
          <w:szCs w:val="22"/>
          <w:lang w:eastAsia="en-US"/>
        </w:rPr>
      </w:pPr>
    </w:p>
    <w:p w14:paraId="2F1C727D" w14:textId="77777777" w:rsidR="0038784F" w:rsidRPr="00C474F6" w:rsidRDefault="0038784F" w:rsidP="0038784F">
      <w:pPr>
        <w:widowControl w:val="0"/>
        <w:rPr>
          <w:rFonts w:eastAsia="MS ??"/>
          <w:b/>
          <w:i/>
          <w:color w:val="4472C4"/>
          <w:szCs w:val="22"/>
        </w:rPr>
      </w:pPr>
      <w:r w:rsidRPr="00C474F6">
        <w:rPr>
          <w:rFonts w:eastAsia="MS ??"/>
          <w:b/>
          <w:i/>
          <w:color w:val="4472C4"/>
          <w:szCs w:val="22"/>
        </w:rPr>
        <w:t>WODC POLICY BE19</w:t>
      </w:r>
      <w:r w:rsidR="00DA2269" w:rsidRPr="00C474F6">
        <w:rPr>
          <w:rFonts w:eastAsia="MS ??"/>
          <w:b/>
          <w:i/>
          <w:color w:val="4472C4"/>
          <w:szCs w:val="22"/>
        </w:rPr>
        <w:t xml:space="preserve"> – </w:t>
      </w:r>
      <w:r w:rsidRPr="00C474F6">
        <w:rPr>
          <w:rFonts w:eastAsia="MS ??"/>
          <w:b/>
          <w:i/>
          <w:color w:val="4472C4"/>
          <w:szCs w:val="22"/>
        </w:rPr>
        <w:t>Noise</w:t>
      </w:r>
      <w:r w:rsidR="00DA2269" w:rsidRPr="00C474F6">
        <w:rPr>
          <w:rFonts w:eastAsia="MS ??"/>
          <w:b/>
          <w:i/>
          <w:color w:val="4472C4"/>
          <w:szCs w:val="22"/>
        </w:rPr>
        <w:t xml:space="preserve"> states:-</w:t>
      </w:r>
    </w:p>
    <w:p w14:paraId="7160DFA0" w14:textId="77777777" w:rsidR="00040517" w:rsidRDefault="00040517" w:rsidP="0038784F">
      <w:pPr>
        <w:widowControl w:val="0"/>
        <w:rPr>
          <w:rFonts w:eastAsia="MS ??"/>
          <w:i/>
          <w:color w:val="4472C4"/>
          <w:szCs w:val="22"/>
        </w:rPr>
      </w:pPr>
    </w:p>
    <w:p w14:paraId="2C700280" w14:textId="77777777" w:rsidR="00040517" w:rsidRPr="00656C12" w:rsidRDefault="00040517" w:rsidP="0038784F">
      <w:pPr>
        <w:widowControl w:val="0"/>
        <w:rPr>
          <w:rFonts w:eastAsia="MS ??"/>
          <w:b/>
          <w:color w:val="4472C4"/>
          <w:szCs w:val="22"/>
        </w:rPr>
      </w:pPr>
      <w:r w:rsidRPr="00656C12">
        <w:rPr>
          <w:rFonts w:eastAsia="MS ??"/>
          <w:b/>
          <w:color w:val="4472C4"/>
          <w:szCs w:val="22"/>
        </w:rPr>
        <w:t>6. HOUSING AND OTHER NOISE SENSITIVE DEVELOPMENT</w:t>
      </w:r>
    </w:p>
    <w:p w14:paraId="601CA843" w14:textId="77777777" w:rsidR="0038784F" w:rsidRPr="00C474F6" w:rsidRDefault="0038784F" w:rsidP="0038784F">
      <w:pPr>
        <w:widowControl w:val="0"/>
        <w:rPr>
          <w:rFonts w:eastAsia="MS ??"/>
          <w:i/>
          <w:color w:val="4472C4"/>
          <w:szCs w:val="22"/>
        </w:rPr>
      </w:pPr>
      <w:r w:rsidRPr="00C474F6">
        <w:rPr>
          <w:rFonts w:eastAsia="MS ??"/>
          <w:i/>
          <w:color w:val="4472C4"/>
          <w:szCs w:val="22"/>
        </w:rPr>
        <w:t>Planning permission will not be granted for:</w:t>
      </w:r>
    </w:p>
    <w:p w14:paraId="46700248" w14:textId="77777777" w:rsidR="0038784F" w:rsidRPr="00C474F6" w:rsidRDefault="0038784F" w:rsidP="0038784F">
      <w:pPr>
        <w:widowControl w:val="0"/>
        <w:rPr>
          <w:rFonts w:eastAsia="MS ??"/>
          <w:i/>
          <w:color w:val="4472C4"/>
          <w:szCs w:val="22"/>
        </w:rPr>
      </w:pPr>
      <w:r w:rsidRPr="00C474F6">
        <w:rPr>
          <w:rFonts w:eastAsia="MS ??"/>
          <w:i/>
          <w:color w:val="4472C4"/>
          <w:szCs w:val="22"/>
        </w:rPr>
        <w:t xml:space="preserve">a) </w:t>
      </w:r>
      <w:proofErr w:type="gramStart"/>
      <w:r w:rsidRPr="00C474F6">
        <w:rPr>
          <w:rFonts w:eastAsia="MS ??"/>
          <w:i/>
          <w:color w:val="4472C4"/>
          <w:szCs w:val="22"/>
        </w:rPr>
        <w:t>housing</w:t>
      </w:r>
      <w:proofErr w:type="gramEnd"/>
      <w:r w:rsidRPr="00C474F6">
        <w:rPr>
          <w:rFonts w:eastAsia="MS ??"/>
          <w:i/>
          <w:color w:val="4472C4"/>
          <w:szCs w:val="22"/>
        </w:rPr>
        <w:t xml:space="preserve"> and other noise sensitive development if the occupants would experience significant noise disturbance from existing or proposed development;</w:t>
      </w:r>
    </w:p>
    <w:p w14:paraId="52146C3B" w14:textId="77777777" w:rsidR="0038784F" w:rsidRPr="00C474F6" w:rsidRDefault="0038784F" w:rsidP="0038784F">
      <w:pPr>
        <w:widowControl w:val="0"/>
        <w:rPr>
          <w:rFonts w:eastAsia="MS ??"/>
          <w:i/>
          <w:color w:val="4472C4"/>
          <w:szCs w:val="22"/>
        </w:rPr>
      </w:pPr>
      <w:r w:rsidRPr="00C474F6">
        <w:rPr>
          <w:rFonts w:eastAsia="MS ??"/>
          <w:i/>
          <w:color w:val="4472C4"/>
          <w:szCs w:val="22"/>
        </w:rPr>
        <w:t xml:space="preserve">b) </w:t>
      </w:r>
      <w:proofErr w:type="gramStart"/>
      <w:r w:rsidRPr="00C474F6">
        <w:rPr>
          <w:rFonts w:eastAsia="MS ??"/>
          <w:i/>
          <w:color w:val="4472C4"/>
          <w:szCs w:val="22"/>
        </w:rPr>
        <w:t>development</w:t>
      </w:r>
      <w:proofErr w:type="gramEnd"/>
      <w:r w:rsidRPr="00C474F6">
        <w:rPr>
          <w:rFonts w:eastAsia="MS ??"/>
          <w:i/>
          <w:color w:val="4472C4"/>
          <w:szCs w:val="22"/>
        </w:rPr>
        <w:t xml:space="preserve"> including the use of land, if because of the noise it will create, the occupants of </w:t>
      </w:r>
      <w:r w:rsidRPr="00C474F6">
        <w:rPr>
          <w:rFonts w:eastAsia="MS ??"/>
          <w:i/>
          <w:color w:val="4472C4"/>
          <w:szCs w:val="22"/>
        </w:rPr>
        <w:lastRenderedPageBreak/>
        <w:t>housing and other noise sensitive development would be exposed to significant noise disturbance, unless there is an overriding need for the proposal which cannot be met elsewhere.</w:t>
      </w:r>
    </w:p>
    <w:p w14:paraId="7488F8BC" w14:textId="77777777" w:rsidR="0038784F" w:rsidRPr="008336F5" w:rsidRDefault="0038784F" w:rsidP="0038784F">
      <w:pPr>
        <w:widowControl w:val="0"/>
        <w:rPr>
          <w:rFonts w:eastAsia="MS ??"/>
          <w:color w:val="4472C4"/>
          <w:sz w:val="24"/>
        </w:rPr>
      </w:pPr>
    </w:p>
    <w:p w14:paraId="45BB3451" w14:textId="77777777" w:rsidR="0038784F" w:rsidRPr="00DA2269" w:rsidRDefault="0038784F" w:rsidP="0038784F">
      <w:pPr>
        <w:widowControl w:val="0"/>
        <w:rPr>
          <w:rFonts w:eastAsia="MS ??"/>
          <w:b/>
          <w:sz w:val="24"/>
        </w:rPr>
      </w:pPr>
      <w:r w:rsidRPr="00DA2269">
        <w:rPr>
          <w:rFonts w:eastAsia="MS ??"/>
          <w:b/>
          <w:sz w:val="24"/>
        </w:rPr>
        <w:t xml:space="preserve">There is an existing noise problem from </w:t>
      </w:r>
      <w:proofErr w:type="spellStart"/>
      <w:r w:rsidRPr="00DA2269">
        <w:rPr>
          <w:rFonts w:eastAsia="MS ??"/>
          <w:b/>
          <w:sz w:val="24"/>
        </w:rPr>
        <w:t>Kidlington</w:t>
      </w:r>
      <w:proofErr w:type="spellEnd"/>
      <w:r w:rsidRPr="00DA2269">
        <w:rPr>
          <w:rFonts w:eastAsia="MS ??"/>
          <w:b/>
          <w:sz w:val="24"/>
        </w:rPr>
        <w:t xml:space="preserve"> Airport that will have an adverse effect on the applicants</w:t>
      </w:r>
      <w:r w:rsidR="00996F87">
        <w:rPr>
          <w:rFonts w:eastAsia="MS ??"/>
          <w:b/>
          <w:sz w:val="24"/>
        </w:rPr>
        <w:t>’</w:t>
      </w:r>
      <w:r w:rsidRPr="00DA2269">
        <w:rPr>
          <w:rFonts w:eastAsia="MS ??"/>
          <w:b/>
          <w:sz w:val="24"/>
        </w:rPr>
        <w:t xml:space="preserve"> proposed development</w:t>
      </w:r>
      <w:r w:rsidR="00040517">
        <w:rPr>
          <w:rFonts w:eastAsia="MS ??"/>
          <w:b/>
          <w:sz w:val="24"/>
        </w:rPr>
        <w:t xml:space="preserve"> on the land within Cherwell </w:t>
      </w:r>
      <w:proofErr w:type="spellStart"/>
      <w:r w:rsidR="00040517">
        <w:rPr>
          <w:rFonts w:eastAsia="MS ??"/>
          <w:b/>
          <w:sz w:val="24"/>
        </w:rPr>
        <w:t>Disrtict</w:t>
      </w:r>
      <w:proofErr w:type="spellEnd"/>
      <w:r w:rsidR="00040517">
        <w:rPr>
          <w:rFonts w:eastAsia="MS ??"/>
          <w:b/>
          <w:sz w:val="24"/>
        </w:rPr>
        <w:t xml:space="preserve">.  </w:t>
      </w:r>
    </w:p>
    <w:p w14:paraId="39D2D02F" w14:textId="77777777" w:rsidR="0038784F" w:rsidRDefault="0038784F" w:rsidP="00DB76B5">
      <w:pPr>
        <w:widowControl w:val="0"/>
        <w:rPr>
          <w:rFonts w:eastAsia="Calibri"/>
          <w:szCs w:val="22"/>
          <w:lang w:eastAsia="en-US"/>
        </w:rPr>
      </w:pPr>
    </w:p>
    <w:p w14:paraId="67895CDC" w14:textId="5163042A" w:rsidR="00040517" w:rsidRPr="00656C12" w:rsidRDefault="00040517" w:rsidP="00DB76B5">
      <w:pPr>
        <w:widowControl w:val="0"/>
        <w:rPr>
          <w:rFonts w:eastAsia="Calibri"/>
          <w:b/>
          <w:szCs w:val="22"/>
          <w:lang w:eastAsia="en-US"/>
        </w:rPr>
      </w:pPr>
      <w:r w:rsidRPr="00656C12">
        <w:rPr>
          <w:rFonts w:eastAsia="Calibri"/>
          <w:b/>
          <w:szCs w:val="22"/>
          <w:lang w:eastAsia="en-US"/>
        </w:rPr>
        <w:t xml:space="preserve">7. </w:t>
      </w:r>
      <w:r w:rsidR="00AE3774">
        <w:rPr>
          <w:rFonts w:eastAsia="Calibri"/>
          <w:b/>
          <w:szCs w:val="22"/>
          <w:lang w:eastAsia="en-US"/>
        </w:rPr>
        <w:t xml:space="preserve">DESIGN, CHARACTER </w:t>
      </w:r>
      <w:r w:rsidR="002F71AB" w:rsidRPr="00656C12">
        <w:rPr>
          <w:rFonts w:eastAsia="Calibri"/>
          <w:b/>
          <w:szCs w:val="22"/>
          <w:lang w:eastAsia="en-US"/>
        </w:rPr>
        <w:t>AND HISTORIC SETTLEMENT PATTERN</w:t>
      </w:r>
    </w:p>
    <w:p w14:paraId="1BBC5032" w14:textId="77777777" w:rsidR="00A95AD1" w:rsidRPr="00C474F6" w:rsidRDefault="00A95AD1" w:rsidP="00586B88">
      <w:pPr>
        <w:spacing w:after="160" w:line="259" w:lineRule="auto"/>
        <w:rPr>
          <w:i/>
          <w:color w:val="0070C0"/>
          <w:szCs w:val="22"/>
        </w:rPr>
      </w:pPr>
      <w:r w:rsidRPr="00C474F6">
        <w:rPr>
          <w:b/>
          <w:i/>
          <w:color w:val="0070C0"/>
          <w:szCs w:val="22"/>
        </w:rPr>
        <w:t xml:space="preserve">CDC </w:t>
      </w:r>
      <w:r w:rsidR="000748A7" w:rsidRPr="00C474F6">
        <w:rPr>
          <w:b/>
          <w:i/>
          <w:color w:val="0070C0"/>
          <w:szCs w:val="22"/>
        </w:rPr>
        <w:t xml:space="preserve">Policy C27 </w:t>
      </w:r>
      <w:r w:rsidR="00DC6852" w:rsidRPr="00C474F6">
        <w:rPr>
          <w:b/>
          <w:i/>
          <w:color w:val="0070C0"/>
          <w:szCs w:val="22"/>
        </w:rPr>
        <w:t>(SPP)</w:t>
      </w:r>
      <w:r w:rsidR="00DC6852" w:rsidRPr="00C474F6">
        <w:rPr>
          <w:i/>
          <w:color w:val="0070C0"/>
          <w:szCs w:val="22"/>
        </w:rPr>
        <w:t xml:space="preserve"> </w:t>
      </w:r>
      <w:r w:rsidR="000748A7" w:rsidRPr="00C474F6">
        <w:rPr>
          <w:i/>
          <w:color w:val="0070C0"/>
          <w:szCs w:val="22"/>
        </w:rPr>
        <w:t>states:  DEVELOPMENT PROPOSALS IN VILLAGES WILL BE EXPECTED TO RESPECT TH</w:t>
      </w:r>
      <w:r w:rsidR="00BC523F" w:rsidRPr="00C474F6">
        <w:rPr>
          <w:i/>
          <w:color w:val="0070C0"/>
          <w:szCs w:val="22"/>
        </w:rPr>
        <w:t>EIR HISTORIC SETTLEMENT PATTER</w:t>
      </w:r>
      <w:r w:rsidRPr="00C474F6">
        <w:rPr>
          <w:i/>
          <w:color w:val="0070C0"/>
          <w:szCs w:val="22"/>
        </w:rPr>
        <w:t>N</w:t>
      </w:r>
    </w:p>
    <w:p w14:paraId="225D53B3" w14:textId="77777777" w:rsidR="000748A7" w:rsidRPr="00C474F6" w:rsidRDefault="00A95AD1" w:rsidP="00586B88">
      <w:pPr>
        <w:spacing w:after="160" w:line="259" w:lineRule="auto"/>
        <w:rPr>
          <w:rFonts w:eastAsia="Calibri"/>
          <w:i/>
          <w:color w:val="0070C0"/>
          <w:szCs w:val="22"/>
          <w:lang w:eastAsia="en-US"/>
        </w:rPr>
      </w:pPr>
      <w:r w:rsidRPr="00C474F6">
        <w:rPr>
          <w:b/>
          <w:i/>
          <w:color w:val="0070C0"/>
          <w:szCs w:val="22"/>
        </w:rPr>
        <w:t xml:space="preserve">CDC </w:t>
      </w:r>
      <w:r w:rsidR="000748A7" w:rsidRPr="00C474F6">
        <w:rPr>
          <w:b/>
          <w:i/>
          <w:color w:val="0070C0"/>
          <w:szCs w:val="22"/>
        </w:rPr>
        <w:t xml:space="preserve">Policy C28 </w:t>
      </w:r>
      <w:r w:rsidR="00BC523F" w:rsidRPr="00C474F6">
        <w:rPr>
          <w:b/>
          <w:i/>
          <w:color w:val="0070C0"/>
          <w:szCs w:val="22"/>
        </w:rPr>
        <w:t>(SPP)</w:t>
      </w:r>
      <w:r w:rsidR="00BC523F" w:rsidRPr="00C474F6">
        <w:rPr>
          <w:i/>
          <w:color w:val="0070C0"/>
          <w:szCs w:val="22"/>
        </w:rPr>
        <w:t xml:space="preserve"> </w:t>
      </w:r>
      <w:r w:rsidR="000748A7" w:rsidRPr="00C474F6">
        <w:rPr>
          <w:i/>
          <w:color w:val="0070C0"/>
          <w:szCs w:val="22"/>
        </w:rPr>
        <w:t xml:space="preserve">states: </w:t>
      </w:r>
      <w:r w:rsidR="000748A7" w:rsidRPr="00C474F6">
        <w:rPr>
          <w:rFonts w:eastAsia="Calibri"/>
          <w:i/>
          <w:color w:val="0070C0"/>
          <w:szCs w:val="22"/>
          <w:lang w:eastAsia="en-US"/>
        </w:rPr>
        <w:t>CONTROL WILL BE EXERCISED OVER ALL NEW DEVELOPMENT, INCLUDING CONVERSIONS AND EXTENSIONS, TO ENSURE THAT THE STANDARDS OF LAYOUT, DESIGN AND EXTERNAL APPEARANCE, INCLUDING THE CHOICE OF EXTERNAL-FINISH MATERIALS, ARE SYMPATHETIC TO THE CHARACTER OF THE URBAN OR RURAL CONTEXT OF THAT DEVELOPMENT.  IN SENSITIVE AREAS SUCH AS CONSERVATION AREAS, THE AREA OF OUTSTANDING NATURAL BEAUTY AND AREAS OF HIGH LANDSCAPE VALUE, DEVELOPMENT WILL BE REQUIRED TO BE OF A HIGH STANDARD AND THE USE OF TRADITIONAL LOCAL BUILDING MATERIALS WILL NORMALLY BE REQUIRED.</w:t>
      </w:r>
    </w:p>
    <w:p w14:paraId="7160C314" w14:textId="77777777" w:rsidR="00BC523F" w:rsidRPr="00C474F6" w:rsidRDefault="00A95AD1" w:rsidP="00BC523F">
      <w:pPr>
        <w:rPr>
          <w:i/>
          <w:snapToGrid w:val="0"/>
          <w:color w:val="0070C0"/>
          <w:szCs w:val="22"/>
          <w:u w:val="single"/>
          <w:lang w:eastAsia="en-US"/>
        </w:rPr>
      </w:pPr>
      <w:r w:rsidRPr="00C474F6">
        <w:rPr>
          <w:b/>
          <w:i/>
          <w:snapToGrid w:val="0"/>
          <w:color w:val="0070C0"/>
          <w:szCs w:val="22"/>
          <w:u w:val="single"/>
          <w:lang w:eastAsia="en-US"/>
        </w:rPr>
        <w:t xml:space="preserve">CDC </w:t>
      </w:r>
      <w:r w:rsidR="00BC523F" w:rsidRPr="00C474F6">
        <w:rPr>
          <w:b/>
          <w:i/>
          <w:snapToGrid w:val="0"/>
          <w:color w:val="0070C0"/>
          <w:szCs w:val="22"/>
          <w:u w:val="single"/>
          <w:lang w:eastAsia="en-US"/>
        </w:rPr>
        <w:t>Policy ESD 16 (CIS)</w:t>
      </w:r>
      <w:r w:rsidR="00BC523F" w:rsidRPr="00C474F6">
        <w:rPr>
          <w:b/>
          <w:i/>
          <w:snapToGrid w:val="0"/>
          <w:color w:val="0070C0"/>
          <w:szCs w:val="22"/>
          <w:lang w:eastAsia="en-US"/>
        </w:rPr>
        <w:t xml:space="preserve"> </w:t>
      </w:r>
      <w:r w:rsidR="00BC523F" w:rsidRPr="00C474F6">
        <w:rPr>
          <w:i/>
          <w:snapToGrid w:val="0"/>
          <w:color w:val="0070C0"/>
          <w:szCs w:val="22"/>
          <w:lang w:eastAsia="en-US"/>
        </w:rPr>
        <w:t>states:-</w:t>
      </w:r>
    </w:p>
    <w:p w14:paraId="2828DA4B" w14:textId="77777777" w:rsidR="00BC523F" w:rsidRPr="00C474F6" w:rsidRDefault="00BC523F" w:rsidP="00BC523F">
      <w:pPr>
        <w:rPr>
          <w:b/>
          <w:i/>
          <w:snapToGrid w:val="0"/>
          <w:color w:val="0070C0"/>
          <w:szCs w:val="22"/>
          <w:u w:val="single"/>
          <w:lang w:eastAsia="en-US"/>
        </w:rPr>
      </w:pPr>
      <w:r w:rsidRPr="00C474F6">
        <w:rPr>
          <w:b/>
          <w:i/>
          <w:snapToGrid w:val="0"/>
          <w:color w:val="0070C0"/>
          <w:szCs w:val="22"/>
          <w:u w:val="single"/>
          <w:lang w:eastAsia="en-US"/>
        </w:rPr>
        <w:t>The Character of the Built and Historic Environment</w:t>
      </w:r>
    </w:p>
    <w:p w14:paraId="424B24D2" w14:textId="77777777" w:rsidR="00BC523F" w:rsidRPr="00C474F6" w:rsidRDefault="00BC523F" w:rsidP="00BC523F">
      <w:pPr>
        <w:rPr>
          <w:i/>
          <w:snapToGrid w:val="0"/>
          <w:color w:val="0070C0"/>
          <w:szCs w:val="22"/>
          <w:lang w:eastAsia="en-US"/>
        </w:rPr>
      </w:pPr>
      <w:r w:rsidRPr="00C474F6">
        <w:rPr>
          <w:i/>
          <w:snapToGrid w:val="0"/>
          <w:color w:val="0070C0"/>
          <w:szCs w:val="22"/>
          <w:lang w:eastAsia="en-US"/>
        </w:rPr>
        <w:t>Successful design is founded upon an understanding and respect for an area’s unique built, natural and cultural context. New development will be expected to complement and enhance the character of its context through sensitive siting, layout and high quality design. All new development will be required to meet high design standards. Where development is in the vicinity of any of the district’s distinctive natural or historic assets, delivering high quality design that complements the asset will be essential.</w:t>
      </w:r>
    </w:p>
    <w:p w14:paraId="57D06142" w14:textId="77777777" w:rsidR="00BC523F" w:rsidRPr="00C474F6" w:rsidRDefault="00BC523F" w:rsidP="00BC523F">
      <w:pPr>
        <w:rPr>
          <w:i/>
          <w:snapToGrid w:val="0"/>
          <w:color w:val="0070C0"/>
          <w:szCs w:val="22"/>
          <w:lang w:eastAsia="en-US"/>
        </w:rPr>
      </w:pPr>
      <w:r w:rsidRPr="00C474F6">
        <w:rPr>
          <w:i/>
          <w:snapToGrid w:val="0"/>
          <w:color w:val="0070C0"/>
          <w:szCs w:val="22"/>
          <w:lang w:eastAsia="en-US"/>
        </w:rPr>
        <w:t>New development proposals should:</w:t>
      </w:r>
    </w:p>
    <w:p w14:paraId="702FFA10" w14:textId="77777777" w:rsidR="00BC523F" w:rsidRPr="00C474F6" w:rsidRDefault="00BC523F" w:rsidP="00BC523F">
      <w:pPr>
        <w:numPr>
          <w:ilvl w:val="0"/>
          <w:numId w:val="2"/>
        </w:numPr>
        <w:rPr>
          <w:b/>
          <w:i/>
          <w:snapToGrid w:val="0"/>
          <w:color w:val="0070C0"/>
          <w:szCs w:val="22"/>
          <w:lang w:eastAsia="en-US"/>
        </w:rPr>
      </w:pPr>
      <w:r w:rsidRPr="00C474F6">
        <w:rPr>
          <w:b/>
          <w:i/>
          <w:snapToGrid w:val="0"/>
          <w:color w:val="0070C0"/>
          <w:szCs w:val="22"/>
          <w:lang w:eastAsia="en-US"/>
        </w:rPr>
        <w:t xml:space="preserve">Respect the traditional pattern of routes, spaces, blocks, plots, enclosures and the form, scale and massing of buildings. Development should be designed to integrate with existing streets and public spaces, and buildings configured to create clearly defined active public frontages </w:t>
      </w:r>
    </w:p>
    <w:p w14:paraId="7B9936E3" w14:textId="77777777" w:rsidR="00BC523F" w:rsidRPr="00C474F6" w:rsidRDefault="00BC523F" w:rsidP="00BC523F">
      <w:pPr>
        <w:numPr>
          <w:ilvl w:val="0"/>
          <w:numId w:val="2"/>
        </w:numPr>
        <w:rPr>
          <w:b/>
          <w:i/>
          <w:snapToGrid w:val="0"/>
          <w:color w:val="0070C0"/>
          <w:szCs w:val="22"/>
          <w:lang w:eastAsia="en-US"/>
        </w:rPr>
      </w:pPr>
      <w:r w:rsidRPr="00C474F6">
        <w:rPr>
          <w:b/>
          <w:i/>
          <w:snapToGrid w:val="0"/>
          <w:color w:val="0070C0"/>
          <w:szCs w:val="22"/>
          <w:lang w:eastAsia="en-US"/>
        </w:rPr>
        <w:t>Promote permeable, accessible and easily understandable places by creating spaces that connect with each other, are easy to move through and have recognisable landmark features</w:t>
      </w:r>
    </w:p>
    <w:p w14:paraId="3FDBA511" w14:textId="77777777" w:rsidR="00BC523F" w:rsidRPr="00C474F6" w:rsidRDefault="00BC523F" w:rsidP="00BC523F">
      <w:pPr>
        <w:numPr>
          <w:ilvl w:val="0"/>
          <w:numId w:val="2"/>
        </w:numPr>
        <w:rPr>
          <w:b/>
          <w:i/>
          <w:snapToGrid w:val="0"/>
          <w:color w:val="0070C0"/>
          <w:szCs w:val="22"/>
          <w:lang w:eastAsia="en-US"/>
        </w:rPr>
      </w:pPr>
      <w:r w:rsidRPr="00C474F6">
        <w:rPr>
          <w:b/>
          <w:i/>
          <w:snapToGrid w:val="0"/>
          <w:color w:val="0070C0"/>
          <w:szCs w:val="22"/>
          <w:lang w:eastAsia="en-US"/>
        </w:rPr>
        <w:t>Demonstrate a holistic approach to the design of the public realm to create high quality and multi-functional streets and places that promotes pedestrian movement and integrates different modes of transport, parking and servicing. The principles set out in The Manual for Streets should be followed</w:t>
      </w:r>
    </w:p>
    <w:p w14:paraId="685847BA" w14:textId="77777777" w:rsidR="00BC523F" w:rsidRPr="00C474F6" w:rsidRDefault="00BC523F" w:rsidP="00BC523F">
      <w:pPr>
        <w:numPr>
          <w:ilvl w:val="0"/>
          <w:numId w:val="2"/>
        </w:numPr>
        <w:rPr>
          <w:b/>
          <w:i/>
          <w:snapToGrid w:val="0"/>
          <w:color w:val="0070C0"/>
          <w:szCs w:val="22"/>
          <w:lang w:eastAsia="en-US"/>
        </w:rPr>
      </w:pPr>
      <w:r w:rsidRPr="00C474F6">
        <w:rPr>
          <w:b/>
          <w:i/>
          <w:snapToGrid w:val="0"/>
          <w:color w:val="0070C0"/>
          <w:szCs w:val="22"/>
          <w:lang w:eastAsia="en-US"/>
        </w:rPr>
        <w:t xml:space="preserve">Be compatible with up to date urban design principles, including Building for Life, and achieve Secured by Design accreditation </w:t>
      </w:r>
    </w:p>
    <w:p w14:paraId="1DC4A083" w14:textId="77777777" w:rsidR="003A6E27" w:rsidRPr="00C474F6" w:rsidRDefault="00BC523F" w:rsidP="00A95AD1">
      <w:pPr>
        <w:widowControl w:val="0"/>
        <w:rPr>
          <w:rFonts w:eastAsia="MS ??"/>
          <w:i/>
          <w:color w:val="0070C0"/>
          <w:szCs w:val="22"/>
        </w:rPr>
      </w:pPr>
      <w:r w:rsidRPr="00C474F6">
        <w:rPr>
          <w:rFonts w:eastAsia="MS ??"/>
          <w:i/>
          <w:color w:val="0070C0"/>
          <w:szCs w:val="22"/>
        </w:rPr>
        <w:br/>
      </w:r>
      <w:r w:rsidR="00A95AD1" w:rsidRPr="00C474F6">
        <w:rPr>
          <w:rFonts w:eastAsia="MS ??"/>
          <w:b/>
          <w:i/>
          <w:color w:val="0070C0"/>
          <w:szCs w:val="22"/>
        </w:rPr>
        <w:t>WODC POLICY BE2</w:t>
      </w:r>
      <w:r w:rsidR="003A6E27" w:rsidRPr="00C474F6">
        <w:rPr>
          <w:rFonts w:eastAsia="MS ??"/>
          <w:i/>
          <w:color w:val="0070C0"/>
          <w:szCs w:val="22"/>
        </w:rPr>
        <w:t xml:space="preserve"> states:-</w:t>
      </w:r>
    </w:p>
    <w:p w14:paraId="1B4E7152" w14:textId="77777777" w:rsidR="00A95AD1" w:rsidRPr="00C474F6" w:rsidRDefault="00A95AD1" w:rsidP="00A95AD1">
      <w:pPr>
        <w:widowControl w:val="0"/>
        <w:rPr>
          <w:rFonts w:eastAsia="MS ??"/>
          <w:b/>
          <w:i/>
          <w:color w:val="0070C0"/>
          <w:szCs w:val="22"/>
        </w:rPr>
      </w:pPr>
      <w:r w:rsidRPr="00C474F6">
        <w:rPr>
          <w:rFonts w:eastAsia="MS ??"/>
          <w:b/>
          <w:i/>
          <w:color w:val="0070C0"/>
          <w:szCs w:val="22"/>
        </w:rPr>
        <w:t>General Development Standards</w:t>
      </w:r>
    </w:p>
    <w:p w14:paraId="2B5E2551" w14:textId="77777777" w:rsidR="00A95AD1" w:rsidRPr="00C474F6" w:rsidRDefault="00A95AD1" w:rsidP="00A95AD1">
      <w:pPr>
        <w:widowControl w:val="0"/>
        <w:rPr>
          <w:rFonts w:eastAsia="MS ??"/>
          <w:i/>
          <w:color w:val="0070C0"/>
          <w:szCs w:val="22"/>
        </w:rPr>
      </w:pPr>
      <w:r w:rsidRPr="00C474F6">
        <w:rPr>
          <w:rFonts w:eastAsia="MS ??"/>
          <w:i/>
          <w:color w:val="0070C0"/>
          <w:szCs w:val="22"/>
        </w:rPr>
        <w:t>New development should respect and, where possible, improve the character and quality of its surroundings and provide a safe, pleasant, convenient and interesting environment.</w:t>
      </w:r>
    </w:p>
    <w:p w14:paraId="55CA55B0" w14:textId="77777777" w:rsidR="00A95AD1" w:rsidRPr="00C474F6" w:rsidRDefault="00A95AD1" w:rsidP="00A95AD1">
      <w:pPr>
        <w:widowControl w:val="0"/>
        <w:rPr>
          <w:rFonts w:eastAsia="MS ??"/>
          <w:i/>
          <w:color w:val="0070C0"/>
          <w:szCs w:val="22"/>
        </w:rPr>
      </w:pPr>
      <w:r w:rsidRPr="00C474F6">
        <w:rPr>
          <w:rFonts w:eastAsia="MS ??"/>
          <w:i/>
          <w:color w:val="0070C0"/>
          <w:szCs w:val="22"/>
        </w:rPr>
        <w:t>Proposals for new buildings and land uses should clearly demonstrate how they will relate satisfactorily to the site and its surroundings, incorporating a landscape scheme and incidental open space as appropriate.</w:t>
      </w:r>
    </w:p>
    <w:p w14:paraId="4E4622CB" w14:textId="77777777" w:rsidR="00A95AD1" w:rsidRPr="00C474F6" w:rsidRDefault="00A95AD1" w:rsidP="00A95AD1">
      <w:pPr>
        <w:widowControl w:val="0"/>
        <w:rPr>
          <w:rFonts w:eastAsia="MS ??"/>
          <w:i/>
          <w:color w:val="0070C0"/>
          <w:szCs w:val="22"/>
        </w:rPr>
      </w:pPr>
      <w:r w:rsidRPr="00C474F6">
        <w:rPr>
          <w:rFonts w:eastAsia="MS ??"/>
          <w:i/>
          <w:color w:val="0070C0"/>
          <w:szCs w:val="22"/>
        </w:rPr>
        <w:t>A landscape scheme accompanying detailed proposals for development should show, as appropriate, hard and soft landscaping, existing and proposed underground services, a phasing programme for implementation and subsequent maintenance arrangements.</w:t>
      </w:r>
    </w:p>
    <w:p w14:paraId="73B1A820" w14:textId="77777777" w:rsidR="00A95AD1" w:rsidRPr="00C474F6" w:rsidRDefault="00A95AD1" w:rsidP="00A95AD1">
      <w:pPr>
        <w:widowControl w:val="0"/>
        <w:rPr>
          <w:rFonts w:eastAsia="MS ??"/>
          <w:i/>
          <w:color w:val="0070C0"/>
          <w:szCs w:val="22"/>
        </w:rPr>
      </w:pPr>
      <w:r w:rsidRPr="00C474F6">
        <w:rPr>
          <w:rFonts w:eastAsia="MS ??"/>
          <w:i/>
          <w:color w:val="0070C0"/>
          <w:szCs w:val="22"/>
        </w:rPr>
        <w:t>Proposals will only be permitted if all the following criteria are met:</w:t>
      </w:r>
    </w:p>
    <w:p w14:paraId="018BC06D" w14:textId="77777777" w:rsidR="00A95AD1" w:rsidRPr="00C474F6" w:rsidRDefault="00A95AD1" w:rsidP="00A95AD1">
      <w:pPr>
        <w:widowControl w:val="0"/>
        <w:rPr>
          <w:rFonts w:eastAsia="MS ??"/>
          <w:i/>
          <w:color w:val="0070C0"/>
          <w:szCs w:val="22"/>
        </w:rPr>
      </w:pPr>
      <w:r w:rsidRPr="00C474F6">
        <w:rPr>
          <w:rFonts w:eastAsia="MS ??"/>
          <w:i/>
          <w:color w:val="0070C0"/>
          <w:szCs w:val="22"/>
        </w:rPr>
        <w:lastRenderedPageBreak/>
        <w:t>Quality of Development and Impact upon the Area:</w:t>
      </w:r>
    </w:p>
    <w:p w14:paraId="6961BF2E" w14:textId="77777777" w:rsidR="00A95AD1" w:rsidRPr="00C474F6" w:rsidRDefault="00A95AD1" w:rsidP="00A95AD1">
      <w:pPr>
        <w:widowControl w:val="0"/>
        <w:numPr>
          <w:ilvl w:val="0"/>
          <w:numId w:val="3"/>
        </w:numPr>
        <w:rPr>
          <w:rFonts w:eastAsia="MS ??"/>
          <w:i/>
          <w:color w:val="0070C0"/>
          <w:szCs w:val="22"/>
        </w:rPr>
      </w:pPr>
      <w:r w:rsidRPr="00C474F6">
        <w:rPr>
          <w:rFonts w:eastAsia="MS ??"/>
          <w:i/>
          <w:color w:val="0070C0"/>
          <w:szCs w:val="22"/>
        </w:rPr>
        <w:t>the proposal is well-designed and respects the existing scale, pattern and character of the surrounding area;</w:t>
      </w:r>
    </w:p>
    <w:p w14:paraId="65F040A5" w14:textId="77777777" w:rsidR="00A95AD1" w:rsidRPr="00C474F6" w:rsidRDefault="00A95AD1" w:rsidP="00A95AD1">
      <w:pPr>
        <w:widowControl w:val="0"/>
        <w:numPr>
          <w:ilvl w:val="0"/>
          <w:numId w:val="3"/>
        </w:numPr>
        <w:rPr>
          <w:rFonts w:eastAsia="MS ??"/>
          <w:i/>
          <w:color w:val="0070C0"/>
          <w:szCs w:val="22"/>
        </w:rPr>
      </w:pPr>
      <w:r w:rsidRPr="00C474F6">
        <w:rPr>
          <w:rFonts w:eastAsia="MS ??"/>
          <w:i/>
          <w:color w:val="0070C0"/>
          <w:szCs w:val="22"/>
        </w:rPr>
        <w:t>new buildings or extensions to existing buildings are designed to respect or enhance the form, siting, scale, massing and external materials and colours of adjoining buildings, with local building traditions reflected as appropriate;</w:t>
      </w:r>
    </w:p>
    <w:p w14:paraId="4CECE5B0" w14:textId="77777777" w:rsidR="00A95AD1" w:rsidRPr="00C474F6" w:rsidRDefault="00A95AD1" w:rsidP="00A95AD1">
      <w:pPr>
        <w:widowControl w:val="0"/>
        <w:numPr>
          <w:ilvl w:val="0"/>
          <w:numId w:val="3"/>
        </w:numPr>
        <w:rPr>
          <w:rFonts w:eastAsia="MS ??"/>
          <w:i/>
          <w:color w:val="0070C0"/>
          <w:szCs w:val="22"/>
        </w:rPr>
      </w:pPr>
      <w:r w:rsidRPr="00C474F6">
        <w:rPr>
          <w:rFonts w:eastAsia="MS ??"/>
          <w:i/>
          <w:color w:val="0070C0"/>
          <w:szCs w:val="22"/>
        </w:rPr>
        <w:t>the proposal creates or retains a satisfactory environment for people living in or visiting the area, including people with disabilities;</w:t>
      </w:r>
    </w:p>
    <w:p w14:paraId="3734726C" w14:textId="77777777" w:rsidR="00A95AD1" w:rsidRPr="00C474F6" w:rsidRDefault="00A95AD1" w:rsidP="00A95AD1">
      <w:pPr>
        <w:widowControl w:val="0"/>
        <w:numPr>
          <w:ilvl w:val="0"/>
          <w:numId w:val="3"/>
        </w:numPr>
        <w:rPr>
          <w:rFonts w:eastAsia="MS ??"/>
          <w:i/>
          <w:color w:val="0070C0"/>
          <w:szCs w:val="22"/>
        </w:rPr>
      </w:pPr>
      <w:r w:rsidRPr="00C474F6">
        <w:rPr>
          <w:rFonts w:eastAsia="MS ??"/>
          <w:i/>
          <w:color w:val="0070C0"/>
          <w:szCs w:val="22"/>
        </w:rPr>
        <w:t>existing features of importance in the local environment are protected and/or enhanced;</w:t>
      </w:r>
    </w:p>
    <w:p w14:paraId="721658C5" w14:textId="77777777" w:rsidR="00A95AD1" w:rsidRPr="00C474F6" w:rsidRDefault="00A95AD1" w:rsidP="00A95AD1">
      <w:pPr>
        <w:widowControl w:val="0"/>
        <w:numPr>
          <w:ilvl w:val="0"/>
          <w:numId w:val="3"/>
        </w:numPr>
        <w:rPr>
          <w:rFonts w:eastAsia="MS ??"/>
          <w:i/>
          <w:color w:val="0070C0"/>
          <w:szCs w:val="22"/>
        </w:rPr>
      </w:pPr>
      <w:r w:rsidRPr="00C474F6">
        <w:rPr>
          <w:rFonts w:eastAsia="MS ??"/>
          <w:i/>
          <w:color w:val="0070C0"/>
          <w:szCs w:val="22"/>
        </w:rPr>
        <w:t>the landscape surrounding and providing a setting for existing towns and villages is not adversely affected;</w:t>
      </w:r>
    </w:p>
    <w:p w14:paraId="5E587EF7" w14:textId="77777777" w:rsidR="00A95AD1" w:rsidRPr="00C474F6" w:rsidRDefault="00A95AD1" w:rsidP="00A95AD1">
      <w:pPr>
        <w:widowControl w:val="0"/>
        <w:numPr>
          <w:ilvl w:val="0"/>
          <w:numId w:val="3"/>
        </w:numPr>
        <w:rPr>
          <w:rFonts w:eastAsia="MS ??"/>
          <w:i/>
          <w:color w:val="0070C0"/>
          <w:szCs w:val="22"/>
        </w:rPr>
      </w:pPr>
      <w:proofErr w:type="gramStart"/>
      <w:r w:rsidRPr="00C474F6">
        <w:rPr>
          <w:rFonts w:eastAsia="MS ??"/>
          <w:i/>
          <w:color w:val="0070C0"/>
          <w:szCs w:val="22"/>
        </w:rPr>
        <w:t>in</w:t>
      </w:r>
      <w:proofErr w:type="gramEnd"/>
      <w:r w:rsidRPr="00C474F6">
        <w:rPr>
          <w:rFonts w:eastAsia="MS ??"/>
          <w:i/>
          <w:color w:val="0070C0"/>
          <w:szCs w:val="22"/>
        </w:rPr>
        <w:t xml:space="preserve"> the open countryside, any appropriate development will be easily assimilated into the landscape and wherever possible, be sited close to an existing group of buildings.</w:t>
      </w:r>
    </w:p>
    <w:p w14:paraId="040BBE3F" w14:textId="77777777" w:rsidR="00A95AD1" w:rsidRPr="003A1533" w:rsidRDefault="00A95AD1" w:rsidP="000748A7">
      <w:pPr>
        <w:rPr>
          <w:rFonts w:eastAsia="MS ??"/>
          <w:b/>
          <w:i/>
          <w:szCs w:val="22"/>
        </w:rPr>
      </w:pPr>
    </w:p>
    <w:p w14:paraId="518E3BAC" w14:textId="77777777" w:rsidR="00BC523F" w:rsidRPr="003A1533" w:rsidRDefault="00BC523F" w:rsidP="000748A7">
      <w:pPr>
        <w:rPr>
          <w:rFonts w:eastAsia="MS ??"/>
          <w:b/>
          <w:sz w:val="24"/>
        </w:rPr>
      </w:pPr>
      <w:r w:rsidRPr="003A1533">
        <w:rPr>
          <w:rFonts w:eastAsia="MS ??"/>
          <w:b/>
          <w:sz w:val="24"/>
        </w:rPr>
        <w:t xml:space="preserve">In respect of </w:t>
      </w:r>
      <w:r w:rsidR="003A6E27" w:rsidRPr="003A1533">
        <w:rPr>
          <w:rFonts w:eastAsia="MS ??"/>
          <w:b/>
          <w:sz w:val="24"/>
        </w:rPr>
        <w:t xml:space="preserve">CDC </w:t>
      </w:r>
      <w:r w:rsidRPr="003A1533">
        <w:rPr>
          <w:rFonts w:eastAsia="MS ??"/>
          <w:b/>
          <w:sz w:val="24"/>
        </w:rPr>
        <w:t>Policies C27 (SPP)</w:t>
      </w:r>
      <w:r w:rsidR="003A6E27" w:rsidRPr="003A1533">
        <w:rPr>
          <w:rFonts w:eastAsia="MS ??"/>
          <w:b/>
          <w:sz w:val="24"/>
        </w:rPr>
        <w:t>,</w:t>
      </w:r>
      <w:r w:rsidRPr="003A1533">
        <w:rPr>
          <w:rFonts w:eastAsia="MS ??"/>
          <w:b/>
          <w:sz w:val="24"/>
        </w:rPr>
        <w:t xml:space="preserve"> C28 (SPP)</w:t>
      </w:r>
      <w:r w:rsidR="003A6E27" w:rsidRPr="003A1533">
        <w:rPr>
          <w:rFonts w:eastAsia="MS ??"/>
          <w:b/>
          <w:sz w:val="24"/>
        </w:rPr>
        <w:t>,</w:t>
      </w:r>
      <w:r w:rsidRPr="003A1533">
        <w:rPr>
          <w:rFonts w:eastAsia="MS ??"/>
          <w:b/>
          <w:sz w:val="24"/>
        </w:rPr>
        <w:t xml:space="preserve"> ESD 16 (CIS) </w:t>
      </w:r>
      <w:r w:rsidR="003A6E27" w:rsidRPr="003A1533">
        <w:rPr>
          <w:rFonts w:eastAsia="MS ??"/>
          <w:b/>
          <w:sz w:val="24"/>
        </w:rPr>
        <w:t xml:space="preserve">and WODC Policy BE2 above </w:t>
      </w:r>
      <w:r w:rsidRPr="003A1533">
        <w:rPr>
          <w:rFonts w:eastAsia="MS ??"/>
          <w:b/>
          <w:sz w:val="24"/>
        </w:rPr>
        <w:t>our comments are:-</w:t>
      </w:r>
    </w:p>
    <w:p w14:paraId="20F5A540" w14:textId="77777777" w:rsidR="003A1533" w:rsidRDefault="003A1533" w:rsidP="000748A7">
      <w:pPr>
        <w:rPr>
          <w:rFonts w:eastAsia="MS ??"/>
          <w:b/>
          <w:sz w:val="24"/>
          <w:u w:val="single"/>
        </w:rPr>
      </w:pPr>
    </w:p>
    <w:p w14:paraId="58940595" w14:textId="77777777" w:rsidR="00D515BD" w:rsidRPr="003A1533" w:rsidRDefault="00D515BD" w:rsidP="000748A7">
      <w:pPr>
        <w:rPr>
          <w:rFonts w:eastAsia="MS ??"/>
          <w:b/>
          <w:sz w:val="24"/>
          <w:u w:val="single"/>
        </w:rPr>
      </w:pPr>
      <w:r w:rsidRPr="003A1533">
        <w:rPr>
          <w:rFonts w:eastAsia="MS ??"/>
          <w:b/>
          <w:sz w:val="24"/>
          <w:u w:val="single"/>
        </w:rPr>
        <w:t>Historic street pattern</w:t>
      </w:r>
      <w:r w:rsidR="0099270B" w:rsidRPr="003A1533">
        <w:rPr>
          <w:rFonts w:eastAsia="MS ??"/>
          <w:b/>
          <w:sz w:val="24"/>
          <w:u w:val="single"/>
        </w:rPr>
        <w:t>, layout</w:t>
      </w:r>
      <w:r w:rsidRPr="003A1533">
        <w:rPr>
          <w:rFonts w:eastAsia="MS ??"/>
          <w:b/>
          <w:sz w:val="24"/>
          <w:u w:val="single"/>
        </w:rPr>
        <w:t xml:space="preserve"> and movement structure</w:t>
      </w:r>
    </w:p>
    <w:p w14:paraId="41A705A3" w14:textId="77777777" w:rsidR="002F71AB" w:rsidRPr="00D024B9" w:rsidRDefault="00D024B9" w:rsidP="009F1649">
      <w:pPr>
        <w:rPr>
          <w:rFonts w:cs="Arial"/>
          <w:b/>
          <w:sz w:val="24"/>
          <w:szCs w:val="24"/>
        </w:rPr>
      </w:pPr>
      <w:r w:rsidRPr="00D024B9">
        <w:rPr>
          <w:rFonts w:cs="Arial"/>
          <w:b/>
          <w:sz w:val="24"/>
          <w:szCs w:val="24"/>
        </w:rPr>
        <w:t xml:space="preserve">The site is a significant and sensitive one that marks entry to or exit from the town of Woodstock. </w:t>
      </w:r>
      <w:r>
        <w:rPr>
          <w:rFonts w:cs="Arial"/>
          <w:b/>
          <w:sz w:val="24"/>
          <w:szCs w:val="24"/>
        </w:rPr>
        <w:t>There is little evidence that the proposed development would affect the setting of the World Heritage site of Blenheim Palace or its park. However, t</w:t>
      </w:r>
      <w:r w:rsidRPr="00D024B9">
        <w:rPr>
          <w:rFonts w:cs="Arial"/>
          <w:b/>
          <w:sz w:val="24"/>
          <w:szCs w:val="24"/>
        </w:rPr>
        <w:t xml:space="preserve">he potential impact of any new development must </w:t>
      </w:r>
      <w:r>
        <w:rPr>
          <w:rFonts w:cs="Arial"/>
          <w:b/>
          <w:sz w:val="24"/>
          <w:szCs w:val="24"/>
        </w:rPr>
        <w:t xml:space="preserve">also </w:t>
      </w:r>
      <w:r w:rsidRPr="00D024B9">
        <w:rPr>
          <w:rFonts w:cs="Arial"/>
          <w:b/>
          <w:sz w:val="24"/>
          <w:szCs w:val="24"/>
        </w:rPr>
        <w:t xml:space="preserve">be considered in relation to the distinctive features that define the characteristics of </w:t>
      </w:r>
      <w:r>
        <w:rPr>
          <w:rFonts w:cs="Arial"/>
          <w:b/>
          <w:sz w:val="24"/>
          <w:szCs w:val="24"/>
        </w:rPr>
        <w:t xml:space="preserve">the town of </w:t>
      </w:r>
      <w:r w:rsidRPr="00D024B9">
        <w:rPr>
          <w:rFonts w:cs="Arial"/>
          <w:b/>
          <w:sz w:val="24"/>
          <w:szCs w:val="24"/>
        </w:rPr>
        <w:t xml:space="preserve">Woodstock and its green setting. </w:t>
      </w:r>
    </w:p>
    <w:p w14:paraId="3F901642" w14:textId="77777777" w:rsidR="00D024B9" w:rsidRDefault="00D024B9" w:rsidP="000748A7">
      <w:pPr>
        <w:rPr>
          <w:b/>
          <w:sz w:val="24"/>
          <w:szCs w:val="24"/>
        </w:rPr>
      </w:pPr>
    </w:p>
    <w:p w14:paraId="15B2A5DD" w14:textId="77777777" w:rsidR="00AE3774" w:rsidRPr="00FA193D" w:rsidRDefault="00D024B9" w:rsidP="009F1649">
      <w:pPr>
        <w:rPr>
          <w:rFonts w:cs="Arial"/>
          <w:b/>
          <w:sz w:val="24"/>
          <w:szCs w:val="24"/>
        </w:rPr>
      </w:pPr>
      <w:r w:rsidRPr="00E913FE">
        <w:rPr>
          <w:rFonts w:cs="Arial"/>
          <w:b/>
          <w:sz w:val="24"/>
          <w:szCs w:val="24"/>
        </w:rPr>
        <w:t xml:space="preserve">Woodstock is </w:t>
      </w:r>
      <w:r w:rsidRPr="00656C12">
        <w:rPr>
          <w:rFonts w:cs="Arial"/>
          <w:b/>
          <w:sz w:val="24"/>
          <w:szCs w:val="24"/>
        </w:rPr>
        <w:t>a late 12</w:t>
      </w:r>
      <w:r w:rsidRPr="00656C12">
        <w:rPr>
          <w:rFonts w:cs="Arial"/>
          <w:b/>
          <w:sz w:val="24"/>
          <w:szCs w:val="24"/>
          <w:vertAlign w:val="superscript"/>
        </w:rPr>
        <w:t>th</w:t>
      </w:r>
      <w:r w:rsidRPr="00656C12">
        <w:rPr>
          <w:rFonts w:cs="Arial"/>
          <w:b/>
          <w:sz w:val="24"/>
          <w:szCs w:val="24"/>
        </w:rPr>
        <w:t xml:space="preserve"> century planned town. Whilst no buildings remain from this earliest period, the town’s key characteristics are its fine-grained ‘deformed’ grid o</w:t>
      </w:r>
      <w:r w:rsidRPr="00E913FE">
        <w:rPr>
          <w:rFonts w:cs="Arial"/>
          <w:b/>
          <w:sz w:val="24"/>
          <w:szCs w:val="24"/>
        </w:rPr>
        <w:t>f</w:t>
      </w:r>
      <w:r w:rsidRPr="00656C12">
        <w:rPr>
          <w:rFonts w:cs="Arial"/>
          <w:sz w:val="24"/>
          <w:szCs w:val="24"/>
        </w:rPr>
        <w:t xml:space="preserve"> </w:t>
      </w:r>
      <w:r w:rsidRPr="00E913FE">
        <w:rPr>
          <w:rFonts w:cs="Arial"/>
          <w:b/>
          <w:sz w:val="24"/>
          <w:szCs w:val="24"/>
        </w:rPr>
        <w:t xml:space="preserve">streets, </w:t>
      </w:r>
      <w:r w:rsidRPr="00656C12">
        <w:rPr>
          <w:rFonts w:cs="Arial"/>
          <w:b/>
          <w:sz w:val="24"/>
          <w:szCs w:val="24"/>
        </w:rPr>
        <w:t xml:space="preserve">its </w:t>
      </w:r>
      <w:proofErr w:type="spellStart"/>
      <w:r w:rsidRPr="00656C12">
        <w:rPr>
          <w:rFonts w:cs="Arial"/>
          <w:b/>
          <w:sz w:val="24"/>
          <w:szCs w:val="24"/>
        </w:rPr>
        <w:t>burgage</w:t>
      </w:r>
      <w:proofErr w:type="spellEnd"/>
      <w:r w:rsidRPr="00656C12">
        <w:rPr>
          <w:rFonts w:cs="Arial"/>
          <w:b/>
          <w:sz w:val="24"/>
          <w:szCs w:val="24"/>
        </w:rPr>
        <w:t xml:space="preserve"> plot pattern</w:t>
      </w:r>
      <w:r w:rsidRPr="00E913FE">
        <w:rPr>
          <w:rFonts w:cs="Arial"/>
          <w:b/>
          <w:sz w:val="24"/>
          <w:szCs w:val="24"/>
        </w:rPr>
        <w:t xml:space="preserve"> and buildings forming more or less continuous frontages to streets and public </w:t>
      </w:r>
      <w:proofErr w:type="gramStart"/>
      <w:r w:rsidRPr="00E913FE">
        <w:rPr>
          <w:rFonts w:cs="Arial"/>
          <w:b/>
          <w:sz w:val="24"/>
          <w:szCs w:val="24"/>
        </w:rPr>
        <w:t xml:space="preserve">spaces </w:t>
      </w:r>
      <w:r w:rsidRPr="00656C12">
        <w:rPr>
          <w:rFonts w:cs="Arial"/>
          <w:b/>
          <w:sz w:val="24"/>
          <w:szCs w:val="24"/>
        </w:rPr>
        <w:t>.</w:t>
      </w:r>
      <w:proofErr w:type="gramEnd"/>
      <w:r w:rsidRPr="00656C12">
        <w:rPr>
          <w:rFonts w:cs="Arial"/>
          <w:b/>
          <w:sz w:val="24"/>
          <w:szCs w:val="24"/>
        </w:rPr>
        <w:t xml:space="preserve"> This urban structure defines the grain of the historic centre of Woodstock and has remained largely unchanged since the town’s foundation and extension in the 13</w:t>
      </w:r>
      <w:r w:rsidRPr="00656C12">
        <w:rPr>
          <w:rFonts w:cs="Arial"/>
          <w:b/>
          <w:sz w:val="24"/>
          <w:szCs w:val="24"/>
          <w:vertAlign w:val="superscript"/>
        </w:rPr>
        <w:t>th</w:t>
      </w:r>
      <w:r w:rsidRPr="00656C12">
        <w:rPr>
          <w:rFonts w:cs="Arial"/>
          <w:b/>
          <w:sz w:val="24"/>
          <w:szCs w:val="24"/>
        </w:rPr>
        <w:t xml:space="preserve"> and 14</w:t>
      </w:r>
      <w:r w:rsidRPr="00656C12">
        <w:rPr>
          <w:rFonts w:cs="Arial"/>
          <w:b/>
          <w:sz w:val="24"/>
          <w:szCs w:val="24"/>
          <w:vertAlign w:val="superscript"/>
        </w:rPr>
        <w:t>th</w:t>
      </w:r>
      <w:r w:rsidRPr="00656C12">
        <w:rPr>
          <w:rFonts w:cs="Arial"/>
          <w:b/>
          <w:sz w:val="24"/>
          <w:szCs w:val="24"/>
        </w:rPr>
        <w:t xml:space="preserve"> centuries. </w:t>
      </w:r>
    </w:p>
    <w:p w14:paraId="0191D87F" w14:textId="77777777" w:rsidR="00AE3774" w:rsidRPr="00E913FE" w:rsidRDefault="00AE3774" w:rsidP="00D024B9">
      <w:pPr>
        <w:tabs>
          <w:tab w:val="left" w:pos="1276"/>
        </w:tabs>
        <w:jc w:val="both"/>
        <w:rPr>
          <w:rFonts w:cs="Arial"/>
          <w:b/>
          <w:sz w:val="24"/>
          <w:szCs w:val="24"/>
        </w:rPr>
      </w:pPr>
    </w:p>
    <w:p w14:paraId="532B1F02" w14:textId="77777777" w:rsidR="00D024B9" w:rsidRPr="00656C12" w:rsidRDefault="00D024B9" w:rsidP="00D024B9">
      <w:pPr>
        <w:tabs>
          <w:tab w:val="left" w:pos="1276"/>
        </w:tabs>
        <w:jc w:val="both"/>
        <w:rPr>
          <w:rFonts w:cs="Arial"/>
          <w:b/>
          <w:sz w:val="24"/>
          <w:szCs w:val="24"/>
        </w:rPr>
      </w:pPr>
      <w:r w:rsidRPr="00656C12">
        <w:rPr>
          <w:rFonts w:cs="Arial"/>
          <w:b/>
          <w:sz w:val="24"/>
          <w:szCs w:val="24"/>
        </w:rPr>
        <w:t>By contrast, the lower density mid- to late- 20</w:t>
      </w:r>
      <w:r w:rsidRPr="00656C12">
        <w:rPr>
          <w:rFonts w:cs="Arial"/>
          <w:b/>
          <w:sz w:val="24"/>
          <w:szCs w:val="24"/>
          <w:vertAlign w:val="superscript"/>
        </w:rPr>
        <w:t>th</w:t>
      </w:r>
      <w:r w:rsidRPr="00656C12">
        <w:rPr>
          <w:rFonts w:cs="Arial"/>
          <w:b/>
          <w:sz w:val="24"/>
          <w:szCs w:val="24"/>
        </w:rPr>
        <w:t xml:space="preserve"> century extensions to Woodstock have adopted a suburban, highways-led pattern of access roads and </w:t>
      </w:r>
      <w:proofErr w:type="spellStart"/>
      <w:r w:rsidRPr="00656C12">
        <w:rPr>
          <w:rFonts w:cs="Arial"/>
          <w:b/>
          <w:sz w:val="24"/>
          <w:szCs w:val="24"/>
        </w:rPr>
        <w:t>culs</w:t>
      </w:r>
      <w:proofErr w:type="spellEnd"/>
      <w:r w:rsidRPr="00656C12">
        <w:rPr>
          <w:rFonts w:cs="Arial"/>
          <w:b/>
          <w:sz w:val="24"/>
          <w:szCs w:val="24"/>
        </w:rPr>
        <w:t xml:space="preserve">-de sac typical of residential layouts from the 1960s onwards. These standardised layouts can be seen anywhere and everywhere and significantly erode local character and distinctiveness. </w:t>
      </w:r>
      <w:r w:rsidR="00AE3774" w:rsidRPr="00E913FE">
        <w:rPr>
          <w:rFonts w:cs="Arial"/>
          <w:b/>
          <w:sz w:val="24"/>
          <w:szCs w:val="24"/>
        </w:rPr>
        <w:t>Unfortunately,</w:t>
      </w:r>
      <w:r w:rsidR="009F1649" w:rsidRPr="00E913FE">
        <w:rPr>
          <w:rFonts w:cs="Arial"/>
          <w:b/>
          <w:sz w:val="24"/>
          <w:szCs w:val="24"/>
        </w:rPr>
        <w:t xml:space="preserve"> i</w:t>
      </w:r>
      <w:r w:rsidRPr="00E913FE">
        <w:rPr>
          <w:rFonts w:cs="Arial"/>
          <w:b/>
          <w:sz w:val="24"/>
          <w:szCs w:val="24"/>
        </w:rPr>
        <w:t>t is this pattern that the development proposals pe</w:t>
      </w:r>
      <w:r w:rsidR="009F1649" w:rsidRPr="00E913FE">
        <w:rPr>
          <w:rFonts w:cs="Arial"/>
          <w:b/>
          <w:sz w:val="24"/>
          <w:szCs w:val="24"/>
        </w:rPr>
        <w:t>rpetuate</w:t>
      </w:r>
      <w:r w:rsidR="00AE3774" w:rsidRPr="00E913FE">
        <w:rPr>
          <w:rFonts w:cs="Arial"/>
          <w:b/>
          <w:sz w:val="24"/>
          <w:szCs w:val="24"/>
        </w:rPr>
        <w:t>.</w:t>
      </w:r>
    </w:p>
    <w:p w14:paraId="38516346" w14:textId="77777777" w:rsidR="00D024B9" w:rsidRPr="00E913FE" w:rsidRDefault="00D024B9" w:rsidP="000748A7">
      <w:pPr>
        <w:rPr>
          <w:rFonts w:eastAsia="MS ??"/>
          <w:sz w:val="24"/>
        </w:rPr>
      </w:pPr>
    </w:p>
    <w:p w14:paraId="255A47AD" w14:textId="77777777" w:rsidR="009F1649" w:rsidRPr="009A58BA" w:rsidRDefault="009F1649" w:rsidP="009F1649">
      <w:pPr>
        <w:rPr>
          <w:b/>
          <w:sz w:val="24"/>
        </w:rPr>
      </w:pPr>
      <w:r w:rsidRPr="009A58BA">
        <w:rPr>
          <w:b/>
          <w:sz w:val="24"/>
        </w:rPr>
        <w:t xml:space="preserve">Internally, the design as illustrated does not show a legible network of streets.  It bears no relation to Woodstock’s distinctive street patterns and does not meet the current national highways design guidance in </w:t>
      </w:r>
      <w:r w:rsidRPr="009A58BA">
        <w:rPr>
          <w:b/>
          <w:i/>
          <w:sz w:val="24"/>
        </w:rPr>
        <w:t>Manual for Streets 1 and 2</w:t>
      </w:r>
      <w:r w:rsidRPr="009A58BA">
        <w:rPr>
          <w:b/>
          <w:sz w:val="24"/>
        </w:rPr>
        <w:t>. The layout results from zoned site planning and is based on a ‘loops off access road’ approach that is unlikely to deliver the “safe, connected and efficient streets” advocated in Planning Practice Guidance (26:006).</w:t>
      </w:r>
    </w:p>
    <w:p w14:paraId="137C8A1F" w14:textId="77777777" w:rsidR="009F1649" w:rsidRPr="00FA193D" w:rsidRDefault="009F1649" w:rsidP="000748A7">
      <w:pPr>
        <w:rPr>
          <w:rFonts w:eastAsia="MS ??"/>
          <w:sz w:val="24"/>
        </w:rPr>
      </w:pPr>
    </w:p>
    <w:p w14:paraId="3ABA191B" w14:textId="255DF2CF" w:rsidR="000748A7" w:rsidRPr="009A58BA" w:rsidRDefault="000748A7" w:rsidP="000748A7">
      <w:pPr>
        <w:rPr>
          <w:rFonts w:eastAsia="MS ??"/>
          <w:b/>
          <w:sz w:val="24"/>
        </w:rPr>
      </w:pPr>
      <w:r w:rsidRPr="009A58BA">
        <w:rPr>
          <w:rFonts w:eastAsia="MS ??"/>
          <w:b/>
          <w:sz w:val="24"/>
        </w:rPr>
        <w:t>The design is inward looking with very few connections across the ‘red line’ of the site boundary</w:t>
      </w:r>
      <w:r w:rsidR="00AE3774">
        <w:rPr>
          <w:rFonts w:eastAsia="MS ??"/>
          <w:b/>
          <w:sz w:val="24"/>
        </w:rPr>
        <w:t xml:space="preserve"> and none taken ‘edge to edge’</w:t>
      </w:r>
      <w:r w:rsidR="004C67CC">
        <w:rPr>
          <w:rFonts w:eastAsia="MS ??"/>
          <w:b/>
          <w:sz w:val="24"/>
        </w:rPr>
        <w:t xml:space="preserve"> </w:t>
      </w:r>
      <w:r w:rsidR="00AE3774">
        <w:rPr>
          <w:rFonts w:eastAsia="MS ??"/>
          <w:b/>
          <w:sz w:val="24"/>
        </w:rPr>
        <w:t>across the site</w:t>
      </w:r>
      <w:r w:rsidRPr="009A58BA">
        <w:rPr>
          <w:rFonts w:eastAsia="MS ??"/>
          <w:b/>
          <w:sz w:val="24"/>
        </w:rPr>
        <w:t xml:space="preserve">. </w:t>
      </w:r>
      <w:r w:rsidR="00AE3774">
        <w:rPr>
          <w:rFonts w:eastAsia="MS ??"/>
          <w:b/>
          <w:sz w:val="24"/>
        </w:rPr>
        <w:t xml:space="preserve"> </w:t>
      </w:r>
      <w:r w:rsidRPr="009A58BA">
        <w:rPr>
          <w:rFonts w:eastAsia="MS ??"/>
          <w:b/>
          <w:sz w:val="24"/>
        </w:rPr>
        <w:t>Woodstock East appears as a separate community, surrounded by landscape buffers</w:t>
      </w:r>
      <w:r w:rsidR="009F1649">
        <w:rPr>
          <w:rFonts w:eastAsia="MS ??"/>
          <w:b/>
          <w:sz w:val="24"/>
        </w:rPr>
        <w:t>. The layout</w:t>
      </w:r>
      <w:r w:rsidR="00AE3774">
        <w:rPr>
          <w:rFonts w:eastAsia="MS ??"/>
          <w:b/>
          <w:sz w:val="24"/>
        </w:rPr>
        <w:t xml:space="preserve"> </w:t>
      </w:r>
      <w:r w:rsidR="009F1649">
        <w:rPr>
          <w:rFonts w:eastAsia="MS ??"/>
          <w:b/>
          <w:sz w:val="24"/>
        </w:rPr>
        <w:t xml:space="preserve">illustrated </w:t>
      </w:r>
      <w:r w:rsidR="00AE3774">
        <w:rPr>
          <w:rFonts w:eastAsia="MS ??"/>
          <w:b/>
          <w:sz w:val="24"/>
        </w:rPr>
        <w:t xml:space="preserve">cannot generate the physical and social integration necessary to </w:t>
      </w:r>
      <w:r w:rsidR="009F1649">
        <w:rPr>
          <w:rFonts w:eastAsia="MS ??"/>
          <w:b/>
          <w:sz w:val="24"/>
        </w:rPr>
        <w:t xml:space="preserve">create a successful extension to the existing town and needs fundamental redesign. </w:t>
      </w:r>
    </w:p>
    <w:p w14:paraId="1061EF90" w14:textId="77777777" w:rsidR="009F1649" w:rsidRDefault="009F1649" w:rsidP="009F1649">
      <w:pPr>
        <w:rPr>
          <w:rFonts w:eastAsia="MS ??"/>
          <w:b/>
          <w:sz w:val="24"/>
        </w:rPr>
      </w:pPr>
    </w:p>
    <w:p w14:paraId="1830171F" w14:textId="77777777" w:rsidR="009F1649" w:rsidRDefault="004C67CC" w:rsidP="009F1649">
      <w:pPr>
        <w:rPr>
          <w:rFonts w:eastAsia="MS ??"/>
          <w:b/>
          <w:sz w:val="24"/>
        </w:rPr>
      </w:pPr>
      <w:r>
        <w:rPr>
          <w:rFonts w:eastAsia="MS ??"/>
          <w:b/>
          <w:sz w:val="24"/>
        </w:rPr>
        <w:lastRenderedPageBreak/>
        <w:t>In summary, t</w:t>
      </w:r>
      <w:r w:rsidR="009F1649" w:rsidRPr="009A58BA">
        <w:rPr>
          <w:rFonts w:eastAsia="MS ??"/>
          <w:b/>
          <w:sz w:val="24"/>
        </w:rPr>
        <w:t>he outline master plan shows an out</w:t>
      </w:r>
      <w:r>
        <w:rPr>
          <w:rFonts w:eastAsia="MS ??"/>
          <w:b/>
          <w:sz w:val="24"/>
        </w:rPr>
        <w:t>-</w:t>
      </w:r>
      <w:r w:rsidR="009F1649" w:rsidRPr="009A58BA">
        <w:rPr>
          <w:rFonts w:eastAsia="MS ??"/>
          <w:b/>
          <w:sz w:val="24"/>
        </w:rPr>
        <w:t>dated planning approach of zoned land uses and a very poorly designed layout that takes little account of location, landscape or the character and shape of the existing town.</w:t>
      </w:r>
      <w:r>
        <w:rPr>
          <w:rFonts w:eastAsia="MS ??"/>
          <w:b/>
          <w:sz w:val="24"/>
        </w:rPr>
        <w:t xml:space="preserve"> These concerns are borne out by the detai</w:t>
      </w:r>
      <w:r w:rsidR="00D515BD">
        <w:rPr>
          <w:rFonts w:eastAsia="MS ??"/>
          <w:b/>
          <w:sz w:val="24"/>
        </w:rPr>
        <w:t>led application</w:t>
      </w:r>
      <w:r>
        <w:rPr>
          <w:rFonts w:eastAsia="MS ??"/>
          <w:b/>
          <w:sz w:val="24"/>
        </w:rPr>
        <w:t xml:space="preserve">. This development phase connects very poorly with existing and other proposed development immediately to the </w:t>
      </w:r>
      <w:r w:rsidR="00D515BD">
        <w:rPr>
          <w:rFonts w:eastAsia="MS ??"/>
          <w:b/>
          <w:sz w:val="24"/>
        </w:rPr>
        <w:t xml:space="preserve">west, </w:t>
      </w:r>
      <w:r>
        <w:rPr>
          <w:rFonts w:eastAsia="MS ??"/>
          <w:b/>
          <w:sz w:val="24"/>
        </w:rPr>
        <w:t>north and east, does not provide for active frontages to the primary route and does not even achieve</w:t>
      </w:r>
      <w:r w:rsidR="00B76970">
        <w:rPr>
          <w:rFonts w:eastAsia="MS ??"/>
          <w:b/>
          <w:sz w:val="24"/>
        </w:rPr>
        <w:t xml:space="preserve"> </w:t>
      </w:r>
      <w:r w:rsidR="00D515BD">
        <w:rPr>
          <w:rFonts w:eastAsia="MS ??"/>
          <w:b/>
          <w:sz w:val="24"/>
        </w:rPr>
        <w:t>adequate internal connection, proposing</w:t>
      </w:r>
      <w:r>
        <w:rPr>
          <w:rFonts w:eastAsia="MS ??"/>
          <w:b/>
          <w:sz w:val="24"/>
        </w:rPr>
        <w:t xml:space="preserve"> a layout with no less than 4 dead end streets </w:t>
      </w:r>
      <w:r w:rsidR="00D515BD">
        <w:rPr>
          <w:rFonts w:eastAsia="MS ??"/>
          <w:b/>
          <w:sz w:val="24"/>
        </w:rPr>
        <w:t>for only 29 dwellings.</w:t>
      </w:r>
      <w:r>
        <w:rPr>
          <w:rFonts w:eastAsia="MS ??"/>
          <w:b/>
          <w:sz w:val="24"/>
        </w:rPr>
        <w:t xml:space="preserve"> </w:t>
      </w:r>
    </w:p>
    <w:p w14:paraId="07F3AF65" w14:textId="77777777" w:rsidR="0099270B" w:rsidRPr="009A58BA" w:rsidRDefault="0099270B" w:rsidP="009F1649">
      <w:pPr>
        <w:rPr>
          <w:rFonts w:eastAsia="MS ??"/>
          <w:b/>
          <w:sz w:val="24"/>
        </w:rPr>
      </w:pPr>
      <w:r>
        <w:rPr>
          <w:rFonts w:eastAsia="MS ??"/>
          <w:b/>
          <w:sz w:val="24"/>
        </w:rPr>
        <w:t>The scale and significance of the hybrid application is such that we urge both Cherwell and West Oxfordshire District Councils to request that it is presented to a national or regional design review panel for comment.</w:t>
      </w:r>
    </w:p>
    <w:p w14:paraId="2A9C72D6" w14:textId="77777777" w:rsidR="009F1649" w:rsidRDefault="009F1649" w:rsidP="000748A7">
      <w:pPr>
        <w:rPr>
          <w:b/>
          <w:sz w:val="24"/>
        </w:rPr>
      </w:pPr>
    </w:p>
    <w:p w14:paraId="4EEE379C" w14:textId="77777777" w:rsidR="00D515BD" w:rsidRPr="00656C12" w:rsidRDefault="00D515BD" w:rsidP="000748A7">
      <w:pPr>
        <w:rPr>
          <w:b/>
          <w:sz w:val="24"/>
          <w:u w:val="single"/>
        </w:rPr>
      </w:pPr>
      <w:r w:rsidRPr="00656C12">
        <w:rPr>
          <w:b/>
          <w:sz w:val="24"/>
          <w:u w:val="single"/>
        </w:rPr>
        <w:t>Landscape strategy and green infrastructure</w:t>
      </w:r>
    </w:p>
    <w:p w14:paraId="394A4B99" w14:textId="38187E77" w:rsidR="000748A7" w:rsidRPr="009A58BA" w:rsidRDefault="00D515BD" w:rsidP="000748A7">
      <w:pPr>
        <w:rPr>
          <w:b/>
          <w:sz w:val="24"/>
        </w:rPr>
      </w:pPr>
      <w:r>
        <w:rPr>
          <w:b/>
          <w:sz w:val="24"/>
        </w:rPr>
        <w:t xml:space="preserve">The </w:t>
      </w:r>
      <w:proofErr w:type="gramStart"/>
      <w:r>
        <w:rPr>
          <w:b/>
          <w:sz w:val="24"/>
        </w:rPr>
        <w:t xml:space="preserve">layout </w:t>
      </w:r>
      <w:r w:rsidR="000748A7" w:rsidRPr="009A58BA">
        <w:rPr>
          <w:b/>
          <w:sz w:val="24"/>
        </w:rPr>
        <w:t xml:space="preserve"> </w:t>
      </w:r>
      <w:r>
        <w:rPr>
          <w:b/>
          <w:sz w:val="24"/>
        </w:rPr>
        <w:t>is</w:t>
      </w:r>
      <w:proofErr w:type="gramEnd"/>
      <w:r>
        <w:rPr>
          <w:b/>
          <w:sz w:val="24"/>
        </w:rPr>
        <w:t xml:space="preserve"> poorly </w:t>
      </w:r>
      <w:r w:rsidR="00323B42">
        <w:rPr>
          <w:b/>
          <w:sz w:val="24"/>
        </w:rPr>
        <w:t>explained in relation</w:t>
      </w:r>
      <w:r>
        <w:rPr>
          <w:b/>
          <w:sz w:val="24"/>
        </w:rPr>
        <w:t xml:space="preserve"> to the existing and proposed </w:t>
      </w:r>
      <w:r w:rsidR="000748A7" w:rsidRPr="009A58BA">
        <w:rPr>
          <w:b/>
          <w:sz w:val="24"/>
        </w:rPr>
        <w:t>green infrastructure</w:t>
      </w:r>
      <w:r>
        <w:rPr>
          <w:b/>
          <w:sz w:val="24"/>
        </w:rPr>
        <w:t xml:space="preserve">. </w:t>
      </w:r>
      <w:r w:rsidR="00323B42">
        <w:rPr>
          <w:b/>
          <w:sz w:val="24"/>
        </w:rPr>
        <w:t xml:space="preserve">Sites like this that contain </w:t>
      </w:r>
      <w:r>
        <w:rPr>
          <w:b/>
          <w:sz w:val="24"/>
        </w:rPr>
        <w:t xml:space="preserve">significant existing green infrastructure pose problems </w:t>
      </w:r>
      <w:r w:rsidR="00323B42">
        <w:rPr>
          <w:b/>
          <w:sz w:val="24"/>
        </w:rPr>
        <w:t xml:space="preserve">for development. There is </w:t>
      </w:r>
      <w:r>
        <w:rPr>
          <w:b/>
          <w:sz w:val="24"/>
        </w:rPr>
        <w:t xml:space="preserve">a difficult balance to be struck between maintaining green corridors for biotic support and well-being </w:t>
      </w:r>
      <w:r w:rsidR="00323B42">
        <w:rPr>
          <w:b/>
          <w:sz w:val="24"/>
        </w:rPr>
        <w:t xml:space="preserve">and achieving sufficient and convenient movement throughout the site. However, the green infrastructure could have been used in a much more positive and creative way than is apparent.  Existing </w:t>
      </w:r>
      <w:r w:rsidR="00323B42" w:rsidRPr="009A58BA">
        <w:rPr>
          <w:b/>
          <w:sz w:val="24"/>
        </w:rPr>
        <w:t>landscape</w:t>
      </w:r>
      <w:r w:rsidR="00323B42">
        <w:rPr>
          <w:b/>
          <w:sz w:val="24"/>
        </w:rPr>
        <w:t xml:space="preserve"> and </w:t>
      </w:r>
      <w:r w:rsidR="00323B42" w:rsidRPr="009A58BA">
        <w:rPr>
          <w:b/>
          <w:sz w:val="24"/>
        </w:rPr>
        <w:t xml:space="preserve">heritage assets </w:t>
      </w:r>
      <w:r w:rsidR="00323B42">
        <w:rPr>
          <w:b/>
          <w:sz w:val="24"/>
        </w:rPr>
        <w:t xml:space="preserve">appear as constraints rather than as opportunities for </w:t>
      </w:r>
      <w:r w:rsidR="00323B42" w:rsidRPr="009A58BA">
        <w:rPr>
          <w:b/>
          <w:sz w:val="24"/>
        </w:rPr>
        <w:t>creat</w:t>
      </w:r>
      <w:r w:rsidR="00323B42">
        <w:rPr>
          <w:b/>
          <w:sz w:val="24"/>
        </w:rPr>
        <w:t>ing</w:t>
      </w:r>
      <w:r w:rsidR="00323B42" w:rsidRPr="009A58BA">
        <w:rPr>
          <w:b/>
          <w:sz w:val="24"/>
        </w:rPr>
        <w:t xml:space="preserve"> a distinctive structure and character for the site</w:t>
      </w:r>
      <w:r w:rsidR="00323B42">
        <w:rPr>
          <w:b/>
          <w:sz w:val="24"/>
        </w:rPr>
        <w:t xml:space="preserve"> and an alternative movement network for pedestrians and cyclists</w:t>
      </w:r>
      <w:r w:rsidR="00323B42" w:rsidRPr="009A58BA">
        <w:rPr>
          <w:b/>
          <w:sz w:val="24"/>
        </w:rPr>
        <w:t>.</w:t>
      </w:r>
      <w:r w:rsidR="00323B42">
        <w:rPr>
          <w:b/>
          <w:sz w:val="24"/>
        </w:rPr>
        <w:t xml:space="preserve">  </w:t>
      </w:r>
    </w:p>
    <w:p w14:paraId="739768FB" w14:textId="77777777" w:rsidR="003A1533" w:rsidRDefault="003A1533" w:rsidP="000748A7">
      <w:pPr>
        <w:widowControl w:val="0"/>
        <w:rPr>
          <w:b/>
          <w:sz w:val="24"/>
          <w:u w:val="single"/>
        </w:rPr>
      </w:pPr>
    </w:p>
    <w:p w14:paraId="7242FE67" w14:textId="77777777" w:rsidR="00323B42" w:rsidRDefault="000748A7" w:rsidP="000748A7">
      <w:pPr>
        <w:widowControl w:val="0"/>
        <w:rPr>
          <w:b/>
          <w:sz w:val="24"/>
        </w:rPr>
      </w:pPr>
      <w:r w:rsidRPr="00656C12">
        <w:rPr>
          <w:b/>
          <w:sz w:val="24"/>
          <w:u w:val="single"/>
        </w:rPr>
        <w:t>Scale of development.</w:t>
      </w:r>
      <w:r w:rsidRPr="009A58BA">
        <w:rPr>
          <w:b/>
          <w:sz w:val="24"/>
        </w:rPr>
        <w:t xml:space="preserve"> </w:t>
      </w:r>
    </w:p>
    <w:p w14:paraId="0F269CBF" w14:textId="20111D1E" w:rsidR="000748A7" w:rsidRPr="009A58BA" w:rsidRDefault="000748A7" w:rsidP="000748A7">
      <w:pPr>
        <w:widowControl w:val="0"/>
        <w:rPr>
          <w:rFonts w:eastAsia="MS ??"/>
          <w:b/>
          <w:sz w:val="24"/>
        </w:rPr>
      </w:pPr>
      <w:r w:rsidRPr="009A58BA">
        <w:rPr>
          <w:b/>
          <w:sz w:val="24"/>
        </w:rPr>
        <w:t xml:space="preserve">This </w:t>
      </w:r>
      <w:r w:rsidRPr="009A58BA">
        <w:rPr>
          <w:rFonts w:eastAsia="MS ??"/>
          <w:b/>
          <w:sz w:val="24"/>
        </w:rPr>
        <w:t xml:space="preserve">needs to be proportionate to the existing town, currently about 1300 homes. Woodstock East proposes </w:t>
      </w:r>
      <w:r w:rsidR="000978C5">
        <w:rPr>
          <w:rFonts w:eastAsia="MS ??"/>
          <w:b/>
          <w:sz w:val="24"/>
        </w:rPr>
        <w:t>up</w:t>
      </w:r>
      <w:r w:rsidR="00B76970">
        <w:rPr>
          <w:rFonts w:eastAsia="MS ??"/>
          <w:b/>
          <w:sz w:val="24"/>
        </w:rPr>
        <w:t xml:space="preserve"> </w:t>
      </w:r>
      <w:r w:rsidR="000978C5">
        <w:rPr>
          <w:rFonts w:eastAsia="MS ??"/>
          <w:b/>
          <w:sz w:val="24"/>
        </w:rPr>
        <w:t xml:space="preserve">to </w:t>
      </w:r>
      <w:r w:rsidRPr="009A58BA">
        <w:rPr>
          <w:rFonts w:eastAsia="MS ??"/>
          <w:b/>
          <w:sz w:val="24"/>
        </w:rPr>
        <w:t>1</w:t>
      </w:r>
      <w:r w:rsidR="00B76970">
        <w:rPr>
          <w:rFonts w:eastAsia="MS ??"/>
          <w:b/>
          <w:sz w:val="24"/>
        </w:rPr>
        <w:t>3</w:t>
      </w:r>
      <w:r w:rsidRPr="009A58BA">
        <w:rPr>
          <w:rFonts w:eastAsia="MS ??"/>
          <w:b/>
          <w:sz w:val="24"/>
        </w:rPr>
        <w:t xml:space="preserve">00 homes </w:t>
      </w:r>
      <w:r w:rsidR="000978C5">
        <w:rPr>
          <w:rFonts w:eastAsia="MS ??"/>
          <w:b/>
          <w:sz w:val="24"/>
        </w:rPr>
        <w:t>plus a ‘150 unit care village’</w:t>
      </w:r>
      <w:r w:rsidR="0099270B">
        <w:rPr>
          <w:rFonts w:eastAsia="MS ??"/>
          <w:b/>
          <w:sz w:val="24"/>
        </w:rPr>
        <w:t xml:space="preserve"> </w:t>
      </w:r>
      <w:r w:rsidRPr="009A58BA">
        <w:rPr>
          <w:rFonts w:eastAsia="MS ??"/>
          <w:b/>
          <w:sz w:val="24"/>
        </w:rPr>
        <w:t>to be delivered over 15 years</w:t>
      </w:r>
      <w:r w:rsidR="000978C5">
        <w:rPr>
          <w:rFonts w:eastAsia="MS ??"/>
          <w:b/>
          <w:sz w:val="24"/>
        </w:rPr>
        <w:t>.</w:t>
      </w:r>
      <w:r w:rsidRPr="009A58BA">
        <w:rPr>
          <w:rFonts w:eastAsia="MS ??"/>
          <w:b/>
          <w:sz w:val="24"/>
        </w:rPr>
        <w:t xml:space="preserve"> </w:t>
      </w:r>
      <w:r w:rsidR="0099270B">
        <w:rPr>
          <w:rFonts w:eastAsia="MS ??"/>
          <w:b/>
          <w:sz w:val="24"/>
        </w:rPr>
        <w:t>T</w:t>
      </w:r>
      <w:r w:rsidRPr="009A58BA">
        <w:rPr>
          <w:rFonts w:eastAsia="MS ??"/>
          <w:b/>
          <w:sz w:val="24"/>
        </w:rPr>
        <w:t xml:space="preserve">his </w:t>
      </w:r>
      <w:r w:rsidR="0099270B">
        <w:rPr>
          <w:rFonts w:eastAsia="MS ??"/>
          <w:b/>
          <w:sz w:val="24"/>
        </w:rPr>
        <w:t xml:space="preserve">is referred to in the Design and Access Statement as a “new quarter” but </w:t>
      </w:r>
      <w:r w:rsidRPr="009A58BA">
        <w:rPr>
          <w:rFonts w:eastAsia="MS ??"/>
          <w:b/>
          <w:sz w:val="24"/>
        </w:rPr>
        <w:t xml:space="preserve">would more than double the size of Woodstock.  This level of growth is unacceptable in a single, peripheral location.  The layout is so disconnected from Woodstock’s existing urban structure </w:t>
      </w:r>
      <w:r w:rsidR="00323B42">
        <w:rPr>
          <w:rFonts w:eastAsia="MS ??"/>
          <w:b/>
          <w:sz w:val="24"/>
        </w:rPr>
        <w:t xml:space="preserve">that it </w:t>
      </w:r>
      <w:r w:rsidRPr="009A58BA">
        <w:rPr>
          <w:rFonts w:eastAsia="MS ??"/>
          <w:b/>
          <w:sz w:val="24"/>
        </w:rPr>
        <w:t xml:space="preserve">would never function as an ‘emergent’, organic expansion of the town. </w:t>
      </w:r>
    </w:p>
    <w:p w14:paraId="612AAC17" w14:textId="77777777" w:rsidR="003A1533" w:rsidRDefault="003A1533" w:rsidP="000748A7">
      <w:pPr>
        <w:widowControl w:val="0"/>
        <w:rPr>
          <w:b/>
          <w:sz w:val="24"/>
          <w:u w:val="single"/>
        </w:rPr>
      </w:pPr>
    </w:p>
    <w:p w14:paraId="57581172" w14:textId="77777777" w:rsidR="00323B42" w:rsidRDefault="000748A7" w:rsidP="000748A7">
      <w:pPr>
        <w:widowControl w:val="0"/>
        <w:rPr>
          <w:b/>
          <w:sz w:val="24"/>
        </w:rPr>
      </w:pPr>
      <w:r w:rsidRPr="00656C12">
        <w:rPr>
          <w:b/>
          <w:sz w:val="24"/>
          <w:u w:val="single"/>
        </w:rPr>
        <w:t>Land uses</w:t>
      </w:r>
      <w:r w:rsidRPr="009A58BA">
        <w:rPr>
          <w:b/>
          <w:sz w:val="24"/>
        </w:rPr>
        <w:t xml:space="preserve">.  </w:t>
      </w:r>
    </w:p>
    <w:p w14:paraId="68A215E2" w14:textId="361C50AE" w:rsidR="000748A7" w:rsidRDefault="000748A7" w:rsidP="000748A7">
      <w:pPr>
        <w:widowControl w:val="0"/>
        <w:rPr>
          <w:rFonts w:eastAsia="MS ??"/>
          <w:b/>
          <w:sz w:val="24"/>
        </w:rPr>
      </w:pPr>
      <w:r w:rsidRPr="009A58BA">
        <w:rPr>
          <w:rFonts w:eastAsia="MS ??"/>
          <w:b/>
          <w:sz w:val="24"/>
        </w:rPr>
        <w:t xml:space="preserve">Urban structure, scale and design are the most significant issues at this stage. </w:t>
      </w:r>
      <w:r w:rsidR="00323B42">
        <w:rPr>
          <w:rFonts w:eastAsia="MS ??"/>
          <w:b/>
          <w:sz w:val="24"/>
        </w:rPr>
        <w:t>However, t</w:t>
      </w:r>
      <w:r w:rsidRPr="009A58BA">
        <w:rPr>
          <w:rFonts w:eastAsia="MS ??"/>
          <w:b/>
          <w:sz w:val="24"/>
        </w:rPr>
        <w:t xml:space="preserve">he range of land uses proposed will never function efficiently so long as the fundamental layout of the development and its relationship to the existing town are not right. For example, the “medium-sized supermarket” is unlikely to be viable in the location shown as supermarkets demand sites with high visibility. Even if located in a more prominent location on the site there is the issue of its potential negative impact on the Co-op and town centre shops generally. The Co-op anchors what remains of the retail core the town centre and is much more centrally located for all residents of the town. </w:t>
      </w:r>
    </w:p>
    <w:p w14:paraId="29D31E46" w14:textId="77777777" w:rsidR="003A1533" w:rsidRDefault="003A1533" w:rsidP="000748A7">
      <w:pPr>
        <w:widowControl w:val="0"/>
        <w:rPr>
          <w:rFonts w:eastAsia="MS ??"/>
          <w:b/>
          <w:sz w:val="24"/>
        </w:rPr>
      </w:pPr>
    </w:p>
    <w:p w14:paraId="2D2E6647" w14:textId="77777777" w:rsidR="00B52019" w:rsidRDefault="00B52019" w:rsidP="000748A7">
      <w:pPr>
        <w:widowControl w:val="0"/>
        <w:rPr>
          <w:rFonts w:eastAsia="MS ??"/>
          <w:b/>
          <w:sz w:val="24"/>
        </w:rPr>
      </w:pPr>
      <w:r>
        <w:rPr>
          <w:rFonts w:eastAsia="MS ??"/>
          <w:b/>
          <w:sz w:val="24"/>
        </w:rPr>
        <w:t>We also have some doubts about the nature of non-residential uses located on the site.</w:t>
      </w:r>
    </w:p>
    <w:p w14:paraId="68169033" w14:textId="77777777" w:rsidR="00A25E90" w:rsidRPr="00656C12" w:rsidRDefault="00A25E90" w:rsidP="00656C12">
      <w:pPr>
        <w:widowControl w:val="0"/>
        <w:numPr>
          <w:ilvl w:val="0"/>
          <w:numId w:val="9"/>
        </w:numPr>
        <w:rPr>
          <w:rFonts w:eastAsia="MS ??"/>
          <w:b/>
          <w:sz w:val="24"/>
          <w:szCs w:val="24"/>
        </w:rPr>
      </w:pPr>
      <w:r w:rsidRPr="00656C12">
        <w:rPr>
          <w:rFonts w:eastAsia="MS ??"/>
          <w:b/>
          <w:sz w:val="24"/>
          <w:szCs w:val="24"/>
        </w:rPr>
        <w:t xml:space="preserve">The proposal to create a “retirement village” within the development is inappropriate.  There are already plenty of such facilities in the town and in the neighbourhood.  What is needed are “extra care homes”.  </w:t>
      </w:r>
      <w:r w:rsidRPr="00656C12">
        <w:rPr>
          <w:b/>
          <w:sz w:val="24"/>
          <w:szCs w:val="24"/>
        </w:rPr>
        <w:t>Currently there are no extra care homes in West Oxfordshire.  According to Oxfordshire County Council Social and Community Care Services, the formula used to calculate the demand for extra care housing (based on the population of over 75s) suggests that Woodstock could support 55 such extra care flats, rising to 100 by 2033.</w:t>
      </w:r>
    </w:p>
    <w:p w14:paraId="44A6EFA2" w14:textId="77777777" w:rsidR="00A25E90" w:rsidRDefault="00A25E90" w:rsidP="000748A7">
      <w:pPr>
        <w:widowControl w:val="0"/>
        <w:rPr>
          <w:rFonts w:eastAsia="MS ??"/>
          <w:b/>
          <w:sz w:val="24"/>
        </w:rPr>
      </w:pPr>
    </w:p>
    <w:p w14:paraId="3ADE6BC7" w14:textId="1ADCF5EC" w:rsidR="00D90568" w:rsidRPr="003A1533" w:rsidRDefault="00B52019" w:rsidP="003A1533">
      <w:pPr>
        <w:pStyle w:val="ListParagraph"/>
        <w:widowControl w:val="0"/>
        <w:numPr>
          <w:ilvl w:val="0"/>
          <w:numId w:val="9"/>
        </w:numPr>
        <w:rPr>
          <w:rFonts w:eastAsia="MS ??"/>
          <w:b/>
          <w:sz w:val="24"/>
        </w:rPr>
      </w:pPr>
      <w:r w:rsidRPr="003A1533">
        <w:rPr>
          <w:rFonts w:eastAsia="MS ??"/>
          <w:b/>
          <w:sz w:val="24"/>
        </w:rPr>
        <w:t xml:space="preserve">The new football pitch and facilities are welcomed but it is not clear whether the existing sports facilities provided on the recreation ground will be maintained in addition to the new facilities proposed on site.  </w:t>
      </w:r>
      <w:r w:rsidR="00A25E90" w:rsidRPr="003A1533">
        <w:rPr>
          <w:rFonts w:eastAsia="MS ??"/>
          <w:b/>
          <w:sz w:val="24"/>
          <w:szCs w:val="24"/>
        </w:rPr>
        <w:t xml:space="preserve">We believe that the provision of recreation space within the proposal must not prejudice the existing open spaces in the town and in particular the recreation ground between New Road and the </w:t>
      </w:r>
      <w:proofErr w:type="spellStart"/>
      <w:r w:rsidR="00A25E90" w:rsidRPr="003A1533">
        <w:rPr>
          <w:rFonts w:eastAsia="MS ??"/>
          <w:b/>
          <w:sz w:val="24"/>
          <w:szCs w:val="24"/>
        </w:rPr>
        <w:t>Hensington</w:t>
      </w:r>
      <w:proofErr w:type="spellEnd"/>
      <w:r w:rsidR="00A25E90" w:rsidRPr="003A1533">
        <w:rPr>
          <w:rFonts w:eastAsia="MS ??"/>
          <w:b/>
          <w:sz w:val="24"/>
          <w:szCs w:val="24"/>
        </w:rPr>
        <w:t xml:space="preserve"> Estate.  We ask that conditions to any consent be applied which require that this area be gifted to the town by Blenheim Estates with appropriate covenants to prevent it from being developed in any way other than for community or public recreation </w:t>
      </w:r>
      <w:proofErr w:type="spellStart"/>
      <w:r w:rsidR="00A25E90" w:rsidRPr="003A1533">
        <w:rPr>
          <w:rFonts w:eastAsia="MS ??"/>
          <w:b/>
          <w:sz w:val="24"/>
          <w:szCs w:val="24"/>
        </w:rPr>
        <w:t>purposes.</w:t>
      </w:r>
      <w:r w:rsidR="000748A7" w:rsidRPr="003A1533">
        <w:rPr>
          <w:rFonts w:eastAsia="MS ??"/>
          <w:b/>
          <w:sz w:val="24"/>
        </w:rPr>
        <w:t>Further</w:t>
      </w:r>
      <w:proofErr w:type="spellEnd"/>
      <w:r w:rsidR="000748A7" w:rsidRPr="003A1533">
        <w:rPr>
          <w:rFonts w:eastAsia="MS ??"/>
          <w:b/>
          <w:sz w:val="24"/>
        </w:rPr>
        <w:t xml:space="preserve"> engagement is needed with residents and businesses on the range of uses proposed for the site and their relationship with existing services and amenities in the town generally and </w:t>
      </w:r>
      <w:proofErr w:type="spellStart"/>
      <w:r w:rsidR="000748A7" w:rsidRPr="003A1533">
        <w:rPr>
          <w:rFonts w:eastAsia="MS ??"/>
          <w:b/>
          <w:sz w:val="24"/>
        </w:rPr>
        <w:t>Hensington</w:t>
      </w:r>
      <w:proofErr w:type="spellEnd"/>
      <w:r w:rsidR="000748A7" w:rsidRPr="003A1533">
        <w:rPr>
          <w:rFonts w:eastAsia="MS ??"/>
          <w:b/>
          <w:sz w:val="24"/>
        </w:rPr>
        <w:t xml:space="preserve"> specifically. </w:t>
      </w:r>
    </w:p>
    <w:p w14:paraId="01D98BA9" w14:textId="77777777" w:rsidR="00323B42" w:rsidRDefault="00323B42" w:rsidP="0038784F">
      <w:pPr>
        <w:widowControl w:val="0"/>
        <w:rPr>
          <w:rFonts w:eastAsia="MS ??"/>
          <w:b/>
          <w:i/>
          <w:color w:val="4472C4"/>
          <w:szCs w:val="22"/>
        </w:rPr>
      </w:pPr>
    </w:p>
    <w:p w14:paraId="11CF881F" w14:textId="77777777" w:rsidR="00323B42" w:rsidRPr="00656C12" w:rsidRDefault="00A25E90" w:rsidP="0038784F">
      <w:pPr>
        <w:widowControl w:val="0"/>
        <w:rPr>
          <w:rFonts w:eastAsia="MS ??"/>
          <w:b/>
          <w:color w:val="4472C4"/>
          <w:szCs w:val="22"/>
          <w:u w:val="single"/>
        </w:rPr>
      </w:pPr>
      <w:r>
        <w:rPr>
          <w:rFonts w:eastAsia="MS ??"/>
          <w:b/>
          <w:color w:val="4472C4"/>
          <w:szCs w:val="22"/>
        </w:rPr>
        <w:t>8</w:t>
      </w:r>
      <w:r w:rsidRPr="00656C12">
        <w:rPr>
          <w:rFonts w:eastAsia="MS ??"/>
          <w:b/>
          <w:color w:val="4472C4"/>
          <w:szCs w:val="22"/>
          <w:u w:val="single"/>
        </w:rPr>
        <w:t>. PROVISION OF PUBLIC ART AND PERCENTAGE FOR ARTS</w:t>
      </w:r>
    </w:p>
    <w:p w14:paraId="61A5C9CE" w14:textId="77777777" w:rsidR="0038784F" w:rsidRPr="00C474F6" w:rsidRDefault="0038784F" w:rsidP="0038784F">
      <w:pPr>
        <w:widowControl w:val="0"/>
        <w:rPr>
          <w:rFonts w:eastAsia="MS ??"/>
          <w:b/>
          <w:i/>
          <w:color w:val="4472C4"/>
          <w:szCs w:val="22"/>
        </w:rPr>
      </w:pPr>
      <w:r w:rsidRPr="00C474F6">
        <w:rPr>
          <w:rFonts w:eastAsia="MS ??"/>
          <w:b/>
          <w:i/>
          <w:color w:val="4472C4"/>
          <w:szCs w:val="22"/>
        </w:rPr>
        <w:t>WODC POLICY TLC7</w:t>
      </w:r>
    </w:p>
    <w:p w14:paraId="303BCBB0" w14:textId="77777777" w:rsidR="0038784F" w:rsidRPr="00C474F6" w:rsidRDefault="0038784F" w:rsidP="0038784F">
      <w:pPr>
        <w:widowControl w:val="0"/>
        <w:rPr>
          <w:rFonts w:eastAsia="MS ??"/>
          <w:b/>
          <w:i/>
          <w:color w:val="4472C4"/>
          <w:szCs w:val="22"/>
        </w:rPr>
      </w:pPr>
      <w:r w:rsidRPr="00C474F6">
        <w:rPr>
          <w:rFonts w:eastAsia="MS ??"/>
          <w:b/>
          <w:i/>
          <w:color w:val="4472C4"/>
          <w:szCs w:val="22"/>
        </w:rPr>
        <w:t xml:space="preserve">Provision for Public Art </w:t>
      </w:r>
    </w:p>
    <w:p w14:paraId="0101EF57" w14:textId="77777777" w:rsidR="0038784F" w:rsidRPr="00C474F6" w:rsidRDefault="0038784F" w:rsidP="0038784F">
      <w:pPr>
        <w:widowControl w:val="0"/>
        <w:rPr>
          <w:rFonts w:eastAsia="MS ??"/>
          <w:i/>
          <w:color w:val="4472C4"/>
          <w:szCs w:val="22"/>
        </w:rPr>
      </w:pPr>
      <w:r w:rsidRPr="00C474F6">
        <w:rPr>
          <w:rFonts w:eastAsia="MS ??"/>
          <w:i/>
          <w:color w:val="4472C4"/>
          <w:szCs w:val="22"/>
        </w:rPr>
        <w:t>The Council will seek a contribution for art provision to comprise:</w:t>
      </w:r>
    </w:p>
    <w:p w14:paraId="42478C43" w14:textId="77777777" w:rsidR="0038784F" w:rsidRPr="00C474F6" w:rsidRDefault="0038784F" w:rsidP="0038784F">
      <w:pPr>
        <w:widowControl w:val="0"/>
        <w:rPr>
          <w:rFonts w:eastAsia="MS ??"/>
          <w:i/>
          <w:color w:val="4472C4"/>
          <w:szCs w:val="22"/>
        </w:rPr>
      </w:pPr>
      <w:r w:rsidRPr="00C474F6">
        <w:rPr>
          <w:rFonts w:eastAsia="MS ??"/>
          <w:i/>
          <w:color w:val="4472C4"/>
          <w:szCs w:val="22"/>
        </w:rPr>
        <w:t xml:space="preserve">a) </w:t>
      </w:r>
      <w:proofErr w:type="gramStart"/>
      <w:r w:rsidRPr="00C474F6">
        <w:rPr>
          <w:rFonts w:eastAsia="MS ??"/>
          <w:i/>
          <w:color w:val="4472C4"/>
          <w:szCs w:val="22"/>
        </w:rPr>
        <w:t>speciﬁc</w:t>
      </w:r>
      <w:proofErr w:type="gramEnd"/>
      <w:r w:rsidRPr="00C474F6">
        <w:rPr>
          <w:rFonts w:eastAsia="MS ??"/>
          <w:i/>
          <w:color w:val="4472C4"/>
          <w:szCs w:val="22"/>
        </w:rPr>
        <w:t xml:space="preserve"> art provision within or as part of the development;</w:t>
      </w:r>
    </w:p>
    <w:p w14:paraId="4DDCADE6" w14:textId="77777777" w:rsidR="0038784F" w:rsidRPr="00C474F6" w:rsidRDefault="0038784F" w:rsidP="0038784F">
      <w:pPr>
        <w:widowControl w:val="0"/>
        <w:rPr>
          <w:rFonts w:eastAsia="MS ??"/>
          <w:i/>
          <w:color w:val="4472C4"/>
          <w:szCs w:val="22"/>
        </w:rPr>
      </w:pPr>
      <w:r w:rsidRPr="00C474F6">
        <w:rPr>
          <w:rFonts w:eastAsia="MS ??"/>
          <w:i/>
          <w:color w:val="4472C4"/>
          <w:szCs w:val="22"/>
        </w:rPr>
        <w:t xml:space="preserve">b) </w:t>
      </w:r>
      <w:proofErr w:type="gramStart"/>
      <w:r w:rsidRPr="00C474F6">
        <w:rPr>
          <w:rFonts w:eastAsia="MS ??"/>
          <w:i/>
          <w:color w:val="4472C4"/>
          <w:szCs w:val="22"/>
        </w:rPr>
        <w:t>an</w:t>
      </w:r>
      <w:proofErr w:type="gramEnd"/>
      <w:r w:rsidRPr="00C474F6">
        <w:rPr>
          <w:rFonts w:eastAsia="MS ??"/>
          <w:i/>
          <w:color w:val="4472C4"/>
          <w:szCs w:val="22"/>
        </w:rPr>
        <w:t xml:space="preserve"> agreed art provision in the public realm; or</w:t>
      </w:r>
    </w:p>
    <w:p w14:paraId="26082167" w14:textId="77777777" w:rsidR="0038784F" w:rsidRPr="00C474F6" w:rsidRDefault="0038784F" w:rsidP="0038784F">
      <w:pPr>
        <w:widowControl w:val="0"/>
        <w:rPr>
          <w:rFonts w:eastAsia="MS ??"/>
          <w:i/>
          <w:color w:val="4472C4"/>
          <w:szCs w:val="22"/>
        </w:rPr>
      </w:pPr>
      <w:r w:rsidRPr="00C474F6">
        <w:rPr>
          <w:rFonts w:eastAsia="MS ??"/>
          <w:i/>
          <w:color w:val="4472C4"/>
          <w:szCs w:val="22"/>
        </w:rPr>
        <w:t xml:space="preserve">c) </w:t>
      </w:r>
      <w:proofErr w:type="gramStart"/>
      <w:r w:rsidRPr="00C474F6">
        <w:rPr>
          <w:rFonts w:eastAsia="MS ??"/>
          <w:i/>
          <w:color w:val="4472C4"/>
          <w:szCs w:val="22"/>
        </w:rPr>
        <w:t>an</w:t>
      </w:r>
      <w:proofErr w:type="gramEnd"/>
      <w:r w:rsidRPr="00C474F6">
        <w:rPr>
          <w:rFonts w:eastAsia="MS ??"/>
          <w:i/>
          <w:color w:val="4472C4"/>
          <w:szCs w:val="22"/>
        </w:rPr>
        <w:t xml:space="preserve"> appropriate ﬁnancial contribution towards an identiﬁed major public art project(s) within West Oxfordshire.</w:t>
      </w:r>
    </w:p>
    <w:p w14:paraId="20F645E2" w14:textId="77777777" w:rsidR="0038784F" w:rsidRPr="00C474F6" w:rsidRDefault="0038784F" w:rsidP="0038784F">
      <w:pPr>
        <w:widowControl w:val="0"/>
        <w:rPr>
          <w:rFonts w:eastAsia="MS ??"/>
          <w:i/>
          <w:color w:val="4472C4"/>
          <w:szCs w:val="22"/>
        </w:rPr>
      </w:pPr>
      <w:r w:rsidRPr="00C474F6">
        <w:rPr>
          <w:rFonts w:eastAsia="MS ??"/>
          <w:i/>
          <w:color w:val="4472C4"/>
          <w:szCs w:val="22"/>
        </w:rPr>
        <w:t>This policy shall apply to the following forms of development:</w:t>
      </w:r>
    </w:p>
    <w:p w14:paraId="22E3C44C" w14:textId="77777777" w:rsidR="0038784F" w:rsidRPr="00C474F6" w:rsidRDefault="00C474F6" w:rsidP="0038784F">
      <w:pPr>
        <w:widowControl w:val="0"/>
        <w:rPr>
          <w:rFonts w:eastAsia="MS ??"/>
          <w:i/>
          <w:color w:val="4472C4"/>
          <w:szCs w:val="22"/>
        </w:rPr>
      </w:pPr>
      <w:proofErr w:type="spellStart"/>
      <w:proofErr w:type="gramStart"/>
      <w:r>
        <w:rPr>
          <w:rFonts w:eastAsia="MS ??"/>
          <w:i/>
          <w:color w:val="4472C4"/>
          <w:szCs w:val="22"/>
        </w:rPr>
        <w:t>i</w:t>
      </w:r>
      <w:proofErr w:type="spellEnd"/>
      <w:proofErr w:type="gramEnd"/>
      <w:r>
        <w:rPr>
          <w:rFonts w:eastAsia="MS ??"/>
          <w:i/>
          <w:color w:val="4472C4"/>
          <w:szCs w:val="22"/>
        </w:rPr>
        <w:t xml:space="preserve">. residential </w:t>
      </w:r>
      <w:r w:rsidR="0038784F" w:rsidRPr="00C474F6">
        <w:rPr>
          <w:rFonts w:eastAsia="MS ??"/>
          <w:i/>
          <w:color w:val="4472C4"/>
          <w:szCs w:val="22"/>
        </w:rPr>
        <w:t>new build</w:t>
      </w:r>
      <w:r>
        <w:rPr>
          <w:rFonts w:eastAsia="MS ??"/>
          <w:i/>
          <w:color w:val="4472C4"/>
          <w:szCs w:val="22"/>
        </w:rPr>
        <w:t xml:space="preserve"> units of ten units or more; </w:t>
      </w:r>
      <w:r w:rsidR="0038784F" w:rsidRPr="00C474F6">
        <w:rPr>
          <w:rFonts w:eastAsia="MS ??"/>
          <w:i/>
          <w:color w:val="4472C4"/>
          <w:szCs w:val="22"/>
        </w:rPr>
        <w:t>signiﬁcant conversions or refurbishment of existing buildings;</w:t>
      </w:r>
    </w:p>
    <w:p w14:paraId="16EE5F3E" w14:textId="77777777" w:rsidR="0038784F" w:rsidRPr="00C474F6" w:rsidRDefault="0038784F" w:rsidP="0038784F">
      <w:pPr>
        <w:widowControl w:val="0"/>
        <w:rPr>
          <w:rFonts w:eastAsia="MS ??"/>
          <w:i/>
          <w:color w:val="4472C4"/>
          <w:szCs w:val="22"/>
        </w:rPr>
      </w:pPr>
      <w:r w:rsidRPr="00C474F6">
        <w:rPr>
          <w:rFonts w:eastAsia="MS ??"/>
          <w:i/>
          <w:color w:val="4472C4"/>
          <w:szCs w:val="22"/>
        </w:rPr>
        <w:t xml:space="preserve">ii. </w:t>
      </w:r>
      <w:proofErr w:type="gramStart"/>
      <w:r w:rsidRPr="00C474F6">
        <w:rPr>
          <w:rFonts w:eastAsia="MS ??"/>
          <w:i/>
          <w:color w:val="4472C4"/>
          <w:szCs w:val="22"/>
        </w:rPr>
        <w:t>signiﬁcant</w:t>
      </w:r>
      <w:proofErr w:type="gramEnd"/>
      <w:r w:rsidRPr="00C474F6">
        <w:rPr>
          <w:rFonts w:eastAsia="MS ??"/>
          <w:i/>
          <w:color w:val="4472C4"/>
          <w:szCs w:val="22"/>
        </w:rPr>
        <w:t xml:space="preserve"> retail, commercial or leisure proposals, where the gross ﬂoor area is 1000 square metres or more;</w:t>
      </w:r>
    </w:p>
    <w:p w14:paraId="51C899E0" w14:textId="77777777" w:rsidR="0038784F" w:rsidRPr="00C474F6" w:rsidRDefault="0038784F" w:rsidP="0038784F">
      <w:pPr>
        <w:widowControl w:val="0"/>
        <w:rPr>
          <w:rFonts w:eastAsia="MS ??"/>
          <w:i/>
          <w:color w:val="4472C4"/>
          <w:szCs w:val="22"/>
        </w:rPr>
      </w:pPr>
      <w:r w:rsidRPr="00C474F6">
        <w:rPr>
          <w:rFonts w:eastAsia="MS ??"/>
          <w:i/>
          <w:color w:val="4472C4"/>
          <w:szCs w:val="22"/>
        </w:rPr>
        <w:t xml:space="preserve">iii. </w:t>
      </w:r>
      <w:proofErr w:type="gramStart"/>
      <w:r w:rsidRPr="00C474F6">
        <w:rPr>
          <w:rFonts w:eastAsia="MS ??"/>
          <w:i/>
          <w:color w:val="4472C4"/>
          <w:szCs w:val="22"/>
        </w:rPr>
        <w:t>signiﬁcant</w:t>
      </w:r>
      <w:proofErr w:type="gramEnd"/>
      <w:r w:rsidRPr="00C474F6">
        <w:rPr>
          <w:rFonts w:eastAsia="MS ??"/>
          <w:i/>
          <w:color w:val="4472C4"/>
          <w:szCs w:val="22"/>
        </w:rPr>
        <w:t xml:space="preserve"> development proposals by utility operators and Local Authorities.</w:t>
      </w:r>
    </w:p>
    <w:p w14:paraId="17C403BD" w14:textId="77777777" w:rsidR="0038784F" w:rsidRDefault="0038784F" w:rsidP="0038784F">
      <w:pPr>
        <w:widowControl w:val="0"/>
        <w:rPr>
          <w:rFonts w:eastAsia="MS ??"/>
          <w:color w:val="4472C4"/>
          <w:sz w:val="24"/>
        </w:rPr>
      </w:pPr>
    </w:p>
    <w:p w14:paraId="55D02993" w14:textId="3D5922FD" w:rsidR="0038784F" w:rsidRPr="009A58BA" w:rsidRDefault="0038784F" w:rsidP="0038784F">
      <w:pPr>
        <w:widowControl w:val="0"/>
        <w:rPr>
          <w:rFonts w:eastAsia="MS ??"/>
          <w:b/>
          <w:sz w:val="24"/>
        </w:rPr>
      </w:pPr>
      <w:r w:rsidRPr="009A58BA">
        <w:rPr>
          <w:rFonts w:eastAsia="MS ??"/>
          <w:b/>
          <w:sz w:val="24"/>
        </w:rPr>
        <w:t>There appears to be no provision in the application for a “percentage for arts”</w:t>
      </w:r>
      <w:r w:rsidR="00A25E90">
        <w:rPr>
          <w:rFonts w:eastAsia="MS ??"/>
          <w:b/>
          <w:sz w:val="24"/>
        </w:rPr>
        <w:t>, although locations for works of art are indicated.</w:t>
      </w:r>
    </w:p>
    <w:p w14:paraId="2DD7C3EC" w14:textId="77777777" w:rsidR="0038784F" w:rsidRPr="009A58BA" w:rsidRDefault="0038784F" w:rsidP="000748A7">
      <w:pPr>
        <w:widowControl w:val="0"/>
        <w:rPr>
          <w:rFonts w:eastAsia="MS ??"/>
          <w:b/>
          <w:sz w:val="24"/>
        </w:rPr>
      </w:pPr>
    </w:p>
    <w:p w14:paraId="478604E0" w14:textId="170FADEC" w:rsidR="007B5DE1" w:rsidRPr="00C474F6" w:rsidRDefault="00A25E90" w:rsidP="007B5DE1">
      <w:pPr>
        <w:widowControl w:val="0"/>
        <w:rPr>
          <w:sz w:val="24"/>
          <w:szCs w:val="24"/>
        </w:rPr>
      </w:pPr>
      <w:r>
        <w:rPr>
          <w:rFonts w:eastAsia="MS ??"/>
          <w:b/>
          <w:sz w:val="24"/>
          <w:szCs w:val="24"/>
        </w:rPr>
        <w:t xml:space="preserve">9. </w:t>
      </w:r>
      <w:r w:rsidRPr="00C474F6">
        <w:rPr>
          <w:rFonts w:eastAsia="MS ??"/>
          <w:b/>
          <w:sz w:val="24"/>
          <w:szCs w:val="24"/>
        </w:rPr>
        <w:t>OTHER ISSUES</w:t>
      </w:r>
    </w:p>
    <w:p w14:paraId="7B75EA4D" w14:textId="77777777" w:rsidR="003B7A06" w:rsidRPr="003A1533" w:rsidRDefault="003B7A06" w:rsidP="007B5DE1">
      <w:pPr>
        <w:widowControl w:val="0"/>
        <w:rPr>
          <w:b/>
          <w:sz w:val="24"/>
          <w:szCs w:val="24"/>
        </w:rPr>
      </w:pPr>
      <w:r w:rsidRPr="003A1533">
        <w:rPr>
          <w:b/>
          <w:sz w:val="24"/>
          <w:szCs w:val="24"/>
        </w:rPr>
        <w:t>Section 106:</w:t>
      </w:r>
    </w:p>
    <w:p w14:paraId="75AA7F82" w14:textId="77777777" w:rsidR="003B7A06" w:rsidRPr="003A1533" w:rsidRDefault="003B7A06" w:rsidP="007B5DE1">
      <w:pPr>
        <w:widowControl w:val="0"/>
        <w:rPr>
          <w:b/>
          <w:sz w:val="24"/>
          <w:szCs w:val="24"/>
        </w:rPr>
      </w:pPr>
    </w:p>
    <w:p w14:paraId="28EAA207" w14:textId="53DB5E4C" w:rsidR="007B5DE1" w:rsidRPr="00C474F6" w:rsidRDefault="002F7C23" w:rsidP="007B5DE1">
      <w:pPr>
        <w:widowControl w:val="0"/>
        <w:rPr>
          <w:sz w:val="24"/>
          <w:szCs w:val="24"/>
        </w:rPr>
      </w:pPr>
      <w:r w:rsidRPr="003A1533">
        <w:rPr>
          <w:b/>
          <w:sz w:val="24"/>
          <w:szCs w:val="24"/>
        </w:rPr>
        <w:t>We trust that hybrid application will not be granted consent and have put forward our reasons why we believe that the proposals are not compliant with national or local policy and guidance. However, s</w:t>
      </w:r>
      <w:r w:rsidR="007B5DE1" w:rsidRPr="003A1533">
        <w:rPr>
          <w:b/>
          <w:sz w:val="24"/>
          <w:szCs w:val="24"/>
        </w:rPr>
        <w:t xml:space="preserve">hould the District Council be minded to grant permission for the development we believe that there must be substantial infrastructure benefits provided to the </w:t>
      </w:r>
      <w:proofErr w:type="gramStart"/>
      <w:r w:rsidR="007B5DE1" w:rsidRPr="003A1533">
        <w:rPr>
          <w:b/>
          <w:sz w:val="24"/>
          <w:szCs w:val="24"/>
        </w:rPr>
        <w:t>town.</w:t>
      </w:r>
      <w:proofErr w:type="gramEnd"/>
      <w:r w:rsidR="007B5DE1" w:rsidRPr="003A1533">
        <w:rPr>
          <w:b/>
          <w:sz w:val="24"/>
          <w:szCs w:val="24"/>
        </w:rPr>
        <w:t xml:space="preserve">  Some of these are included in the text above e.g. town centre parking provision, extra care homes, </w:t>
      </w:r>
      <w:r w:rsidRPr="003A1533">
        <w:rPr>
          <w:b/>
          <w:sz w:val="24"/>
          <w:szCs w:val="24"/>
        </w:rPr>
        <w:t xml:space="preserve">additional affordable homes, </w:t>
      </w:r>
      <w:r w:rsidR="007B5DE1" w:rsidRPr="003A1533">
        <w:rPr>
          <w:b/>
          <w:sz w:val="24"/>
          <w:szCs w:val="24"/>
        </w:rPr>
        <w:t>protection of the New Road Recreation Ground</w:t>
      </w:r>
      <w:r w:rsidRPr="003A1533">
        <w:rPr>
          <w:b/>
          <w:sz w:val="24"/>
          <w:szCs w:val="24"/>
        </w:rPr>
        <w:t xml:space="preserve"> and improvement in existing and proposed infrastructure for pedestrians and </w:t>
      </w:r>
      <w:proofErr w:type="gramStart"/>
      <w:r w:rsidRPr="003A1533">
        <w:rPr>
          <w:b/>
          <w:sz w:val="24"/>
          <w:szCs w:val="24"/>
        </w:rPr>
        <w:t xml:space="preserve">cyclists </w:t>
      </w:r>
      <w:r w:rsidR="007B5DE1" w:rsidRPr="003A1533">
        <w:rPr>
          <w:b/>
          <w:sz w:val="24"/>
          <w:szCs w:val="24"/>
        </w:rPr>
        <w:t>.</w:t>
      </w:r>
      <w:proofErr w:type="gramEnd"/>
      <w:r w:rsidR="007B5DE1" w:rsidRPr="003A1533">
        <w:rPr>
          <w:b/>
          <w:sz w:val="24"/>
          <w:szCs w:val="24"/>
        </w:rPr>
        <w:t xml:space="preserve">  Other funding is needed to complete the renewal of the Woodstock Youth Club building, a percentage for arts, a </w:t>
      </w:r>
      <w:r w:rsidR="00A25E90" w:rsidRPr="003A1533">
        <w:rPr>
          <w:b/>
          <w:sz w:val="24"/>
          <w:szCs w:val="24"/>
        </w:rPr>
        <w:t>‘</w:t>
      </w:r>
      <w:r w:rsidR="007B5DE1" w:rsidRPr="003A1533">
        <w:rPr>
          <w:b/>
          <w:sz w:val="24"/>
          <w:szCs w:val="24"/>
        </w:rPr>
        <w:t>shared surface</w:t>
      </w:r>
      <w:r w:rsidR="00A25E90" w:rsidRPr="003A1533">
        <w:rPr>
          <w:b/>
          <w:sz w:val="24"/>
          <w:szCs w:val="24"/>
        </w:rPr>
        <w:t>’</w:t>
      </w:r>
      <w:r w:rsidR="007B5DE1" w:rsidRPr="003A1533">
        <w:rPr>
          <w:b/>
          <w:sz w:val="24"/>
          <w:szCs w:val="24"/>
        </w:rPr>
        <w:t xml:space="preserve"> or similarly innovative means of traffic calming on </w:t>
      </w:r>
      <w:proofErr w:type="spellStart"/>
      <w:r w:rsidR="007B5DE1" w:rsidRPr="003A1533">
        <w:rPr>
          <w:b/>
          <w:sz w:val="24"/>
          <w:szCs w:val="24"/>
        </w:rPr>
        <w:t>Shipton</w:t>
      </w:r>
      <w:proofErr w:type="spellEnd"/>
      <w:r w:rsidR="007B5DE1" w:rsidRPr="003A1533">
        <w:rPr>
          <w:b/>
          <w:sz w:val="24"/>
          <w:szCs w:val="24"/>
        </w:rPr>
        <w:t xml:space="preserve"> Road, and other requirements of OCC and WODC.</w:t>
      </w:r>
    </w:p>
    <w:p w14:paraId="409A2E55" w14:textId="77777777" w:rsidR="00A376EF" w:rsidRDefault="00A376EF" w:rsidP="007B5DE1">
      <w:pPr>
        <w:widowControl w:val="0"/>
        <w:rPr>
          <w:sz w:val="24"/>
          <w:szCs w:val="24"/>
        </w:rPr>
      </w:pPr>
    </w:p>
    <w:p w14:paraId="03D29A6C" w14:textId="77777777" w:rsidR="007B5DE1" w:rsidRPr="00C474F6" w:rsidRDefault="007B5DE1" w:rsidP="007B5DE1">
      <w:pPr>
        <w:widowControl w:val="0"/>
        <w:rPr>
          <w:sz w:val="24"/>
          <w:szCs w:val="24"/>
        </w:rPr>
      </w:pPr>
      <w:r w:rsidRPr="00C474F6">
        <w:rPr>
          <w:sz w:val="24"/>
          <w:szCs w:val="24"/>
        </w:rPr>
        <w:t>Yours faithfully</w:t>
      </w:r>
    </w:p>
    <w:p w14:paraId="417ACBB8" w14:textId="77777777" w:rsidR="007B5DE1" w:rsidRDefault="007B5DE1" w:rsidP="007B5DE1">
      <w:pPr>
        <w:widowControl w:val="0"/>
      </w:pPr>
    </w:p>
    <w:p w14:paraId="1EE62B4F" w14:textId="20D9F2B5" w:rsidR="00514B01" w:rsidRDefault="00514B01" w:rsidP="00514B01">
      <w:pPr>
        <w:rPr>
          <w:sz w:val="24"/>
          <w:szCs w:val="24"/>
          <w:u w:val="single"/>
        </w:rPr>
      </w:pPr>
    </w:p>
    <w:p w14:paraId="6440BD14" w14:textId="77777777" w:rsidR="00A376EF" w:rsidRDefault="00A376EF" w:rsidP="00514B01">
      <w:pPr>
        <w:rPr>
          <w:sz w:val="24"/>
          <w:szCs w:val="24"/>
          <w:u w:val="single"/>
        </w:rPr>
      </w:pPr>
    </w:p>
    <w:p w14:paraId="408FF2D0" w14:textId="77777777" w:rsidR="00A376EF" w:rsidRDefault="00A376EF" w:rsidP="00514B01">
      <w:pPr>
        <w:rPr>
          <w:sz w:val="24"/>
          <w:szCs w:val="24"/>
          <w:u w:val="single"/>
        </w:rPr>
      </w:pPr>
    </w:p>
    <w:p w14:paraId="61C6B840" w14:textId="4F79A95F" w:rsidR="00A376EF" w:rsidRPr="00A376EF" w:rsidRDefault="00A376EF" w:rsidP="00514B01">
      <w:pPr>
        <w:rPr>
          <w:sz w:val="24"/>
          <w:szCs w:val="24"/>
        </w:rPr>
      </w:pPr>
      <w:r w:rsidRPr="00A376EF">
        <w:rPr>
          <w:sz w:val="24"/>
          <w:szCs w:val="24"/>
        </w:rPr>
        <w:t>Colin Carritt, Chair, Woodstock Town Partnership</w:t>
      </w:r>
    </w:p>
    <w:sectPr w:rsidR="00A376EF" w:rsidRPr="00A376EF">
      <w:footerReference w:type="default" r:id="rId9"/>
      <w:pgSz w:w="11906" w:h="16838" w:code="9"/>
      <w:pgMar w:top="85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3FFB0" w14:textId="77777777" w:rsidR="00216CB0" w:rsidRDefault="00216CB0">
      <w:r>
        <w:separator/>
      </w:r>
    </w:p>
  </w:endnote>
  <w:endnote w:type="continuationSeparator" w:id="0">
    <w:p w14:paraId="1ACD4E9E" w14:textId="77777777" w:rsidR="00216CB0" w:rsidRDefault="0021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762501"/>
      <w:docPartObj>
        <w:docPartGallery w:val="Page Numbers (Bottom of Page)"/>
        <w:docPartUnique/>
      </w:docPartObj>
    </w:sdtPr>
    <w:sdtEndPr>
      <w:rPr>
        <w:noProof/>
      </w:rPr>
    </w:sdtEndPr>
    <w:sdtContent>
      <w:p w14:paraId="79D83CFC" w14:textId="1A6B75CF" w:rsidR="00D60033" w:rsidRDefault="00D60033">
        <w:pPr>
          <w:pStyle w:val="Footer"/>
          <w:jc w:val="right"/>
        </w:pPr>
        <w:r>
          <w:fldChar w:fldCharType="begin"/>
        </w:r>
        <w:r>
          <w:instrText xml:space="preserve"> PAGE   \* MERGEFORMAT </w:instrText>
        </w:r>
        <w:r>
          <w:fldChar w:fldCharType="separate"/>
        </w:r>
        <w:r w:rsidR="00284DEE">
          <w:rPr>
            <w:noProof/>
          </w:rPr>
          <w:t>1</w:t>
        </w:r>
        <w:r>
          <w:rPr>
            <w:noProof/>
          </w:rPr>
          <w:fldChar w:fldCharType="end"/>
        </w:r>
      </w:p>
    </w:sdtContent>
  </w:sdt>
  <w:p w14:paraId="64B04AE1" w14:textId="7061FA9D" w:rsidR="00A13BED" w:rsidRDefault="00A13BE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85B5F" w14:textId="77777777" w:rsidR="00216CB0" w:rsidRDefault="00216CB0">
      <w:r>
        <w:separator/>
      </w:r>
    </w:p>
  </w:footnote>
  <w:footnote w:type="continuationSeparator" w:id="0">
    <w:p w14:paraId="7887C381" w14:textId="77777777" w:rsidR="00216CB0" w:rsidRDefault="00216CB0">
      <w:r>
        <w:continuationSeparator/>
      </w:r>
    </w:p>
  </w:footnote>
  <w:footnote w:id="1">
    <w:p w14:paraId="18414FB2" w14:textId="77777777" w:rsidR="00A13BED" w:rsidRDefault="00A13BED">
      <w:pPr>
        <w:pStyle w:val="FootnoteText"/>
      </w:pPr>
      <w:r>
        <w:rPr>
          <w:rStyle w:val="FootnoteReference"/>
        </w:rPr>
        <w:footnoteRef/>
      </w:r>
      <w:r>
        <w:t xml:space="preserve"> Sites identified in the allocated map.  This site is not so identified.</w:t>
      </w:r>
    </w:p>
  </w:footnote>
  <w:footnote w:id="2">
    <w:p w14:paraId="1C9B2D38" w14:textId="77777777" w:rsidR="00A13BED" w:rsidRDefault="00A13BED">
      <w:pPr>
        <w:pStyle w:val="FootnoteText"/>
      </w:pPr>
      <w:r>
        <w:rPr>
          <w:rStyle w:val="FootnoteReference"/>
        </w:rPr>
        <w:footnoteRef/>
      </w:r>
      <w:r>
        <w:t xml:space="preserve"> Sites in the Green belt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327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33FB5"/>
    <w:multiLevelType w:val="hybridMultilevel"/>
    <w:tmpl w:val="8E747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541E1"/>
    <w:multiLevelType w:val="hybridMultilevel"/>
    <w:tmpl w:val="12A0C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DA658C"/>
    <w:multiLevelType w:val="hybridMultilevel"/>
    <w:tmpl w:val="B5EEF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EB4334"/>
    <w:multiLevelType w:val="hybridMultilevel"/>
    <w:tmpl w:val="9FB6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BD78A7"/>
    <w:multiLevelType w:val="hybridMultilevel"/>
    <w:tmpl w:val="15F4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336A29"/>
    <w:multiLevelType w:val="hybridMultilevel"/>
    <w:tmpl w:val="B8169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227FA5"/>
    <w:multiLevelType w:val="hybridMultilevel"/>
    <w:tmpl w:val="82E061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B961C4"/>
    <w:multiLevelType w:val="hybridMultilevel"/>
    <w:tmpl w:val="BA26D6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3"/>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01"/>
    <w:rsid w:val="0003371F"/>
    <w:rsid w:val="00040517"/>
    <w:rsid w:val="00066F83"/>
    <w:rsid w:val="00073144"/>
    <w:rsid w:val="000748A7"/>
    <w:rsid w:val="00085DCB"/>
    <w:rsid w:val="000978C5"/>
    <w:rsid w:val="00120E19"/>
    <w:rsid w:val="00150F9C"/>
    <w:rsid w:val="001A7417"/>
    <w:rsid w:val="001F72B9"/>
    <w:rsid w:val="00216CB0"/>
    <w:rsid w:val="002460D9"/>
    <w:rsid w:val="00284DEE"/>
    <w:rsid w:val="002F71AB"/>
    <w:rsid w:val="002F7C23"/>
    <w:rsid w:val="00312D69"/>
    <w:rsid w:val="00321845"/>
    <w:rsid w:val="00323B42"/>
    <w:rsid w:val="00350595"/>
    <w:rsid w:val="0038300F"/>
    <w:rsid w:val="0038784F"/>
    <w:rsid w:val="00391B1A"/>
    <w:rsid w:val="003A1533"/>
    <w:rsid w:val="003A6E27"/>
    <w:rsid w:val="003B35DA"/>
    <w:rsid w:val="003B7A06"/>
    <w:rsid w:val="00414CE0"/>
    <w:rsid w:val="00441ADD"/>
    <w:rsid w:val="004B66E0"/>
    <w:rsid w:val="004C67CC"/>
    <w:rsid w:val="004D2078"/>
    <w:rsid w:val="004D5414"/>
    <w:rsid w:val="00501DB8"/>
    <w:rsid w:val="00514B01"/>
    <w:rsid w:val="00553092"/>
    <w:rsid w:val="00572D7E"/>
    <w:rsid w:val="0057774B"/>
    <w:rsid w:val="00586B88"/>
    <w:rsid w:val="005C3F1B"/>
    <w:rsid w:val="00656C12"/>
    <w:rsid w:val="0066657D"/>
    <w:rsid w:val="007512D3"/>
    <w:rsid w:val="007512E3"/>
    <w:rsid w:val="00781505"/>
    <w:rsid w:val="007B5DE1"/>
    <w:rsid w:val="007E5CB1"/>
    <w:rsid w:val="008125DE"/>
    <w:rsid w:val="008C1607"/>
    <w:rsid w:val="008D64D0"/>
    <w:rsid w:val="008E5102"/>
    <w:rsid w:val="00920982"/>
    <w:rsid w:val="00933E62"/>
    <w:rsid w:val="00934A3B"/>
    <w:rsid w:val="0099270B"/>
    <w:rsid w:val="00996F87"/>
    <w:rsid w:val="009A4762"/>
    <w:rsid w:val="009A58BA"/>
    <w:rsid w:val="009A6920"/>
    <w:rsid w:val="009C5DA9"/>
    <w:rsid w:val="009D2CD2"/>
    <w:rsid w:val="009F1649"/>
    <w:rsid w:val="00A13BED"/>
    <w:rsid w:val="00A25E90"/>
    <w:rsid w:val="00A30F77"/>
    <w:rsid w:val="00A376EF"/>
    <w:rsid w:val="00A8216B"/>
    <w:rsid w:val="00A95AD1"/>
    <w:rsid w:val="00AE3774"/>
    <w:rsid w:val="00B20110"/>
    <w:rsid w:val="00B51DD1"/>
    <w:rsid w:val="00B52019"/>
    <w:rsid w:val="00B76970"/>
    <w:rsid w:val="00B8721E"/>
    <w:rsid w:val="00BC523F"/>
    <w:rsid w:val="00C474F6"/>
    <w:rsid w:val="00C50044"/>
    <w:rsid w:val="00C51F65"/>
    <w:rsid w:val="00C66B9A"/>
    <w:rsid w:val="00CD5A59"/>
    <w:rsid w:val="00CE020F"/>
    <w:rsid w:val="00D024B9"/>
    <w:rsid w:val="00D40068"/>
    <w:rsid w:val="00D451F8"/>
    <w:rsid w:val="00D515BD"/>
    <w:rsid w:val="00D60033"/>
    <w:rsid w:val="00D90568"/>
    <w:rsid w:val="00DA2269"/>
    <w:rsid w:val="00DB76B5"/>
    <w:rsid w:val="00DC6852"/>
    <w:rsid w:val="00DD767B"/>
    <w:rsid w:val="00E23289"/>
    <w:rsid w:val="00E84750"/>
    <w:rsid w:val="00E901B1"/>
    <w:rsid w:val="00E913FE"/>
    <w:rsid w:val="00EB4DE2"/>
    <w:rsid w:val="00F50D13"/>
    <w:rsid w:val="00FA193D"/>
    <w:rsid w:val="00FC468E"/>
    <w:rsid w:val="00FF5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D0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rPr>
  </w:style>
  <w:style w:type="paragraph" w:styleId="Heading1">
    <w:name w:val="heading 1"/>
    <w:basedOn w:val="Normal"/>
    <w:next w:val="Normal"/>
    <w:qFormat/>
    <w:pPr>
      <w:keepNext/>
      <w:jc w:val="center"/>
      <w:outlineLvl w:val="0"/>
    </w:pPr>
    <w:rPr>
      <w:spacing w:val="26"/>
      <w:sz w:val="32"/>
    </w:rPr>
  </w:style>
  <w:style w:type="paragraph" w:styleId="Heading2">
    <w:name w:val="heading 2"/>
    <w:basedOn w:val="Normal"/>
    <w:next w:val="Normal"/>
    <w:qFormat/>
    <w:pPr>
      <w:keepNext/>
      <w:jc w:val="center"/>
      <w:outlineLvl w:val="1"/>
    </w:pPr>
    <w:rPr>
      <w:b/>
      <w:color w:val="800000"/>
      <w:sz w:val="18"/>
    </w:rPr>
  </w:style>
  <w:style w:type="paragraph" w:styleId="Heading3">
    <w:name w:val="heading 3"/>
    <w:basedOn w:val="Normal"/>
    <w:next w:val="Normal"/>
    <w:qFormat/>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semiHidden/>
    <w:rPr>
      <w:color w:val="800080"/>
      <w:u w:val="single"/>
    </w:rPr>
  </w:style>
  <w:style w:type="character" w:styleId="Strong">
    <w:name w:val="Strong"/>
    <w:qFormat/>
    <w:rPr>
      <w:b/>
    </w:rPr>
  </w:style>
  <w:style w:type="paragraph" w:styleId="BodyText">
    <w:name w:val="Body Text"/>
    <w:basedOn w:val="Normal"/>
    <w:semiHidden/>
    <w:rPr>
      <w:sz w:val="24"/>
    </w:rPr>
  </w:style>
  <w:style w:type="paragraph" w:styleId="FootnoteText">
    <w:name w:val="footnote text"/>
    <w:basedOn w:val="Normal"/>
    <w:link w:val="FootnoteTextChar"/>
    <w:uiPriority w:val="99"/>
    <w:semiHidden/>
    <w:unhideWhenUsed/>
    <w:rsid w:val="008E5102"/>
    <w:rPr>
      <w:sz w:val="20"/>
    </w:rPr>
  </w:style>
  <w:style w:type="character" w:customStyle="1" w:styleId="FootnoteTextChar">
    <w:name w:val="Footnote Text Char"/>
    <w:link w:val="FootnoteText"/>
    <w:uiPriority w:val="99"/>
    <w:semiHidden/>
    <w:rsid w:val="008E5102"/>
    <w:rPr>
      <w:rFonts w:ascii="Calibri" w:hAnsi="Calibri"/>
    </w:rPr>
  </w:style>
  <w:style w:type="character" w:styleId="FootnoteReference">
    <w:name w:val="footnote reference"/>
    <w:uiPriority w:val="99"/>
    <w:semiHidden/>
    <w:unhideWhenUsed/>
    <w:rsid w:val="008E5102"/>
    <w:rPr>
      <w:vertAlign w:val="superscript"/>
    </w:rPr>
  </w:style>
  <w:style w:type="character" w:customStyle="1" w:styleId="HeaderChar">
    <w:name w:val="Header Char"/>
    <w:link w:val="Header"/>
    <w:uiPriority w:val="99"/>
    <w:rsid w:val="00B51DD1"/>
    <w:rPr>
      <w:rFonts w:ascii="Calibri" w:hAnsi="Calibri"/>
      <w:sz w:val="22"/>
    </w:rPr>
  </w:style>
  <w:style w:type="paragraph" w:styleId="BalloonText">
    <w:name w:val="Balloon Text"/>
    <w:basedOn w:val="Normal"/>
    <w:link w:val="BalloonTextChar"/>
    <w:uiPriority w:val="99"/>
    <w:semiHidden/>
    <w:unhideWhenUsed/>
    <w:rsid w:val="00B20110"/>
    <w:rPr>
      <w:rFonts w:ascii="Segoe UI" w:hAnsi="Segoe UI" w:cs="Segoe UI"/>
      <w:sz w:val="18"/>
      <w:szCs w:val="18"/>
    </w:rPr>
  </w:style>
  <w:style w:type="character" w:customStyle="1" w:styleId="BalloonTextChar">
    <w:name w:val="Balloon Text Char"/>
    <w:link w:val="BalloonText"/>
    <w:uiPriority w:val="99"/>
    <w:semiHidden/>
    <w:rsid w:val="00B20110"/>
    <w:rPr>
      <w:rFonts w:ascii="Segoe UI" w:hAnsi="Segoe UI" w:cs="Segoe UI"/>
      <w:sz w:val="18"/>
      <w:szCs w:val="18"/>
    </w:rPr>
  </w:style>
  <w:style w:type="character" w:styleId="CommentReference">
    <w:name w:val="annotation reference"/>
    <w:uiPriority w:val="99"/>
    <w:semiHidden/>
    <w:unhideWhenUsed/>
    <w:rsid w:val="00040517"/>
    <w:rPr>
      <w:sz w:val="18"/>
      <w:szCs w:val="18"/>
    </w:rPr>
  </w:style>
  <w:style w:type="paragraph" w:styleId="CommentText">
    <w:name w:val="annotation text"/>
    <w:basedOn w:val="Normal"/>
    <w:link w:val="CommentTextChar"/>
    <w:uiPriority w:val="99"/>
    <w:semiHidden/>
    <w:unhideWhenUsed/>
    <w:rsid w:val="00040517"/>
    <w:rPr>
      <w:sz w:val="24"/>
      <w:szCs w:val="24"/>
    </w:rPr>
  </w:style>
  <w:style w:type="character" w:customStyle="1" w:styleId="CommentTextChar">
    <w:name w:val="Comment Text Char"/>
    <w:link w:val="CommentText"/>
    <w:uiPriority w:val="99"/>
    <w:semiHidden/>
    <w:rsid w:val="00040517"/>
    <w:rPr>
      <w:rFonts w:ascii="Calibri" w:hAnsi="Calibri"/>
      <w:sz w:val="24"/>
      <w:szCs w:val="24"/>
      <w:lang w:eastAsia="en-GB"/>
    </w:rPr>
  </w:style>
  <w:style w:type="paragraph" w:styleId="CommentSubject">
    <w:name w:val="annotation subject"/>
    <w:basedOn w:val="CommentText"/>
    <w:next w:val="CommentText"/>
    <w:link w:val="CommentSubjectChar"/>
    <w:uiPriority w:val="99"/>
    <w:semiHidden/>
    <w:unhideWhenUsed/>
    <w:rsid w:val="00040517"/>
    <w:rPr>
      <w:b/>
      <w:bCs/>
      <w:sz w:val="20"/>
      <w:szCs w:val="20"/>
    </w:rPr>
  </w:style>
  <w:style w:type="character" w:customStyle="1" w:styleId="CommentSubjectChar">
    <w:name w:val="Comment Subject Char"/>
    <w:link w:val="CommentSubject"/>
    <w:uiPriority w:val="99"/>
    <w:semiHidden/>
    <w:rsid w:val="00040517"/>
    <w:rPr>
      <w:rFonts w:ascii="Calibri" w:hAnsi="Calibri"/>
      <w:b/>
      <w:bCs/>
      <w:sz w:val="24"/>
      <w:szCs w:val="24"/>
      <w:lang w:eastAsia="en-GB"/>
    </w:rPr>
  </w:style>
  <w:style w:type="paragraph" w:styleId="Revision">
    <w:name w:val="Revision"/>
    <w:hidden/>
    <w:uiPriority w:val="99"/>
    <w:semiHidden/>
    <w:rsid w:val="00FA193D"/>
    <w:rPr>
      <w:rFonts w:ascii="Calibri" w:hAnsi="Calibri"/>
      <w:sz w:val="22"/>
    </w:rPr>
  </w:style>
  <w:style w:type="paragraph" w:styleId="ListParagraph">
    <w:name w:val="List Paragraph"/>
    <w:basedOn w:val="Normal"/>
    <w:uiPriority w:val="34"/>
    <w:qFormat/>
    <w:rsid w:val="003A1533"/>
    <w:pPr>
      <w:ind w:left="720"/>
      <w:contextualSpacing/>
    </w:pPr>
  </w:style>
  <w:style w:type="character" w:customStyle="1" w:styleId="FooterChar">
    <w:name w:val="Footer Char"/>
    <w:basedOn w:val="DefaultParagraphFont"/>
    <w:link w:val="Footer"/>
    <w:uiPriority w:val="99"/>
    <w:rsid w:val="00D60033"/>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rPr>
  </w:style>
  <w:style w:type="paragraph" w:styleId="Heading1">
    <w:name w:val="heading 1"/>
    <w:basedOn w:val="Normal"/>
    <w:next w:val="Normal"/>
    <w:qFormat/>
    <w:pPr>
      <w:keepNext/>
      <w:jc w:val="center"/>
      <w:outlineLvl w:val="0"/>
    </w:pPr>
    <w:rPr>
      <w:spacing w:val="26"/>
      <w:sz w:val="32"/>
    </w:rPr>
  </w:style>
  <w:style w:type="paragraph" w:styleId="Heading2">
    <w:name w:val="heading 2"/>
    <w:basedOn w:val="Normal"/>
    <w:next w:val="Normal"/>
    <w:qFormat/>
    <w:pPr>
      <w:keepNext/>
      <w:jc w:val="center"/>
      <w:outlineLvl w:val="1"/>
    </w:pPr>
    <w:rPr>
      <w:b/>
      <w:color w:val="800000"/>
      <w:sz w:val="18"/>
    </w:rPr>
  </w:style>
  <w:style w:type="paragraph" w:styleId="Heading3">
    <w:name w:val="heading 3"/>
    <w:basedOn w:val="Normal"/>
    <w:next w:val="Normal"/>
    <w:qFormat/>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semiHidden/>
    <w:rPr>
      <w:color w:val="800080"/>
      <w:u w:val="single"/>
    </w:rPr>
  </w:style>
  <w:style w:type="character" w:styleId="Strong">
    <w:name w:val="Strong"/>
    <w:qFormat/>
    <w:rPr>
      <w:b/>
    </w:rPr>
  </w:style>
  <w:style w:type="paragraph" w:styleId="BodyText">
    <w:name w:val="Body Text"/>
    <w:basedOn w:val="Normal"/>
    <w:semiHidden/>
    <w:rPr>
      <w:sz w:val="24"/>
    </w:rPr>
  </w:style>
  <w:style w:type="paragraph" w:styleId="FootnoteText">
    <w:name w:val="footnote text"/>
    <w:basedOn w:val="Normal"/>
    <w:link w:val="FootnoteTextChar"/>
    <w:uiPriority w:val="99"/>
    <w:semiHidden/>
    <w:unhideWhenUsed/>
    <w:rsid w:val="008E5102"/>
    <w:rPr>
      <w:sz w:val="20"/>
    </w:rPr>
  </w:style>
  <w:style w:type="character" w:customStyle="1" w:styleId="FootnoteTextChar">
    <w:name w:val="Footnote Text Char"/>
    <w:link w:val="FootnoteText"/>
    <w:uiPriority w:val="99"/>
    <w:semiHidden/>
    <w:rsid w:val="008E5102"/>
    <w:rPr>
      <w:rFonts w:ascii="Calibri" w:hAnsi="Calibri"/>
    </w:rPr>
  </w:style>
  <w:style w:type="character" w:styleId="FootnoteReference">
    <w:name w:val="footnote reference"/>
    <w:uiPriority w:val="99"/>
    <w:semiHidden/>
    <w:unhideWhenUsed/>
    <w:rsid w:val="008E5102"/>
    <w:rPr>
      <w:vertAlign w:val="superscript"/>
    </w:rPr>
  </w:style>
  <w:style w:type="character" w:customStyle="1" w:styleId="HeaderChar">
    <w:name w:val="Header Char"/>
    <w:link w:val="Header"/>
    <w:uiPriority w:val="99"/>
    <w:rsid w:val="00B51DD1"/>
    <w:rPr>
      <w:rFonts w:ascii="Calibri" w:hAnsi="Calibri"/>
      <w:sz w:val="22"/>
    </w:rPr>
  </w:style>
  <w:style w:type="paragraph" w:styleId="BalloonText">
    <w:name w:val="Balloon Text"/>
    <w:basedOn w:val="Normal"/>
    <w:link w:val="BalloonTextChar"/>
    <w:uiPriority w:val="99"/>
    <w:semiHidden/>
    <w:unhideWhenUsed/>
    <w:rsid w:val="00B20110"/>
    <w:rPr>
      <w:rFonts w:ascii="Segoe UI" w:hAnsi="Segoe UI" w:cs="Segoe UI"/>
      <w:sz w:val="18"/>
      <w:szCs w:val="18"/>
    </w:rPr>
  </w:style>
  <w:style w:type="character" w:customStyle="1" w:styleId="BalloonTextChar">
    <w:name w:val="Balloon Text Char"/>
    <w:link w:val="BalloonText"/>
    <w:uiPriority w:val="99"/>
    <w:semiHidden/>
    <w:rsid w:val="00B20110"/>
    <w:rPr>
      <w:rFonts w:ascii="Segoe UI" w:hAnsi="Segoe UI" w:cs="Segoe UI"/>
      <w:sz w:val="18"/>
      <w:szCs w:val="18"/>
    </w:rPr>
  </w:style>
  <w:style w:type="character" w:styleId="CommentReference">
    <w:name w:val="annotation reference"/>
    <w:uiPriority w:val="99"/>
    <w:semiHidden/>
    <w:unhideWhenUsed/>
    <w:rsid w:val="00040517"/>
    <w:rPr>
      <w:sz w:val="18"/>
      <w:szCs w:val="18"/>
    </w:rPr>
  </w:style>
  <w:style w:type="paragraph" w:styleId="CommentText">
    <w:name w:val="annotation text"/>
    <w:basedOn w:val="Normal"/>
    <w:link w:val="CommentTextChar"/>
    <w:uiPriority w:val="99"/>
    <w:semiHidden/>
    <w:unhideWhenUsed/>
    <w:rsid w:val="00040517"/>
    <w:rPr>
      <w:sz w:val="24"/>
      <w:szCs w:val="24"/>
    </w:rPr>
  </w:style>
  <w:style w:type="character" w:customStyle="1" w:styleId="CommentTextChar">
    <w:name w:val="Comment Text Char"/>
    <w:link w:val="CommentText"/>
    <w:uiPriority w:val="99"/>
    <w:semiHidden/>
    <w:rsid w:val="00040517"/>
    <w:rPr>
      <w:rFonts w:ascii="Calibri" w:hAnsi="Calibri"/>
      <w:sz w:val="24"/>
      <w:szCs w:val="24"/>
      <w:lang w:eastAsia="en-GB"/>
    </w:rPr>
  </w:style>
  <w:style w:type="paragraph" w:styleId="CommentSubject">
    <w:name w:val="annotation subject"/>
    <w:basedOn w:val="CommentText"/>
    <w:next w:val="CommentText"/>
    <w:link w:val="CommentSubjectChar"/>
    <w:uiPriority w:val="99"/>
    <w:semiHidden/>
    <w:unhideWhenUsed/>
    <w:rsid w:val="00040517"/>
    <w:rPr>
      <w:b/>
      <w:bCs/>
      <w:sz w:val="20"/>
      <w:szCs w:val="20"/>
    </w:rPr>
  </w:style>
  <w:style w:type="character" w:customStyle="1" w:styleId="CommentSubjectChar">
    <w:name w:val="Comment Subject Char"/>
    <w:link w:val="CommentSubject"/>
    <w:uiPriority w:val="99"/>
    <w:semiHidden/>
    <w:rsid w:val="00040517"/>
    <w:rPr>
      <w:rFonts w:ascii="Calibri" w:hAnsi="Calibri"/>
      <w:b/>
      <w:bCs/>
      <w:sz w:val="24"/>
      <w:szCs w:val="24"/>
      <w:lang w:eastAsia="en-GB"/>
    </w:rPr>
  </w:style>
  <w:style w:type="paragraph" w:styleId="Revision">
    <w:name w:val="Revision"/>
    <w:hidden/>
    <w:uiPriority w:val="99"/>
    <w:semiHidden/>
    <w:rsid w:val="00FA193D"/>
    <w:rPr>
      <w:rFonts w:ascii="Calibri" w:hAnsi="Calibri"/>
      <w:sz w:val="22"/>
    </w:rPr>
  </w:style>
  <w:style w:type="paragraph" w:styleId="ListParagraph">
    <w:name w:val="List Paragraph"/>
    <w:basedOn w:val="Normal"/>
    <w:uiPriority w:val="34"/>
    <w:qFormat/>
    <w:rsid w:val="003A1533"/>
    <w:pPr>
      <w:ind w:left="720"/>
      <w:contextualSpacing/>
    </w:pPr>
  </w:style>
  <w:style w:type="character" w:customStyle="1" w:styleId="FooterChar">
    <w:name w:val="Footer Char"/>
    <w:basedOn w:val="DefaultParagraphFont"/>
    <w:link w:val="Footer"/>
    <w:uiPriority w:val="99"/>
    <w:rsid w:val="00D60033"/>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Documents\Custom%20Office%20Templates\Woodstock%20Town%20Partnershi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7E22-7F4C-44CB-A5E2-CA6AD5D9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Woodstock Town Partnership letterhead.dotx</Template>
  <TotalTime>1</TotalTime>
  <Pages>9</Pages>
  <Words>4299</Words>
  <Characters>23633</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Woodstock Town Partnership</vt:lpstr>
    </vt:vector>
  </TitlesOfParts>
  <Company> </Company>
  <LinksUpToDate>false</LinksUpToDate>
  <CharactersWithSpaces>27877</CharactersWithSpaces>
  <SharedDoc>false</SharedDoc>
  <HLinks>
    <vt:vector size="12" baseType="variant">
      <vt:variant>
        <vt:i4>2818074</vt:i4>
      </vt:variant>
      <vt:variant>
        <vt:i4>0</vt:i4>
      </vt:variant>
      <vt:variant>
        <vt:i4>0</vt:i4>
      </vt:variant>
      <vt:variant>
        <vt:i4>5</vt:i4>
      </vt:variant>
      <vt:variant>
        <vt:lpwstr>mailto:colin.carritt@tisclai.co.uk</vt:lpwstr>
      </vt:variant>
      <vt:variant>
        <vt:lpwstr/>
      </vt:variant>
      <vt:variant>
        <vt:i4>7733343</vt:i4>
      </vt:variant>
      <vt:variant>
        <vt:i4>0</vt:i4>
      </vt:variant>
      <vt:variant>
        <vt:i4>0</vt:i4>
      </vt:variant>
      <vt:variant>
        <vt:i4>5</vt:i4>
      </vt:variant>
      <vt:variant>
        <vt:lpwstr>http://www.woodstoclmtp.com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Woodstock Town Partnership</dc:title>
  <dc:subject/>
  <dc:creator>Collin</dc:creator>
  <cp:keywords/>
  <cp:lastModifiedBy>Lucinda Babij</cp:lastModifiedBy>
  <cp:revision>2</cp:revision>
  <cp:lastPrinted>2015-01-02T11:50:00Z</cp:lastPrinted>
  <dcterms:created xsi:type="dcterms:W3CDTF">2015-01-30T14:55:00Z</dcterms:created>
  <dcterms:modified xsi:type="dcterms:W3CDTF">2015-01-30T14:55:00Z</dcterms:modified>
</cp:coreProperties>
</file>