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8B3F" w14:textId="212A1ADB" w:rsidR="003042A0" w:rsidRPr="003D2086" w:rsidRDefault="003042A0" w:rsidP="00E22D26">
      <w:pPr>
        <w:keepLines w:val="0"/>
        <w:rPr>
          <w:color w:val="FF0000"/>
        </w:rPr>
      </w:pPr>
    </w:p>
    <w:p w14:paraId="53EC1CA3" w14:textId="1BEBC363" w:rsidR="008F0958" w:rsidRPr="003D2086" w:rsidRDefault="0077244D" w:rsidP="00E22D26">
      <w:pPr>
        <w:keepLines w:val="0"/>
        <w:rPr>
          <w:color w:val="auto"/>
          <w:sz w:val="56"/>
        </w:rPr>
      </w:pPr>
      <w:r w:rsidRPr="003D2086">
        <w:rPr>
          <w:i/>
          <w:iCs/>
          <w:color w:val="auto"/>
          <w:sz w:val="56"/>
        </w:rPr>
        <w:t>[</w:t>
      </w:r>
      <w:r w:rsidR="00B805F9" w:rsidRPr="003D2086">
        <w:rPr>
          <w:i/>
          <w:iCs/>
          <w:color w:val="auto"/>
          <w:sz w:val="56"/>
        </w:rPr>
        <w:t>Draft</w:t>
      </w:r>
      <w:r w:rsidRPr="003D2086">
        <w:rPr>
          <w:i/>
          <w:iCs/>
          <w:color w:val="auto"/>
          <w:sz w:val="56"/>
        </w:rPr>
        <w:t>]</w:t>
      </w:r>
      <w:r w:rsidR="00B805F9" w:rsidRPr="003D2086">
        <w:rPr>
          <w:color w:val="auto"/>
          <w:sz w:val="56"/>
        </w:rPr>
        <w:t xml:space="preserve"> </w:t>
      </w:r>
      <w:r w:rsidR="003042A0" w:rsidRPr="003D2086">
        <w:rPr>
          <w:color w:val="auto"/>
          <w:sz w:val="56"/>
        </w:rPr>
        <w:t>Statement of Common Ground</w:t>
      </w:r>
    </w:p>
    <w:p w14:paraId="2413844A" w14:textId="77777777" w:rsidR="008F0958" w:rsidRPr="003D2086" w:rsidRDefault="008F0958" w:rsidP="00E22D26">
      <w:pPr>
        <w:keepLines w:val="0"/>
        <w:rPr>
          <w:color w:val="FF0000"/>
        </w:rPr>
      </w:pPr>
    </w:p>
    <w:p w14:paraId="1BC6D404" w14:textId="77777777" w:rsidR="008E328B" w:rsidRPr="003D2086" w:rsidRDefault="008E328B" w:rsidP="00E22D26">
      <w:pPr>
        <w:keepLines w:val="0"/>
        <w:rPr>
          <w:color w:val="FF0000"/>
        </w:rPr>
      </w:pPr>
    </w:p>
    <w:p w14:paraId="2F8B7983" w14:textId="2D74A505" w:rsidR="008E328B" w:rsidRPr="002B60BE" w:rsidRDefault="002B60BE" w:rsidP="00E22D26">
      <w:pPr>
        <w:keepLines w:val="0"/>
        <w:autoSpaceDE w:val="0"/>
        <w:autoSpaceDN w:val="0"/>
        <w:adjustRightInd w:val="0"/>
        <w:jc w:val="left"/>
        <w:rPr>
          <w:rFonts w:cs="Arial"/>
          <w:b/>
          <w:bCs/>
          <w:color w:val="auto"/>
          <w:sz w:val="24"/>
          <w:szCs w:val="24"/>
          <w:lang w:eastAsia="en-GB"/>
        </w:rPr>
      </w:pPr>
      <w:r w:rsidRPr="002B60BE">
        <w:rPr>
          <w:rFonts w:cs="Arial"/>
          <w:b/>
          <w:bCs/>
          <w:color w:val="auto"/>
          <w:sz w:val="24"/>
          <w:szCs w:val="24"/>
          <w:lang w:eastAsia="en-GB"/>
        </w:rPr>
        <w:t>Land East of Ploughley Road, Ambrosden</w:t>
      </w:r>
    </w:p>
    <w:p w14:paraId="311F2075" w14:textId="77777777" w:rsidR="003D2086" w:rsidRPr="00BB62BF" w:rsidRDefault="003D2086" w:rsidP="00E22D26">
      <w:pPr>
        <w:keepLines w:val="0"/>
        <w:rPr>
          <w:color w:val="FF0000"/>
          <w:sz w:val="24"/>
          <w:highlight w:val="yellow"/>
        </w:rPr>
      </w:pPr>
    </w:p>
    <w:p w14:paraId="0692785A" w14:textId="258BCB98" w:rsidR="00123A0D" w:rsidRPr="002B60BE" w:rsidRDefault="00123A0D" w:rsidP="00E22D26">
      <w:pPr>
        <w:pStyle w:val="H2"/>
        <w:keepNext w:val="0"/>
        <w:keepLines w:val="0"/>
        <w:numPr>
          <w:ilvl w:val="0"/>
          <w:numId w:val="0"/>
        </w:numPr>
        <w:ind w:right="574"/>
        <w:jc w:val="both"/>
        <w:rPr>
          <w:iCs/>
          <w:sz w:val="24"/>
        </w:rPr>
      </w:pPr>
      <w:r w:rsidRPr="002B60BE">
        <w:rPr>
          <w:iCs/>
          <w:sz w:val="24"/>
        </w:rPr>
        <w:t>“</w:t>
      </w:r>
      <w:r w:rsidR="002B60BE" w:rsidRPr="002B60BE">
        <w:rPr>
          <w:rFonts w:cs="Arial"/>
          <w:sz w:val="24"/>
          <w:lang w:eastAsia="en-GB"/>
        </w:rPr>
        <w:t>Outline planning application for up to 120 dwellings, vehicular and pedestrian access off Ploughley Road, new pedestrian access to West Hawthorn Road, surface water drainage, foul water drainage, landscaping, public open space, biodiversity and associated infrastructure. Access off Ploughley Road is not reserved for future consideration”</w:t>
      </w:r>
    </w:p>
    <w:p w14:paraId="32409B63" w14:textId="46EBA180" w:rsidR="00916F5F" w:rsidRPr="00BB62BF" w:rsidRDefault="00916F5F" w:rsidP="00E22D26">
      <w:pPr>
        <w:keepLines w:val="0"/>
        <w:rPr>
          <w:color w:val="FF0000"/>
          <w:sz w:val="24"/>
          <w:highlight w:val="yellow"/>
        </w:rPr>
      </w:pPr>
    </w:p>
    <w:p w14:paraId="589F833D" w14:textId="77777777" w:rsidR="00123A0D" w:rsidRPr="00BB62BF" w:rsidRDefault="00123A0D" w:rsidP="00E22D26">
      <w:pPr>
        <w:keepLines w:val="0"/>
        <w:rPr>
          <w:color w:val="FF0000"/>
          <w:sz w:val="24"/>
          <w:highlight w:val="yellow"/>
        </w:rPr>
      </w:pPr>
    </w:p>
    <w:p w14:paraId="4710EFCB" w14:textId="4F11C9BD" w:rsidR="00072D47" w:rsidRPr="00BB62BF" w:rsidRDefault="00735F01" w:rsidP="00E22D26">
      <w:pPr>
        <w:keepLines w:val="0"/>
        <w:rPr>
          <w:b/>
          <w:bCs/>
          <w:highlight w:val="yellow"/>
        </w:rPr>
      </w:pPr>
      <w:r w:rsidRPr="002B60BE">
        <w:rPr>
          <w:b/>
          <w:bCs/>
          <w:color w:val="auto"/>
          <w:sz w:val="24"/>
        </w:rPr>
        <w:t>Appellant:</w:t>
      </w:r>
      <w:r w:rsidR="008E328B" w:rsidRPr="002B60BE">
        <w:rPr>
          <w:color w:val="auto"/>
          <w:sz w:val="24"/>
        </w:rPr>
        <w:t xml:space="preserve"> </w:t>
      </w:r>
      <w:bookmarkStart w:id="0" w:name="_Hlk138252160"/>
      <w:r w:rsidR="002B60BE" w:rsidRPr="002B60BE">
        <w:rPr>
          <w:color w:val="auto"/>
          <w:sz w:val="24"/>
        </w:rPr>
        <w:t xml:space="preserve">Archstone Ambrosden Ltd, Bellway Homes Ltd and </w:t>
      </w:r>
      <w:r w:rsidR="002B60BE" w:rsidRPr="00C75B7C">
        <w:rPr>
          <w:color w:val="auto"/>
          <w:sz w:val="24"/>
        </w:rPr>
        <w:t>Rosemary May</w:t>
      </w:r>
    </w:p>
    <w:bookmarkEnd w:id="0"/>
    <w:p w14:paraId="051F4BDF" w14:textId="6FCC16C9" w:rsidR="00735F01" w:rsidRPr="00BB62BF" w:rsidRDefault="00735F01" w:rsidP="00E22D26">
      <w:pPr>
        <w:keepLines w:val="0"/>
        <w:rPr>
          <w:color w:val="auto"/>
          <w:sz w:val="24"/>
          <w:highlight w:val="yellow"/>
        </w:rPr>
      </w:pPr>
    </w:p>
    <w:p w14:paraId="1CAE65BC" w14:textId="3C28F92C" w:rsidR="00735F01" w:rsidRPr="002B60BE" w:rsidRDefault="00735F01" w:rsidP="00E22D26">
      <w:pPr>
        <w:keepLines w:val="0"/>
        <w:rPr>
          <w:color w:val="auto"/>
          <w:sz w:val="24"/>
        </w:rPr>
      </w:pPr>
      <w:r w:rsidRPr="002B60BE">
        <w:rPr>
          <w:b/>
          <w:bCs/>
          <w:color w:val="auto"/>
          <w:sz w:val="24"/>
        </w:rPr>
        <w:t>Local Planning Authority:</w:t>
      </w:r>
      <w:r w:rsidRPr="002B60BE">
        <w:rPr>
          <w:color w:val="auto"/>
          <w:sz w:val="24"/>
        </w:rPr>
        <w:t xml:space="preserve"> </w:t>
      </w:r>
      <w:r w:rsidR="003D2086" w:rsidRPr="002B60BE">
        <w:rPr>
          <w:color w:val="auto"/>
          <w:sz w:val="24"/>
        </w:rPr>
        <w:t>Cherwell District</w:t>
      </w:r>
      <w:r w:rsidR="00123A0D" w:rsidRPr="002B60BE">
        <w:rPr>
          <w:color w:val="auto"/>
          <w:sz w:val="24"/>
        </w:rPr>
        <w:t xml:space="preserve"> Council</w:t>
      </w:r>
      <w:r w:rsidRPr="002B60BE">
        <w:rPr>
          <w:color w:val="auto"/>
          <w:sz w:val="24"/>
        </w:rPr>
        <w:t xml:space="preserve"> </w:t>
      </w:r>
    </w:p>
    <w:p w14:paraId="4C40DB8E" w14:textId="77777777" w:rsidR="00482FD5" w:rsidRPr="00BB62BF" w:rsidRDefault="00482FD5" w:rsidP="00E22D26">
      <w:pPr>
        <w:keepLines w:val="0"/>
        <w:rPr>
          <w:color w:val="auto"/>
          <w:sz w:val="24"/>
          <w:highlight w:val="yellow"/>
        </w:rPr>
      </w:pPr>
    </w:p>
    <w:p w14:paraId="6F33AF00" w14:textId="57194479" w:rsidR="00482FD5" w:rsidRPr="002B60BE" w:rsidRDefault="003D2086" w:rsidP="00E22D26">
      <w:pPr>
        <w:keepLines w:val="0"/>
        <w:rPr>
          <w:color w:val="auto"/>
          <w:sz w:val="24"/>
        </w:rPr>
      </w:pPr>
      <w:r w:rsidRPr="002B60BE">
        <w:rPr>
          <w:b/>
          <w:bCs/>
          <w:color w:val="auto"/>
          <w:sz w:val="24"/>
        </w:rPr>
        <w:t>Cherwell</w:t>
      </w:r>
      <w:r w:rsidR="00123A0D" w:rsidRPr="002B60BE">
        <w:rPr>
          <w:b/>
          <w:bCs/>
          <w:color w:val="auto"/>
          <w:sz w:val="24"/>
        </w:rPr>
        <w:t xml:space="preserve"> District</w:t>
      </w:r>
      <w:r w:rsidR="00482FD5" w:rsidRPr="002B60BE">
        <w:rPr>
          <w:b/>
          <w:bCs/>
          <w:color w:val="auto"/>
          <w:sz w:val="24"/>
        </w:rPr>
        <w:t xml:space="preserve"> Council Reference:</w:t>
      </w:r>
      <w:r w:rsidR="00482FD5" w:rsidRPr="002B60BE">
        <w:rPr>
          <w:color w:val="auto"/>
          <w:sz w:val="24"/>
        </w:rPr>
        <w:t xml:space="preserve"> </w:t>
      </w:r>
      <w:r w:rsidR="002B60BE" w:rsidRPr="002B60BE">
        <w:rPr>
          <w:color w:val="auto"/>
          <w:sz w:val="24"/>
        </w:rPr>
        <w:t>22/02866/OUT</w:t>
      </w:r>
    </w:p>
    <w:p w14:paraId="2CCD79BA" w14:textId="77777777" w:rsidR="00482FD5" w:rsidRPr="00BB62BF" w:rsidRDefault="00482FD5" w:rsidP="00E22D26">
      <w:pPr>
        <w:keepLines w:val="0"/>
        <w:rPr>
          <w:color w:val="auto"/>
          <w:sz w:val="24"/>
          <w:highlight w:val="yellow"/>
        </w:rPr>
      </w:pPr>
    </w:p>
    <w:p w14:paraId="2D4DDAEC" w14:textId="2E3FF171" w:rsidR="00916F5F" w:rsidRPr="003D2086" w:rsidRDefault="00482FD5" w:rsidP="00E22D26">
      <w:pPr>
        <w:keepLines w:val="0"/>
        <w:rPr>
          <w:color w:val="auto"/>
        </w:rPr>
        <w:sectPr w:rsidR="00916F5F" w:rsidRPr="003D2086" w:rsidSect="00E50FA2">
          <w:footerReference w:type="default" r:id="rId11"/>
          <w:headerReference w:type="first" r:id="rId12"/>
          <w:pgSz w:w="11906" w:h="16838" w:code="9"/>
          <w:pgMar w:top="851" w:right="851" w:bottom="1559" w:left="851" w:header="851" w:footer="1038" w:gutter="0"/>
          <w:cols w:space="680"/>
          <w:vAlign w:val="center"/>
          <w:docGrid w:type="lines" w:linePitch="280"/>
        </w:sectPr>
      </w:pPr>
      <w:r w:rsidRPr="00C75B7C">
        <w:rPr>
          <w:b/>
          <w:bCs/>
          <w:color w:val="auto"/>
          <w:sz w:val="24"/>
        </w:rPr>
        <w:t>Planning Inspectorate Reference:</w:t>
      </w:r>
      <w:r w:rsidRPr="00C75B7C">
        <w:rPr>
          <w:color w:val="auto"/>
          <w:sz w:val="24"/>
        </w:rPr>
        <w:t xml:space="preserve"> </w:t>
      </w:r>
      <w:r w:rsidR="003D2086" w:rsidRPr="00C75B7C">
        <w:rPr>
          <w:color w:val="FF0000"/>
          <w:sz w:val="24"/>
        </w:rPr>
        <w:t>TBC</w:t>
      </w:r>
    </w:p>
    <w:p w14:paraId="2418B891" w14:textId="6C7BE7EE" w:rsidR="008E328B" w:rsidRPr="003D2086" w:rsidRDefault="008E328B" w:rsidP="00E22D26">
      <w:pPr>
        <w:keepLines w:val="0"/>
        <w:rPr>
          <w:color w:val="auto"/>
        </w:rPr>
      </w:pPr>
    </w:p>
    <w:p w14:paraId="636D58BB" w14:textId="77777777" w:rsidR="00966E04" w:rsidRPr="003D2086" w:rsidRDefault="00966E04" w:rsidP="00E22D26">
      <w:pPr>
        <w:keepLines w:val="0"/>
        <w:rPr>
          <w:color w:val="auto"/>
          <w:sz w:val="36"/>
          <w:szCs w:val="36"/>
        </w:rPr>
      </w:pPr>
      <w:r w:rsidRPr="003D2086">
        <w:rPr>
          <w:color w:val="auto"/>
          <w:sz w:val="36"/>
          <w:szCs w:val="36"/>
        </w:rPr>
        <w:t>Contents</w:t>
      </w:r>
    </w:p>
    <w:sdt>
      <w:sdtPr>
        <w:rPr>
          <w:rFonts w:cs="Arial"/>
          <w:color w:val="auto"/>
        </w:rPr>
        <w:id w:val="20464600"/>
        <w:docPartObj>
          <w:docPartGallery w:val="Table of Contents"/>
          <w:docPartUnique/>
        </w:docPartObj>
      </w:sdtPr>
      <w:sdtEndPr>
        <w:rPr>
          <w:rFonts w:cstheme="minorBidi"/>
        </w:rPr>
      </w:sdtEndPr>
      <w:sdtContent>
        <w:p w14:paraId="2F2FB690" w14:textId="080BAE81" w:rsidR="001B6E15" w:rsidRPr="00E22D26" w:rsidRDefault="00E65919" w:rsidP="00E22D26">
          <w:pPr>
            <w:pStyle w:val="TOC1"/>
            <w:keepLines w:val="0"/>
            <w:rPr>
              <w:rFonts w:asciiTheme="minorHAnsi" w:eastAsiaTheme="minorEastAsia" w:hAnsiTheme="minorHAnsi"/>
              <w:b w:val="0"/>
              <w:noProof/>
              <w:color w:val="auto"/>
              <w:sz w:val="22"/>
              <w:szCs w:val="22"/>
              <w:lang w:eastAsia="en-GB"/>
            </w:rPr>
          </w:pPr>
          <w:r w:rsidRPr="00E22D26">
            <w:rPr>
              <w:b w:val="0"/>
              <w:bCs/>
              <w:noProof/>
              <w:color w:val="auto"/>
              <w:lang w:val="en-US"/>
            </w:rPr>
            <w:fldChar w:fldCharType="begin"/>
          </w:r>
          <w:r w:rsidRPr="00E22D26">
            <w:rPr>
              <w:b w:val="0"/>
              <w:bCs/>
              <w:noProof/>
              <w:color w:val="auto"/>
              <w:lang w:val="en-US"/>
            </w:rPr>
            <w:instrText xml:space="preserve"> TOC \o "1-1" \h \z \t "H1 No Numbers,1,H1 No Number Appendix,6" </w:instrText>
          </w:r>
          <w:r w:rsidRPr="00E22D26">
            <w:rPr>
              <w:b w:val="0"/>
              <w:bCs/>
              <w:noProof/>
              <w:color w:val="auto"/>
              <w:lang w:val="en-US"/>
            </w:rPr>
            <w:fldChar w:fldCharType="separate"/>
          </w:r>
          <w:hyperlink w:anchor="_Toc141944364" w:history="1">
            <w:r w:rsidR="001B6E15" w:rsidRPr="00E22D26">
              <w:rPr>
                <w:rStyle w:val="Hyperlink"/>
                <w:noProof/>
                <w:color w:val="auto"/>
              </w:rPr>
              <w:t>1.</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Introduction</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_Toc141944364 \h </w:instrText>
            </w:r>
            <w:r w:rsidR="001B6E15" w:rsidRPr="00E22D26">
              <w:rPr>
                <w:noProof/>
                <w:webHidden/>
                <w:color w:val="auto"/>
              </w:rPr>
            </w:r>
            <w:r w:rsidR="001B6E15" w:rsidRPr="00E22D26">
              <w:rPr>
                <w:noProof/>
                <w:webHidden/>
                <w:color w:val="auto"/>
              </w:rPr>
              <w:fldChar w:fldCharType="separate"/>
            </w:r>
            <w:r w:rsidR="00E22D26">
              <w:rPr>
                <w:noProof/>
                <w:webHidden/>
                <w:color w:val="auto"/>
              </w:rPr>
              <w:t>3</w:t>
            </w:r>
            <w:r w:rsidR="001B6E15" w:rsidRPr="00E22D26">
              <w:rPr>
                <w:noProof/>
                <w:webHidden/>
                <w:color w:val="auto"/>
              </w:rPr>
              <w:fldChar w:fldCharType="end"/>
            </w:r>
          </w:hyperlink>
        </w:p>
        <w:p w14:paraId="547B845C" w14:textId="7812F258"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65" w:history="1">
            <w:r w:rsidR="001B6E15" w:rsidRPr="00E22D26">
              <w:rPr>
                <w:rStyle w:val="Hyperlink"/>
                <w:noProof/>
                <w:color w:val="auto"/>
              </w:rPr>
              <w:t>2.</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The Appeal Site and Surrounding Area</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_Toc141944365 \h </w:instrText>
            </w:r>
            <w:r w:rsidR="001B6E15" w:rsidRPr="00E22D26">
              <w:rPr>
                <w:noProof/>
                <w:webHidden/>
                <w:color w:val="auto"/>
              </w:rPr>
            </w:r>
            <w:r w:rsidR="001B6E15" w:rsidRPr="00E22D26">
              <w:rPr>
                <w:noProof/>
                <w:webHidden/>
                <w:color w:val="auto"/>
              </w:rPr>
              <w:fldChar w:fldCharType="separate"/>
            </w:r>
            <w:r>
              <w:rPr>
                <w:noProof/>
                <w:webHidden/>
                <w:color w:val="auto"/>
              </w:rPr>
              <w:t>4</w:t>
            </w:r>
            <w:r w:rsidR="001B6E15" w:rsidRPr="00E22D26">
              <w:rPr>
                <w:noProof/>
                <w:webHidden/>
                <w:color w:val="auto"/>
              </w:rPr>
              <w:fldChar w:fldCharType="end"/>
            </w:r>
          </w:hyperlink>
        </w:p>
        <w:p w14:paraId="2191934B" w14:textId="2938109C"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66" w:history="1">
            <w:r w:rsidR="001B6E15" w:rsidRPr="00E22D26">
              <w:rPr>
                <w:rStyle w:val="Hyperlink"/>
                <w:noProof/>
                <w:color w:val="auto"/>
              </w:rPr>
              <w:t>3.</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Planning Application Plans and Documents</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_Toc141944366 \h </w:instrText>
            </w:r>
            <w:r w:rsidR="001B6E15" w:rsidRPr="00E22D26">
              <w:rPr>
                <w:noProof/>
                <w:webHidden/>
                <w:color w:val="auto"/>
              </w:rPr>
            </w:r>
            <w:r w:rsidR="001B6E15" w:rsidRPr="00E22D26">
              <w:rPr>
                <w:noProof/>
                <w:webHidden/>
                <w:color w:val="auto"/>
              </w:rPr>
              <w:fldChar w:fldCharType="separate"/>
            </w:r>
            <w:r>
              <w:rPr>
                <w:noProof/>
                <w:webHidden/>
                <w:color w:val="auto"/>
              </w:rPr>
              <w:t>6</w:t>
            </w:r>
            <w:r w:rsidR="001B6E15" w:rsidRPr="00E22D26">
              <w:rPr>
                <w:noProof/>
                <w:webHidden/>
                <w:color w:val="auto"/>
              </w:rPr>
              <w:fldChar w:fldCharType="end"/>
            </w:r>
          </w:hyperlink>
        </w:p>
        <w:p w14:paraId="68CC5DDD" w14:textId="085579CB"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67" w:history="1">
            <w:r w:rsidR="001B6E15" w:rsidRPr="00E22D26">
              <w:rPr>
                <w:rStyle w:val="Hyperlink"/>
                <w:noProof/>
                <w:color w:val="auto"/>
              </w:rPr>
              <w:t>4.</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Background to Appeal Proposals</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_Toc141944367 \h </w:instrText>
            </w:r>
            <w:r w:rsidR="001B6E15" w:rsidRPr="00E22D26">
              <w:rPr>
                <w:noProof/>
                <w:webHidden/>
                <w:color w:val="auto"/>
              </w:rPr>
            </w:r>
            <w:r w:rsidR="001B6E15" w:rsidRPr="00E22D26">
              <w:rPr>
                <w:noProof/>
                <w:webHidden/>
                <w:color w:val="auto"/>
              </w:rPr>
              <w:fldChar w:fldCharType="separate"/>
            </w:r>
            <w:r>
              <w:rPr>
                <w:noProof/>
                <w:webHidden/>
                <w:color w:val="auto"/>
              </w:rPr>
              <w:t>8</w:t>
            </w:r>
            <w:r w:rsidR="001B6E15" w:rsidRPr="00E22D26">
              <w:rPr>
                <w:noProof/>
                <w:webHidden/>
                <w:color w:val="auto"/>
              </w:rPr>
              <w:fldChar w:fldCharType="end"/>
            </w:r>
          </w:hyperlink>
        </w:p>
        <w:p w14:paraId="0339DB47" w14:textId="4B57D110"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68" w:history="1">
            <w:r w:rsidR="001B6E15" w:rsidRPr="00E22D26">
              <w:rPr>
                <w:rStyle w:val="Hyperlink"/>
                <w:noProof/>
                <w:color w:val="auto"/>
              </w:rPr>
              <w:t>5.</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Appeal Proposals</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_Toc141944368 \h </w:instrText>
            </w:r>
            <w:r w:rsidR="001B6E15" w:rsidRPr="00E22D26">
              <w:rPr>
                <w:noProof/>
                <w:webHidden/>
                <w:color w:val="auto"/>
              </w:rPr>
            </w:r>
            <w:r w:rsidR="001B6E15" w:rsidRPr="00E22D26">
              <w:rPr>
                <w:noProof/>
                <w:webHidden/>
                <w:color w:val="auto"/>
              </w:rPr>
              <w:fldChar w:fldCharType="separate"/>
            </w:r>
            <w:r>
              <w:rPr>
                <w:noProof/>
                <w:webHidden/>
                <w:color w:val="auto"/>
              </w:rPr>
              <w:t>11</w:t>
            </w:r>
            <w:r w:rsidR="001B6E15" w:rsidRPr="00E22D26">
              <w:rPr>
                <w:noProof/>
                <w:webHidden/>
                <w:color w:val="auto"/>
              </w:rPr>
              <w:fldChar w:fldCharType="end"/>
            </w:r>
          </w:hyperlink>
        </w:p>
        <w:p w14:paraId="5D9DED29" w14:textId="1E66BE8F"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69" w:history="1">
            <w:r w:rsidR="001B6E15" w:rsidRPr="00E22D26">
              <w:rPr>
                <w:rStyle w:val="Hyperlink"/>
                <w:noProof/>
                <w:color w:val="auto"/>
              </w:rPr>
              <w:t>6.</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Development Plan Policy</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_Toc141944369 \h </w:instrText>
            </w:r>
            <w:r w:rsidR="001B6E15" w:rsidRPr="00E22D26">
              <w:rPr>
                <w:noProof/>
                <w:webHidden/>
                <w:color w:val="auto"/>
              </w:rPr>
            </w:r>
            <w:r w:rsidR="001B6E15" w:rsidRPr="00E22D26">
              <w:rPr>
                <w:noProof/>
                <w:webHidden/>
                <w:color w:val="auto"/>
              </w:rPr>
              <w:fldChar w:fldCharType="separate"/>
            </w:r>
            <w:r>
              <w:rPr>
                <w:noProof/>
                <w:webHidden/>
                <w:color w:val="auto"/>
              </w:rPr>
              <w:t>13</w:t>
            </w:r>
            <w:r w:rsidR="001B6E15" w:rsidRPr="00E22D26">
              <w:rPr>
                <w:noProof/>
                <w:webHidden/>
                <w:color w:val="auto"/>
              </w:rPr>
              <w:fldChar w:fldCharType="end"/>
            </w:r>
          </w:hyperlink>
        </w:p>
        <w:p w14:paraId="0EA02AD9" w14:textId="0514E9DA"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70" w:history="1">
            <w:r w:rsidR="001B6E15" w:rsidRPr="00E22D26">
              <w:rPr>
                <w:rStyle w:val="Hyperlink"/>
                <w:noProof/>
                <w:color w:val="auto"/>
              </w:rPr>
              <w:t>7.</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Material Considerations</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_Toc141944370 \h </w:instrText>
            </w:r>
            <w:r w:rsidR="001B6E15" w:rsidRPr="00E22D26">
              <w:rPr>
                <w:noProof/>
                <w:webHidden/>
                <w:color w:val="auto"/>
              </w:rPr>
            </w:r>
            <w:r w:rsidR="001B6E15" w:rsidRPr="00E22D26">
              <w:rPr>
                <w:noProof/>
                <w:webHidden/>
                <w:color w:val="auto"/>
              </w:rPr>
              <w:fldChar w:fldCharType="separate"/>
            </w:r>
            <w:r>
              <w:rPr>
                <w:noProof/>
                <w:webHidden/>
                <w:color w:val="auto"/>
              </w:rPr>
              <w:t>16</w:t>
            </w:r>
            <w:r w:rsidR="001B6E15" w:rsidRPr="00E22D26">
              <w:rPr>
                <w:noProof/>
                <w:webHidden/>
                <w:color w:val="auto"/>
              </w:rPr>
              <w:fldChar w:fldCharType="end"/>
            </w:r>
          </w:hyperlink>
        </w:p>
        <w:p w14:paraId="31986EFF" w14:textId="7900466F"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71" w:history="1">
            <w:r w:rsidR="001B6E15" w:rsidRPr="00E22D26">
              <w:rPr>
                <w:rStyle w:val="Hyperlink"/>
                <w:noProof/>
                <w:color w:val="auto"/>
              </w:rPr>
              <w:t>8.</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The Agreed Matters</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_Toc141944371 \h </w:instrText>
            </w:r>
            <w:r w:rsidR="001B6E15" w:rsidRPr="00E22D26">
              <w:rPr>
                <w:noProof/>
                <w:webHidden/>
                <w:color w:val="auto"/>
              </w:rPr>
            </w:r>
            <w:r w:rsidR="001B6E15" w:rsidRPr="00E22D26">
              <w:rPr>
                <w:noProof/>
                <w:webHidden/>
                <w:color w:val="auto"/>
              </w:rPr>
              <w:fldChar w:fldCharType="separate"/>
            </w:r>
            <w:r>
              <w:rPr>
                <w:noProof/>
                <w:webHidden/>
                <w:color w:val="auto"/>
              </w:rPr>
              <w:t>17</w:t>
            </w:r>
            <w:r w:rsidR="001B6E15" w:rsidRPr="00E22D26">
              <w:rPr>
                <w:noProof/>
                <w:webHidden/>
                <w:color w:val="auto"/>
              </w:rPr>
              <w:fldChar w:fldCharType="end"/>
            </w:r>
          </w:hyperlink>
        </w:p>
        <w:p w14:paraId="3FE6EDE6" w14:textId="45F34989"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72" w:history="1">
            <w:r w:rsidR="001B6E15" w:rsidRPr="00E22D26">
              <w:rPr>
                <w:rStyle w:val="Hyperlink"/>
                <w:noProof/>
                <w:color w:val="auto"/>
              </w:rPr>
              <w:t>9.</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The Matters not Agreed</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_Toc141944372 \h </w:instrText>
            </w:r>
            <w:r w:rsidR="001B6E15" w:rsidRPr="00E22D26">
              <w:rPr>
                <w:noProof/>
                <w:webHidden/>
                <w:color w:val="auto"/>
              </w:rPr>
            </w:r>
            <w:r w:rsidR="001B6E15" w:rsidRPr="00E22D26">
              <w:rPr>
                <w:noProof/>
                <w:webHidden/>
                <w:color w:val="auto"/>
              </w:rPr>
              <w:fldChar w:fldCharType="separate"/>
            </w:r>
            <w:r>
              <w:rPr>
                <w:noProof/>
                <w:webHidden/>
                <w:color w:val="auto"/>
              </w:rPr>
              <w:t>25</w:t>
            </w:r>
            <w:r w:rsidR="001B6E15" w:rsidRPr="00E22D26">
              <w:rPr>
                <w:noProof/>
                <w:webHidden/>
                <w:color w:val="auto"/>
              </w:rPr>
              <w:fldChar w:fldCharType="end"/>
            </w:r>
          </w:hyperlink>
        </w:p>
        <w:p w14:paraId="1941726A" w14:textId="6C8509F8"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73" w:history="1">
            <w:r w:rsidR="001B6E15" w:rsidRPr="00E22D26">
              <w:rPr>
                <w:rStyle w:val="Hyperlink"/>
                <w:noProof/>
                <w:color w:val="auto"/>
              </w:rPr>
              <w:t>10.</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Conditions</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_Toc141944373 \h </w:instrText>
            </w:r>
            <w:r w:rsidR="001B6E15" w:rsidRPr="00E22D26">
              <w:rPr>
                <w:noProof/>
                <w:webHidden/>
                <w:color w:val="auto"/>
              </w:rPr>
            </w:r>
            <w:r w:rsidR="001B6E15" w:rsidRPr="00E22D26">
              <w:rPr>
                <w:noProof/>
                <w:webHidden/>
                <w:color w:val="auto"/>
              </w:rPr>
              <w:fldChar w:fldCharType="separate"/>
            </w:r>
            <w:r>
              <w:rPr>
                <w:noProof/>
                <w:webHidden/>
                <w:color w:val="auto"/>
              </w:rPr>
              <w:t>26</w:t>
            </w:r>
            <w:r w:rsidR="001B6E15" w:rsidRPr="00E22D26">
              <w:rPr>
                <w:noProof/>
                <w:webHidden/>
                <w:color w:val="auto"/>
              </w:rPr>
              <w:fldChar w:fldCharType="end"/>
            </w:r>
          </w:hyperlink>
        </w:p>
        <w:p w14:paraId="7ECF0886" w14:textId="0E39CFE1"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74" w:history="1">
            <w:r w:rsidR="001B6E15" w:rsidRPr="00E22D26">
              <w:rPr>
                <w:rStyle w:val="Hyperlink"/>
                <w:noProof/>
                <w:color w:val="auto"/>
              </w:rPr>
              <w:t>11.</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Section 106 Agreement</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_Toc141944374 \h </w:instrText>
            </w:r>
            <w:r w:rsidR="001B6E15" w:rsidRPr="00E22D26">
              <w:rPr>
                <w:noProof/>
                <w:webHidden/>
                <w:color w:val="auto"/>
              </w:rPr>
            </w:r>
            <w:r w:rsidR="001B6E15" w:rsidRPr="00E22D26">
              <w:rPr>
                <w:noProof/>
                <w:webHidden/>
                <w:color w:val="auto"/>
              </w:rPr>
              <w:fldChar w:fldCharType="separate"/>
            </w:r>
            <w:r>
              <w:rPr>
                <w:noProof/>
                <w:webHidden/>
                <w:color w:val="auto"/>
              </w:rPr>
              <w:t>27</w:t>
            </w:r>
            <w:r w:rsidR="001B6E15" w:rsidRPr="00E22D26">
              <w:rPr>
                <w:noProof/>
                <w:webHidden/>
                <w:color w:val="auto"/>
              </w:rPr>
              <w:fldChar w:fldCharType="end"/>
            </w:r>
          </w:hyperlink>
        </w:p>
        <w:p w14:paraId="6786E979" w14:textId="29B40E06" w:rsidR="001B6E15" w:rsidRPr="00E22D26" w:rsidRDefault="00E22D26" w:rsidP="00E22D26">
          <w:pPr>
            <w:pStyle w:val="TOC1"/>
            <w:keepLines w:val="0"/>
            <w:rPr>
              <w:rFonts w:asciiTheme="minorHAnsi" w:eastAsiaTheme="minorEastAsia" w:hAnsiTheme="minorHAnsi"/>
              <w:b w:val="0"/>
              <w:noProof/>
              <w:color w:val="auto"/>
              <w:sz w:val="22"/>
              <w:szCs w:val="22"/>
              <w:lang w:eastAsia="en-GB"/>
            </w:rPr>
          </w:pPr>
          <w:hyperlink w:anchor="_Toc141944375" w:history="1">
            <w:r w:rsidR="001B6E15" w:rsidRPr="00E22D26">
              <w:rPr>
                <w:rStyle w:val="Hyperlink"/>
                <w:noProof/>
                <w:color w:val="auto"/>
              </w:rPr>
              <w:t>12.</w:t>
            </w:r>
            <w:r w:rsidR="001B6E15" w:rsidRPr="00E22D26">
              <w:rPr>
                <w:rFonts w:asciiTheme="minorHAnsi" w:eastAsiaTheme="minorEastAsia" w:hAnsiTheme="minorHAnsi"/>
                <w:b w:val="0"/>
                <w:noProof/>
                <w:color w:val="auto"/>
                <w:sz w:val="22"/>
                <w:szCs w:val="22"/>
                <w:lang w:eastAsia="en-GB"/>
              </w:rPr>
              <w:tab/>
            </w:r>
            <w:r w:rsidR="001B6E15" w:rsidRPr="00E22D26">
              <w:rPr>
                <w:rStyle w:val="Hyperlink"/>
                <w:noProof/>
                <w:color w:val="auto"/>
              </w:rPr>
              <w:t>Declaration</w:t>
            </w:r>
            <w:r w:rsidR="001B6E15" w:rsidRPr="00E22D26">
              <w:rPr>
                <w:noProof/>
                <w:webHidden/>
                <w:color w:val="auto"/>
              </w:rPr>
              <w:tab/>
            </w:r>
            <w:r w:rsidR="001B6E15" w:rsidRPr="00E22D26">
              <w:rPr>
                <w:noProof/>
                <w:webHidden/>
                <w:color w:val="auto"/>
              </w:rPr>
              <w:fldChar w:fldCharType="begin"/>
            </w:r>
            <w:r w:rsidR="001B6E15" w:rsidRPr="00E22D26">
              <w:rPr>
                <w:noProof/>
                <w:webHidden/>
                <w:color w:val="auto"/>
              </w:rPr>
              <w:instrText xml:space="preserve"> PAGEREF _Toc141944375 \h </w:instrText>
            </w:r>
            <w:r w:rsidR="001B6E15" w:rsidRPr="00E22D26">
              <w:rPr>
                <w:noProof/>
                <w:webHidden/>
                <w:color w:val="auto"/>
              </w:rPr>
            </w:r>
            <w:r w:rsidR="001B6E15" w:rsidRPr="00E22D26">
              <w:rPr>
                <w:noProof/>
                <w:webHidden/>
                <w:color w:val="auto"/>
              </w:rPr>
              <w:fldChar w:fldCharType="separate"/>
            </w:r>
            <w:r>
              <w:rPr>
                <w:noProof/>
                <w:webHidden/>
                <w:color w:val="auto"/>
              </w:rPr>
              <w:t>28</w:t>
            </w:r>
            <w:r w:rsidR="001B6E15" w:rsidRPr="00E22D26">
              <w:rPr>
                <w:noProof/>
                <w:webHidden/>
                <w:color w:val="auto"/>
              </w:rPr>
              <w:fldChar w:fldCharType="end"/>
            </w:r>
          </w:hyperlink>
        </w:p>
        <w:p w14:paraId="09D8B7CF" w14:textId="3DB7BD45" w:rsidR="00E854BE" w:rsidRPr="00E22D26" w:rsidRDefault="00E65919" w:rsidP="00E22D26">
          <w:pPr>
            <w:pStyle w:val="TOC1"/>
            <w:keepLines w:val="0"/>
            <w:rPr>
              <w:color w:val="auto"/>
            </w:rPr>
          </w:pPr>
          <w:r w:rsidRPr="00E22D26">
            <w:rPr>
              <w:b w:val="0"/>
              <w:bCs/>
              <w:noProof/>
              <w:color w:val="auto"/>
              <w:lang w:val="en-US"/>
            </w:rPr>
            <w:fldChar w:fldCharType="end"/>
          </w:r>
        </w:p>
      </w:sdtContent>
    </w:sdt>
    <w:p w14:paraId="3A450966" w14:textId="19578678" w:rsidR="00A66015" w:rsidRPr="003D2086" w:rsidRDefault="00A66015" w:rsidP="00E22D26">
      <w:pPr>
        <w:pStyle w:val="BodyNoSpaceAfter"/>
        <w:keepLines w:val="0"/>
        <w:ind w:left="0"/>
        <w:rPr>
          <w:color w:val="FF0000"/>
        </w:rPr>
        <w:sectPr w:rsidR="00A66015" w:rsidRPr="003D2086" w:rsidSect="00C4253D">
          <w:pgSz w:w="11906" w:h="16838" w:code="9"/>
          <w:pgMar w:top="851" w:right="851" w:bottom="1559" w:left="851" w:header="851" w:footer="1038" w:gutter="0"/>
          <w:cols w:space="680"/>
          <w:docGrid w:type="lines" w:linePitch="280"/>
        </w:sectPr>
      </w:pPr>
    </w:p>
    <w:p w14:paraId="60A25BD0" w14:textId="011846B6" w:rsidR="008A5B8A" w:rsidRPr="003D2086" w:rsidRDefault="0056160A" w:rsidP="00E22D26">
      <w:pPr>
        <w:pStyle w:val="H1"/>
        <w:keepNext w:val="0"/>
        <w:keepLines w:val="0"/>
        <w:tabs>
          <w:tab w:val="clear" w:pos="567"/>
        </w:tabs>
        <w:ind w:left="851" w:hanging="851"/>
      </w:pPr>
      <w:bookmarkStart w:id="1" w:name="_Toc141944364"/>
      <w:r w:rsidRPr="003D2086">
        <w:lastRenderedPageBreak/>
        <w:t>Introduction</w:t>
      </w:r>
      <w:bookmarkEnd w:id="1"/>
    </w:p>
    <w:p w14:paraId="34E900F9" w14:textId="52DCB64A" w:rsidR="00A4033C" w:rsidRPr="00A8075F" w:rsidRDefault="00E31D45" w:rsidP="00E22D26">
      <w:pPr>
        <w:pStyle w:val="H2"/>
        <w:keepNext w:val="0"/>
        <w:keepLines w:val="0"/>
        <w:tabs>
          <w:tab w:val="clear" w:pos="1134"/>
        </w:tabs>
        <w:ind w:left="851" w:hanging="851"/>
        <w:jc w:val="both"/>
      </w:pPr>
      <w:r w:rsidRPr="00A8075F">
        <w:t xml:space="preserve">This Statement of Common Ground (SoCG) has been prepared </w:t>
      </w:r>
      <w:r w:rsidR="00B01F99" w:rsidRPr="00A8075F">
        <w:t>on behalf of</w:t>
      </w:r>
      <w:r w:rsidRPr="00A8075F">
        <w:t xml:space="preserve"> </w:t>
      </w:r>
      <w:r w:rsidR="00EE01A7" w:rsidRPr="00A8075F">
        <w:t>Archstone Ambrosden Ltd, Bellway Homes Ltd and Rosemary May</w:t>
      </w:r>
      <w:r w:rsidR="00072D47" w:rsidRPr="00A8075F">
        <w:t xml:space="preserve"> </w:t>
      </w:r>
      <w:r w:rsidR="003D2086" w:rsidRPr="00A8075F">
        <w:t>(hereinafter ‘the Appellant’)</w:t>
      </w:r>
      <w:r w:rsidR="005D0CD3" w:rsidRPr="00A8075F">
        <w:t xml:space="preserve"> </w:t>
      </w:r>
      <w:r w:rsidR="00B01F99" w:rsidRPr="00A8075F">
        <w:t xml:space="preserve">in relation to a planning appeal that has been </w:t>
      </w:r>
      <w:r w:rsidR="009A08D9" w:rsidRPr="00A8075F">
        <w:t>lodged for</w:t>
      </w:r>
      <w:r w:rsidR="00B01F99" w:rsidRPr="00A8075F">
        <w:t xml:space="preserve"> development p</w:t>
      </w:r>
      <w:r w:rsidRPr="00A8075F">
        <w:t xml:space="preserve">roposals at </w:t>
      </w:r>
      <w:r w:rsidR="00EE01A7" w:rsidRPr="00A8075F">
        <w:t>Land East of Ploughley Road, Ambrosden</w:t>
      </w:r>
      <w:r w:rsidR="00B83F8C" w:rsidRPr="00A8075F">
        <w:t xml:space="preserve"> (“the Appeal Site”)</w:t>
      </w:r>
      <w:r w:rsidR="002052B2" w:rsidRPr="00A8075F">
        <w:t>.</w:t>
      </w:r>
    </w:p>
    <w:p w14:paraId="3F93A784" w14:textId="1523E4BE" w:rsidR="00B83F8C" w:rsidRPr="00A8075F" w:rsidRDefault="00916F5F" w:rsidP="00E22D26">
      <w:pPr>
        <w:pStyle w:val="H2"/>
        <w:keepNext w:val="0"/>
        <w:keepLines w:val="0"/>
        <w:tabs>
          <w:tab w:val="clear" w:pos="1134"/>
        </w:tabs>
        <w:ind w:left="851" w:hanging="851"/>
        <w:jc w:val="both"/>
      </w:pPr>
      <w:bookmarkStart w:id="2" w:name="_Toc63700931"/>
      <w:r w:rsidRPr="00A8075F">
        <w:t xml:space="preserve">This </w:t>
      </w:r>
      <w:r w:rsidR="00D606FF" w:rsidRPr="00A8075F">
        <w:t xml:space="preserve">Statement </w:t>
      </w:r>
      <w:r w:rsidRPr="00A8075F">
        <w:t>is submitted in draft</w:t>
      </w:r>
      <w:r w:rsidR="00B83F8C" w:rsidRPr="00A8075F">
        <w:t xml:space="preserve">.  It is a written statement containing factual information about the proposal which the Appellant reasonably considers will not be disputed by Cherwell District Council </w:t>
      </w:r>
      <w:r w:rsidR="00072D47" w:rsidRPr="00A8075F">
        <w:t>(‘CDC’).</w:t>
      </w:r>
    </w:p>
    <w:p w14:paraId="2574543F" w14:textId="5D54F931" w:rsidR="00B83F8C" w:rsidRPr="00A8075F" w:rsidRDefault="00072D47" w:rsidP="00E22D26">
      <w:pPr>
        <w:pStyle w:val="H2"/>
        <w:keepNext w:val="0"/>
        <w:keepLines w:val="0"/>
        <w:tabs>
          <w:tab w:val="clear" w:pos="1134"/>
        </w:tabs>
        <w:ind w:left="851" w:hanging="851"/>
        <w:jc w:val="both"/>
      </w:pPr>
      <w:r w:rsidRPr="00A8075F">
        <w:t>This Statement</w:t>
      </w:r>
      <w:r w:rsidR="00916F5F" w:rsidRPr="00A8075F">
        <w:t xml:space="preserve"> sets out all matters which the Appellant considers to be agreed</w:t>
      </w:r>
      <w:r w:rsidR="003C5F8D" w:rsidRPr="00A8075F">
        <w:t xml:space="preserve"> and not agreed</w:t>
      </w:r>
      <w:r w:rsidR="00916F5F" w:rsidRPr="00A8075F">
        <w:t xml:space="preserve"> between the Appellant and </w:t>
      </w:r>
      <w:r w:rsidRPr="00A8075F">
        <w:t>CDC.</w:t>
      </w:r>
      <w:r w:rsidR="00916F5F" w:rsidRPr="00A8075F">
        <w:t xml:space="preserve"> </w:t>
      </w:r>
    </w:p>
    <w:p w14:paraId="73E1124B" w14:textId="46DC8C91" w:rsidR="00916F5F" w:rsidRPr="00A8075F" w:rsidRDefault="00B01F99" w:rsidP="00E22D26">
      <w:pPr>
        <w:pStyle w:val="H2"/>
        <w:keepNext w:val="0"/>
        <w:keepLines w:val="0"/>
        <w:tabs>
          <w:tab w:val="clear" w:pos="1134"/>
        </w:tabs>
        <w:ind w:left="851" w:hanging="851"/>
        <w:jc w:val="both"/>
      </w:pPr>
      <w:r w:rsidRPr="00A8075F">
        <w:t xml:space="preserve">The </w:t>
      </w:r>
      <w:r w:rsidR="009A08D9" w:rsidRPr="00A8075F">
        <w:t>Appellant’s</w:t>
      </w:r>
      <w:r w:rsidRPr="00A8075F">
        <w:t xml:space="preserve"> intention is to submit an u</w:t>
      </w:r>
      <w:r w:rsidR="00916F5F" w:rsidRPr="00A8075F">
        <w:t xml:space="preserve">pdate to this SoCG </w:t>
      </w:r>
      <w:r w:rsidRPr="00A8075F">
        <w:t>as</w:t>
      </w:r>
      <w:r w:rsidR="00916F5F" w:rsidRPr="00A8075F">
        <w:t xml:space="preserve"> the Appellant is able to reach further agreement with </w:t>
      </w:r>
      <w:r w:rsidR="005F3278" w:rsidRPr="00A8075F">
        <w:t>CDC</w:t>
      </w:r>
      <w:r w:rsidR="00916F5F" w:rsidRPr="00A8075F">
        <w:t xml:space="preserve"> during the appeal process. </w:t>
      </w:r>
    </w:p>
    <w:p w14:paraId="61C8F1AD" w14:textId="2E297B94" w:rsidR="00316452" w:rsidRPr="00316452" w:rsidRDefault="00D606FF" w:rsidP="00E22D26">
      <w:pPr>
        <w:pStyle w:val="H2"/>
        <w:keepNext w:val="0"/>
        <w:keepLines w:val="0"/>
        <w:tabs>
          <w:tab w:val="clear" w:pos="1134"/>
        </w:tabs>
        <w:ind w:left="851" w:hanging="851"/>
        <w:jc w:val="both"/>
      </w:pPr>
      <w:bookmarkStart w:id="3" w:name="_Hlk110509123"/>
      <w:r w:rsidRPr="00A8075F">
        <w:t xml:space="preserve">The outline planning application was originally submitted on </w:t>
      </w:r>
      <w:r w:rsidR="00F96ABD" w:rsidRPr="00A8075F">
        <w:t>20th September 2022</w:t>
      </w:r>
      <w:r w:rsidR="00316452" w:rsidRPr="00A8075F">
        <w:t>. The Description of Development was as follows</w:t>
      </w:r>
      <w:r w:rsidR="00316452" w:rsidRPr="00316452">
        <w:t>:</w:t>
      </w:r>
    </w:p>
    <w:p w14:paraId="526A3AFF" w14:textId="2571B609" w:rsidR="00F96ABD" w:rsidRDefault="00F96ABD" w:rsidP="00E22D26">
      <w:pPr>
        <w:pStyle w:val="H2"/>
        <w:keepNext w:val="0"/>
        <w:keepLines w:val="0"/>
        <w:numPr>
          <w:ilvl w:val="0"/>
          <w:numId w:val="0"/>
        </w:numPr>
        <w:ind w:left="851" w:right="1134" w:hanging="131"/>
        <w:jc w:val="both"/>
        <w:rPr>
          <w:i/>
          <w:iCs/>
        </w:rPr>
      </w:pPr>
      <w:r w:rsidRPr="005506CC">
        <w:rPr>
          <w:i/>
          <w:iCs/>
        </w:rPr>
        <w:t>“</w:t>
      </w:r>
      <w:r>
        <w:rPr>
          <w:i/>
          <w:iCs/>
        </w:rPr>
        <w:t>Outline</w:t>
      </w:r>
      <w:r w:rsidRPr="00805DE7">
        <w:rPr>
          <w:i/>
          <w:iCs/>
        </w:rPr>
        <w:t xml:space="preserve"> planning application for up to 120 dwellings, vehicular and pedestrian access off Ploughley Road, new pedestrian access to West Hawthorn Road, surface water drainage, foul water drainage, landscaping, public open space, biodiversity and associated infrastructure. Access off Ploughley Road is not reserved for future consideration</w:t>
      </w:r>
      <w:r w:rsidRPr="005506CC">
        <w:rPr>
          <w:i/>
          <w:iCs/>
        </w:rPr>
        <w:t>.”</w:t>
      </w:r>
    </w:p>
    <w:bookmarkEnd w:id="3"/>
    <w:p w14:paraId="6A0F6712" w14:textId="5EB78613" w:rsidR="00A8075F" w:rsidRDefault="00316452" w:rsidP="00E22D26">
      <w:pPr>
        <w:pStyle w:val="H2"/>
        <w:keepNext w:val="0"/>
        <w:keepLines w:val="0"/>
        <w:tabs>
          <w:tab w:val="clear" w:pos="1134"/>
        </w:tabs>
        <w:ind w:left="851" w:hanging="851"/>
        <w:jc w:val="both"/>
      </w:pPr>
      <w:r>
        <w:t>The application was reported to Planning Committee on the</w:t>
      </w:r>
      <w:r w:rsidR="00F96ABD">
        <w:t xml:space="preserve"> 13</w:t>
      </w:r>
      <w:r w:rsidR="00F96ABD" w:rsidRPr="00F96ABD">
        <w:rPr>
          <w:vertAlign w:val="superscript"/>
        </w:rPr>
        <w:t>th</w:t>
      </w:r>
      <w:r w:rsidR="00F96ABD">
        <w:t xml:space="preserve"> July 2023</w:t>
      </w:r>
      <w:r>
        <w:t xml:space="preserve">, with an Officer </w:t>
      </w:r>
      <w:r w:rsidR="00F96ABD">
        <w:t>recommendation of refusal</w:t>
      </w:r>
      <w:r>
        <w:t xml:space="preserve">. </w:t>
      </w:r>
      <w:r w:rsidR="00F96ABD">
        <w:t>T</w:t>
      </w:r>
      <w:r>
        <w:t>he application was refused at Planning Committee</w:t>
      </w:r>
      <w:r w:rsidR="00F96ABD">
        <w:t xml:space="preserve"> and </w:t>
      </w:r>
      <w:r>
        <w:t xml:space="preserve">the Decision Notice </w:t>
      </w:r>
      <w:r w:rsidR="00C75B7C">
        <w:t xml:space="preserve">was </w:t>
      </w:r>
      <w:r>
        <w:t xml:space="preserve">issued on the </w:t>
      </w:r>
      <w:r w:rsidR="00F96ABD">
        <w:t>14</w:t>
      </w:r>
      <w:r w:rsidR="00F96ABD" w:rsidRPr="00F96ABD">
        <w:rPr>
          <w:vertAlign w:val="superscript"/>
        </w:rPr>
        <w:t>th</w:t>
      </w:r>
      <w:r w:rsidR="00F96ABD">
        <w:t xml:space="preserve"> July</w:t>
      </w:r>
      <w:r>
        <w:t xml:space="preserve"> 2023.</w:t>
      </w:r>
    </w:p>
    <w:p w14:paraId="04157928" w14:textId="77777777" w:rsidR="00A8075F" w:rsidRDefault="00316452" w:rsidP="00E22D26">
      <w:pPr>
        <w:pStyle w:val="H2"/>
        <w:keepNext w:val="0"/>
        <w:keepLines w:val="0"/>
        <w:tabs>
          <w:tab w:val="clear" w:pos="1134"/>
        </w:tabs>
        <w:ind w:left="851" w:hanging="851"/>
        <w:jc w:val="both"/>
      </w:pPr>
      <w:r>
        <w:t>The Decision Notice outlined two Reasons for Refusal (RfR)</w:t>
      </w:r>
      <w:r w:rsidR="00A010A9">
        <w:t xml:space="preserve">. These are set out in Section 4 of this Statement. </w:t>
      </w:r>
    </w:p>
    <w:p w14:paraId="1036E812" w14:textId="77777777" w:rsidR="00A8075F" w:rsidRDefault="004D05EA" w:rsidP="00E22D26">
      <w:pPr>
        <w:pStyle w:val="H2"/>
        <w:keepNext w:val="0"/>
        <w:keepLines w:val="0"/>
        <w:tabs>
          <w:tab w:val="clear" w:pos="1134"/>
        </w:tabs>
        <w:ind w:left="851" w:hanging="851"/>
        <w:jc w:val="both"/>
      </w:pPr>
      <w:r>
        <w:t>This statement follows the</w:t>
      </w:r>
      <w:r w:rsidR="004752BF">
        <w:t xml:space="preserve"> </w:t>
      </w:r>
      <w:r w:rsidR="004752BF" w:rsidRPr="004752BF">
        <w:t xml:space="preserve">Procedural Guide: Planning </w:t>
      </w:r>
      <w:r w:rsidR="004752BF">
        <w:t>A</w:t>
      </w:r>
      <w:r w:rsidR="004752BF" w:rsidRPr="004752BF">
        <w:t>ppeals – England</w:t>
      </w:r>
      <w:r>
        <w:t xml:space="preserve"> </w:t>
      </w:r>
      <w:r w:rsidR="004752BF">
        <w:t>updated June 2023 and the appellant draft statement of common ground proforma</w:t>
      </w:r>
    </w:p>
    <w:p w14:paraId="4C010A61" w14:textId="65D3FA51" w:rsidR="00D93D99" w:rsidRDefault="00D93D99" w:rsidP="00E22D26">
      <w:pPr>
        <w:pStyle w:val="H2"/>
        <w:keepNext w:val="0"/>
        <w:keepLines w:val="0"/>
        <w:tabs>
          <w:tab w:val="clear" w:pos="1134"/>
        </w:tabs>
        <w:ind w:left="851" w:hanging="851"/>
        <w:jc w:val="both"/>
      </w:pPr>
      <w:r>
        <w:t>A final list of Core Documents will be agreed before the exchange of Proofs of Evidence.</w:t>
      </w:r>
    </w:p>
    <w:p w14:paraId="64962834" w14:textId="77777777" w:rsidR="005D5364" w:rsidRPr="00803865" w:rsidRDefault="005D5364" w:rsidP="00E22D26">
      <w:pPr>
        <w:pStyle w:val="H2"/>
        <w:keepNext w:val="0"/>
        <w:keepLines w:val="0"/>
        <w:numPr>
          <w:ilvl w:val="0"/>
          <w:numId w:val="0"/>
        </w:numPr>
        <w:ind w:left="907"/>
        <w:jc w:val="both"/>
      </w:pPr>
    </w:p>
    <w:p w14:paraId="2ADBD0D0" w14:textId="48DB154D" w:rsidR="00316452" w:rsidRDefault="00316452" w:rsidP="00E22D26">
      <w:pPr>
        <w:pStyle w:val="H2"/>
        <w:keepNext w:val="0"/>
        <w:keepLines w:val="0"/>
        <w:numPr>
          <w:ilvl w:val="0"/>
          <w:numId w:val="0"/>
        </w:numPr>
        <w:ind w:left="1134" w:right="1134"/>
        <w:jc w:val="both"/>
        <w:rPr>
          <w:i/>
          <w:iCs/>
        </w:rPr>
      </w:pPr>
    </w:p>
    <w:p w14:paraId="631EB844" w14:textId="77777777" w:rsidR="00316452" w:rsidRDefault="00316452" w:rsidP="00E22D26">
      <w:pPr>
        <w:keepLines w:val="0"/>
        <w:jc w:val="left"/>
        <w:rPr>
          <w:i/>
          <w:iCs/>
          <w:color w:val="auto"/>
          <w:szCs w:val="24"/>
        </w:rPr>
      </w:pPr>
      <w:r>
        <w:rPr>
          <w:i/>
          <w:iCs/>
        </w:rPr>
        <w:br w:type="page"/>
      </w:r>
    </w:p>
    <w:p w14:paraId="56F8D5B6" w14:textId="73592EC5" w:rsidR="00735F01" w:rsidRPr="004339AE" w:rsidRDefault="00735F01" w:rsidP="00E22D26">
      <w:pPr>
        <w:pStyle w:val="H1"/>
        <w:keepNext w:val="0"/>
        <w:keepLines w:val="0"/>
        <w:tabs>
          <w:tab w:val="clear" w:pos="567"/>
        </w:tabs>
        <w:ind w:left="851" w:hanging="851"/>
      </w:pPr>
      <w:bookmarkStart w:id="4" w:name="_Toc141944365"/>
      <w:r w:rsidRPr="004339AE">
        <w:lastRenderedPageBreak/>
        <w:t>The Appeal Site and Surrounding Area</w:t>
      </w:r>
      <w:bookmarkEnd w:id="2"/>
      <w:bookmarkEnd w:id="4"/>
    </w:p>
    <w:p w14:paraId="291C82CA" w14:textId="425D65B2" w:rsidR="0080085E" w:rsidRDefault="0080085E" w:rsidP="00E22D26">
      <w:pPr>
        <w:pStyle w:val="H2"/>
        <w:keepNext w:val="0"/>
        <w:keepLines w:val="0"/>
        <w:tabs>
          <w:tab w:val="clear" w:pos="1134"/>
        </w:tabs>
        <w:ind w:left="851" w:hanging="851"/>
        <w:jc w:val="both"/>
      </w:pPr>
      <w:bookmarkStart w:id="5" w:name="_Hlk140043289"/>
      <w:bookmarkStart w:id="6" w:name="_Hlk138079406"/>
      <w:r>
        <w:t xml:space="preserve">The Appeal Site is identified by the Location Plan which was submitted as part of the outline planning application (drawing reference: PL-02). In total, the Appeal Site extends to 9.46ha of agricultural land located </w:t>
      </w:r>
      <w:r w:rsidR="00C75B7C">
        <w:t xml:space="preserve">to </w:t>
      </w:r>
      <w:r>
        <w:t xml:space="preserve">the north of Ambrosden. </w:t>
      </w:r>
    </w:p>
    <w:p w14:paraId="3AF62530" w14:textId="2104238F" w:rsidR="0080085E" w:rsidRDefault="0080085E" w:rsidP="00E22D26">
      <w:pPr>
        <w:pStyle w:val="H2"/>
        <w:keepNext w:val="0"/>
        <w:keepLines w:val="0"/>
        <w:tabs>
          <w:tab w:val="clear" w:pos="1134"/>
        </w:tabs>
        <w:ind w:left="851" w:hanging="851"/>
        <w:jc w:val="both"/>
      </w:pPr>
      <w:bookmarkStart w:id="7" w:name="_Hlk140043294"/>
      <w:bookmarkEnd w:id="5"/>
      <w:r>
        <w:t>The Appeal Site is bounded by Ploughley Road to the south</w:t>
      </w:r>
      <w:r w:rsidR="00E3670F">
        <w:t>west</w:t>
      </w:r>
      <w:r>
        <w:t xml:space="preserve">, which is the road the Appeal Site would be accessed from. Ploughley Road runs through the centre of Ambrosden linking to the A41 in the North and Arncott in the south. The site is surrounded by established field boundaries to north, west and south, with additional hedgerows and sporadic trees forming the internal field boundaries. The site is bounded by residential development to the east and southeast. </w:t>
      </w:r>
    </w:p>
    <w:bookmarkEnd w:id="7"/>
    <w:p w14:paraId="3431003F" w14:textId="77777777" w:rsidR="0080085E" w:rsidRDefault="0080085E" w:rsidP="00E22D26">
      <w:pPr>
        <w:pStyle w:val="H2"/>
        <w:keepNext w:val="0"/>
        <w:keepLines w:val="0"/>
        <w:tabs>
          <w:tab w:val="clear" w:pos="1134"/>
        </w:tabs>
        <w:ind w:left="851" w:hanging="851"/>
        <w:jc w:val="both"/>
      </w:pPr>
      <w:r>
        <w:t xml:space="preserve">The land slopes gently from the eastern boundary at circa. 77-78m AOD to the western boundary at circa 65m AOD. </w:t>
      </w:r>
    </w:p>
    <w:p w14:paraId="56E34AA6" w14:textId="77777777" w:rsidR="0080085E" w:rsidRDefault="0080085E" w:rsidP="00E22D26">
      <w:pPr>
        <w:pStyle w:val="H2"/>
        <w:keepNext w:val="0"/>
        <w:keepLines w:val="0"/>
        <w:tabs>
          <w:tab w:val="clear" w:pos="1134"/>
        </w:tabs>
        <w:ind w:left="851" w:hanging="851"/>
        <w:jc w:val="both"/>
      </w:pPr>
      <w:r>
        <w:t xml:space="preserve">The site is located on the northern edge of Ambrosden village. Ambrosden is identified as a Category A ‘Service Centre’ village within the Cherwell Local Plan 2031 Part 1. The site is located approximately 3.2km from the centre of Bicester as the crow flies. Bicester is one of two main towns in CDC and contains a wide range of shops, services, employment and transport opportunities. </w:t>
      </w:r>
    </w:p>
    <w:bookmarkEnd w:id="6"/>
    <w:p w14:paraId="16196F53" w14:textId="632E6162" w:rsidR="00072D47" w:rsidRPr="00072D47" w:rsidRDefault="00072D47" w:rsidP="00E22D26">
      <w:pPr>
        <w:keepLines w:val="0"/>
        <w:ind w:left="131" w:firstLine="720"/>
        <w:rPr>
          <w:b/>
          <w:bCs/>
          <w:color w:val="auto"/>
        </w:rPr>
      </w:pPr>
      <w:r w:rsidRPr="00072D47">
        <w:rPr>
          <w:b/>
          <w:bCs/>
          <w:color w:val="auto"/>
        </w:rPr>
        <w:t>Constraints and Designations</w:t>
      </w:r>
    </w:p>
    <w:p w14:paraId="68D07846" w14:textId="77777777" w:rsidR="00072D47" w:rsidRPr="00042717" w:rsidRDefault="00072D47" w:rsidP="00E22D26">
      <w:pPr>
        <w:keepLines w:val="0"/>
      </w:pPr>
    </w:p>
    <w:p w14:paraId="20A30D51" w14:textId="77777777" w:rsidR="00072D47" w:rsidRPr="00391F84" w:rsidRDefault="00072D47" w:rsidP="00E22D26">
      <w:pPr>
        <w:pStyle w:val="H2"/>
        <w:keepNext w:val="0"/>
        <w:keepLines w:val="0"/>
        <w:numPr>
          <w:ilvl w:val="0"/>
          <w:numId w:val="0"/>
        </w:numPr>
        <w:ind w:left="851"/>
        <w:jc w:val="both"/>
        <w:rPr>
          <w:i/>
          <w:iCs/>
        </w:rPr>
      </w:pPr>
      <w:r w:rsidRPr="00391F84">
        <w:rPr>
          <w:i/>
          <w:iCs/>
        </w:rPr>
        <w:t>Flood Risk</w:t>
      </w:r>
    </w:p>
    <w:p w14:paraId="095E28A3" w14:textId="77777777" w:rsidR="00A8075F" w:rsidRPr="00A8075F" w:rsidRDefault="00A8075F" w:rsidP="00E22D26">
      <w:pPr>
        <w:pStyle w:val="H2"/>
        <w:keepNext w:val="0"/>
        <w:keepLines w:val="0"/>
        <w:ind w:left="851" w:hanging="851"/>
        <w:jc w:val="both"/>
      </w:pPr>
      <w:r w:rsidRPr="00A8075F">
        <w:t xml:space="preserve">The Appeal Site, in its entirety, is situated within Flood Zone 1, and is therefore at lowest risk of fluvial flooding. </w:t>
      </w:r>
    </w:p>
    <w:p w14:paraId="7C49B341" w14:textId="77777777" w:rsidR="00A8075F" w:rsidRPr="00A8075F" w:rsidRDefault="00A8075F" w:rsidP="00E22D26">
      <w:pPr>
        <w:pStyle w:val="H2"/>
        <w:keepNext w:val="0"/>
        <w:keepLines w:val="0"/>
        <w:ind w:left="851" w:hanging="851"/>
        <w:jc w:val="both"/>
      </w:pPr>
      <w:r w:rsidRPr="00A8075F">
        <w:t xml:space="preserve">The majority of the Appeal Site is at very low risk of surface water flooding, and there are small patches of land that are medium and high risk of surface water flooding.  </w:t>
      </w:r>
    </w:p>
    <w:p w14:paraId="60B27141" w14:textId="77777777" w:rsidR="00072D47" w:rsidRPr="00391F84" w:rsidRDefault="00072D47" w:rsidP="00E22D26">
      <w:pPr>
        <w:pStyle w:val="H2"/>
        <w:keepNext w:val="0"/>
        <w:keepLines w:val="0"/>
        <w:numPr>
          <w:ilvl w:val="0"/>
          <w:numId w:val="0"/>
        </w:numPr>
        <w:ind w:left="851"/>
        <w:jc w:val="both"/>
        <w:rPr>
          <w:i/>
          <w:iCs/>
        </w:rPr>
      </w:pPr>
      <w:r w:rsidRPr="00391F84">
        <w:rPr>
          <w:i/>
          <w:iCs/>
        </w:rPr>
        <w:t>Heritage Designations</w:t>
      </w:r>
    </w:p>
    <w:p w14:paraId="4D5B0F84" w14:textId="77777777" w:rsidR="00A8075F" w:rsidRPr="00E43AB7" w:rsidRDefault="00A8075F" w:rsidP="00E22D26">
      <w:pPr>
        <w:pStyle w:val="H2"/>
        <w:keepNext w:val="0"/>
        <w:keepLines w:val="0"/>
        <w:ind w:left="851" w:hanging="851"/>
        <w:jc w:val="both"/>
      </w:pPr>
      <w:r w:rsidRPr="00E43AB7">
        <w:t xml:space="preserve">The Appeal Site does not fall </w:t>
      </w:r>
      <w:r w:rsidRPr="00A8075F">
        <w:t>within</w:t>
      </w:r>
      <w:r w:rsidRPr="00E43AB7">
        <w:t xml:space="preserve"> any Conservation Areas, nor does it contain any designated heritage assets.  </w:t>
      </w:r>
    </w:p>
    <w:p w14:paraId="547E73EC" w14:textId="77777777" w:rsidR="00072D47" w:rsidRPr="00391F84" w:rsidRDefault="00072D47" w:rsidP="00E22D26">
      <w:pPr>
        <w:pStyle w:val="H2"/>
        <w:keepNext w:val="0"/>
        <w:keepLines w:val="0"/>
        <w:numPr>
          <w:ilvl w:val="0"/>
          <w:numId w:val="0"/>
        </w:numPr>
        <w:ind w:left="851"/>
        <w:jc w:val="both"/>
        <w:rPr>
          <w:i/>
          <w:iCs/>
        </w:rPr>
      </w:pPr>
      <w:r w:rsidRPr="00391F84">
        <w:rPr>
          <w:i/>
          <w:iCs/>
        </w:rPr>
        <w:t>Ecology and Landscape</w:t>
      </w:r>
    </w:p>
    <w:p w14:paraId="577DFAA1" w14:textId="77777777" w:rsidR="00A8075F" w:rsidRPr="00A8075F" w:rsidRDefault="00A8075F" w:rsidP="00E22D26">
      <w:pPr>
        <w:pStyle w:val="H2"/>
        <w:keepNext w:val="0"/>
        <w:keepLines w:val="0"/>
        <w:ind w:left="851" w:hanging="851"/>
        <w:jc w:val="both"/>
      </w:pPr>
      <w:r w:rsidRPr="00A8075F">
        <w:t xml:space="preserve">The Appeal Site is not subject to any ecological or landscape designations. </w:t>
      </w:r>
    </w:p>
    <w:p w14:paraId="3B3D850B" w14:textId="77777777" w:rsidR="00A8075F" w:rsidRPr="001B6E15" w:rsidRDefault="00A8075F" w:rsidP="00E22D26">
      <w:pPr>
        <w:keepLines w:val="0"/>
        <w:ind w:left="851"/>
        <w:rPr>
          <w:i/>
          <w:iCs/>
          <w:color w:val="auto"/>
        </w:rPr>
      </w:pPr>
      <w:r w:rsidRPr="001B6E15">
        <w:rPr>
          <w:i/>
          <w:iCs/>
          <w:color w:val="auto"/>
        </w:rPr>
        <w:t>Agricultural Land Classification</w:t>
      </w:r>
    </w:p>
    <w:p w14:paraId="4225CD2A" w14:textId="77777777" w:rsidR="00A8075F" w:rsidRDefault="00A8075F" w:rsidP="00E22D26">
      <w:pPr>
        <w:keepLines w:val="0"/>
        <w:ind w:left="851" w:hanging="851"/>
        <w:rPr>
          <w:i/>
          <w:iCs/>
        </w:rPr>
      </w:pPr>
    </w:p>
    <w:p w14:paraId="78A4E633" w14:textId="77777777" w:rsidR="006D3B20" w:rsidRPr="00AF491B" w:rsidRDefault="006D3B20" w:rsidP="00E22D26">
      <w:pPr>
        <w:pStyle w:val="H2"/>
        <w:keepNext w:val="0"/>
        <w:keepLines w:val="0"/>
        <w:ind w:left="851" w:hanging="851"/>
        <w:jc w:val="both"/>
      </w:pPr>
      <w:r>
        <w:t xml:space="preserve">The Appeal site is recorded as mostly Subgrade 3b (81% of the total appeal site area) although there is a small band of Subgrade 3a (19% of the total appeal site area) across the lower field, which is not capable of practical exploitation. </w:t>
      </w:r>
    </w:p>
    <w:p w14:paraId="0B02B771" w14:textId="77777777" w:rsidR="005F62CE" w:rsidRDefault="005F62CE" w:rsidP="00E22D26">
      <w:pPr>
        <w:keepLines w:val="0"/>
        <w:jc w:val="left"/>
        <w:rPr>
          <w:i/>
          <w:iCs/>
          <w:color w:val="auto"/>
          <w:szCs w:val="24"/>
        </w:rPr>
      </w:pPr>
      <w:r>
        <w:rPr>
          <w:i/>
          <w:iCs/>
        </w:rPr>
        <w:br w:type="page"/>
      </w:r>
    </w:p>
    <w:p w14:paraId="21E66BC0" w14:textId="1512BDA9" w:rsidR="00072D47" w:rsidRPr="00391F84" w:rsidRDefault="00072D47" w:rsidP="00E22D26">
      <w:pPr>
        <w:pStyle w:val="H2"/>
        <w:keepNext w:val="0"/>
        <w:keepLines w:val="0"/>
        <w:numPr>
          <w:ilvl w:val="0"/>
          <w:numId w:val="0"/>
        </w:numPr>
        <w:ind w:left="851"/>
        <w:jc w:val="both"/>
        <w:rPr>
          <w:i/>
          <w:iCs/>
        </w:rPr>
      </w:pPr>
      <w:r w:rsidRPr="00391F84">
        <w:rPr>
          <w:i/>
          <w:iCs/>
        </w:rPr>
        <w:lastRenderedPageBreak/>
        <w:t>Public Rights of Way</w:t>
      </w:r>
    </w:p>
    <w:p w14:paraId="5119E145" w14:textId="77777777" w:rsidR="00A8075F" w:rsidRPr="00AF491B" w:rsidRDefault="00A8075F" w:rsidP="00E22D26">
      <w:pPr>
        <w:pStyle w:val="H2"/>
        <w:keepNext w:val="0"/>
        <w:keepLines w:val="0"/>
        <w:ind w:left="851" w:hanging="851"/>
      </w:pPr>
      <w:r w:rsidRPr="005D5129">
        <w:t xml:space="preserve">A Public Bridleway, reference: 105/6/20 is located on the Eastern boundary of the Appeal Site running from the A41/B4011 Junction at Blackthorne Farm to Ploughley Road opposite the Bicester Garrison Gym.  </w:t>
      </w:r>
    </w:p>
    <w:p w14:paraId="72DFD78C" w14:textId="77777777" w:rsidR="00072D47" w:rsidRPr="00BB1F1C" w:rsidRDefault="00072D47" w:rsidP="00E22D26">
      <w:pPr>
        <w:pStyle w:val="H2"/>
        <w:keepNext w:val="0"/>
        <w:keepLines w:val="0"/>
        <w:numPr>
          <w:ilvl w:val="0"/>
          <w:numId w:val="0"/>
        </w:numPr>
        <w:ind w:left="851"/>
        <w:rPr>
          <w:b/>
          <w:bCs/>
        </w:rPr>
      </w:pPr>
      <w:r w:rsidRPr="00BB1F1C">
        <w:rPr>
          <w:b/>
          <w:bCs/>
        </w:rPr>
        <w:t xml:space="preserve">Summary </w:t>
      </w:r>
    </w:p>
    <w:p w14:paraId="6217E4C1" w14:textId="34F4D611" w:rsidR="004339AE" w:rsidRDefault="00F939BE" w:rsidP="00E22D26">
      <w:pPr>
        <w:pStyle w:val="H2"/>
        <w:keepNext w:val="0"/>
        <w:keepLines w:val="0"/>
        <w:ind w:left="851" w:hanging="851"/>
      </w:pPr>
      <w:r w:rsidRPr="005D5129">
        <w:t xml:space="preserve">The Appeal site is not covered by any </w:t>
      </w:r>
      <w:r>
        <w:t>landscape designations or other significant constraints</w:t>
      </w:r>
      <w:r w:rsidRPr="005D5129">
        <w:t>.</w:t>
      </w:r>
    </w:p>
    <w:p w14:paraId="49AFA2DE" w14:textId="77777777" w:rsidR="004339AE" w:rsidRPr="00704B13" w:rsidRDefault="004339AE" w:rsidP="00E22D26">
      <w:pPr>
        <w:pStyle w:val="H2"/>
        <w:keepNext w:val="0"/>
        <w:keepLines w:val="0"/>
        <w:numPr>
          <w:ilvl w:val="0"/>
          <w:numId w:val="0"/>
        </w:numPr>
        <w:ind w:left="567"/>
        <w:jc w:val="both"/>
      </w:pPr>
    </w:p>
    <w:p w14:paraId="720807EC" w14:textId="77777777" w:rsidR="004339AE" w:rsidRDefault="004339AE" w:rsidP="00E22D26">
      <w:pPr>
        <w:pStyle w:val="H2"/>
        <w:keepNext w:val="0"/>
        <w:keepLines w:val="0"/>
        <w:numPr>
          <w:ilvl w:val="0"/>
          <w:numId w:val="0"/>
        </w:numPr>
        <w:ind w:left="567"/>
        <w:jc w:val="both"/>
      </w:pPr>
    </w:p>
    <w:p w14:paraId="3924CA71" w14:textId="77777777" w:rsidR="004339AE" w:rsidRDefault="004339AE" w:rsidP="00E22D26">
      <w:pPr>
        <w:pStyle w:val="H2"/>
        <w:keepNext w:val="0"/>
        <w:keepLines w:val="0"/>
        <w:numPr>
          <w:ilvl w:val="0"/>
          <w:numId w:val="0"/>
        </w:numPr>
        <w:ind w:left="567"/>
        <w:jc w:val="both"/>
      </w:pPr>
    </w:p>
    <w:p w14:paraId="5377257E" w14:textId="1111B4DB" w:rsidR="00040FD3" w:rsidRDefault="00040FD3" w:rsidP="00E22D26">
      <w:pPr>
        <w:keepLines w:val="0"/>
        <w:jc w:val="left"/>
        <w:rPr>
          <w:color w:val="auto"/>
          <w:szCs w:val="24"/>
        </w:rPr>
      </w:pPr>
      <w:r>
        <w:br w:type="page"/>
      </w:r>
    </w:p>
    <w:p w14:paraId="4511B389" w14:textId="77777777" w:rsidR="00D634AC" w:rsidRPr="00432683" w:rsidRDefault="00D634AC" w:rsidP="00E22D26">
      <w:pPr>
        <w:pStyle w:val="H1"/>
        <w:keepNext w:val="0"/>
        <w:keepLines w:val="0"/>
        <w:tabs>
          <w:tab w:val="clear" w:pos="567"/>
          <w:tab w:val="num" w:pos="851"/>
        </w:tabs>
        <w:ind w:left="851" w:hanging="851"/>
      </w:pPr>
      <w:bookmarkStart w:id="8" w:name="_Toc141944366"/>
      <w:r w:rsidRPr="00432683">
        <w:lastRenderedPageBreak/>
        <w:t>Planning Application Plans and Documents</w:t>
      </w:r>
      <w:bookmarkEnd w:id="8"/>
    </w:p>
    <w:p w14:paraId="53CC0176" w14:textId="2B26A4CD" w:rsidR="00572AAE" w:rsidRDefault="00D634AC" w:rsidP="00E22D26">
      <w:pPr>
        <w:pStyle w:val="H2"/>
        <w:keepNext w:val="0"/>
        <w:keepLines w:val="0"/>
        <w:tabs>
          <w:tab w:val="left" w:pos="851"/>
        </w:tabs>
        <w:ind w:left="851" w:hanging="851"/>
        <w:jc w:val="both"/>
      </w:pPr>
      <w:bookmarkStart w:id="9" w:name="_Toc510795900"/>
      <w:r w:rsidRPr="00432683">
        <w:t xml:space="preserve">The planning application </w:t>
      </w:r>
      <w:r w:rsidR="00F20A3E" w:rsidRPr="00432683">
        <w:t xml:space="preserve">was submitted in outline, with all matters reserved.  The application </w:t>
      </w:r>
      <w:r w:rsidRPr="00432683">
        <w:t>was supported by a comprehensive suite of plans and documents</w:t>
      </w:r>
      <w:r w:rsidR="00572AAE">
        <w:t>, as follows:</w:t>
      </w:r>
    </w:p>
    <w:tbl>
      <w:tblPr>
        <w:tblW w:w="10186" w:type="dxa"/>
        <w:tblInd w:w="421" w:type="dxa"/>
        <w:tblLook w:val="04A0" w:firstRow="1" w:lastRow="0" w:firstColumn="1" w:lastColumn="0" w:noHBand="0" w:noVBand="1"/>
      </w:tblPr>
      <w:tblGrid>
        <w:gridCol w:w="1250"/>
        <w:gridCol w:w="9"/>
        <w:gridCol w:w="2968"/>
        <w:gridCol w:w="120"/>
        <w:gridCol w:w="2031"/>
        <w:gridCol w:w="50"/>
        <w:gridCol w:w="1651"/>
        <w:gridCol w:w="2107"/>
      </w:tblGrid>
      <w:tr w:rsidR="00572AAE" w:rsidRPr="006909B0" w14:paraId="04F5342C" w14:textId="77777777" w:rsidTr="009A5EDB">
        <w:trPr>
          <w:trHeight w:val="292"/>
          <w:tblHeader/>
        </w:trPr>
        <w:tc>
          <w:tcPr>
            <w:tcW w:w="1259"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tcPr>
          <w:p w14:paraId="6BC4EFC6" w14:textId="2178C387" w:rsidR="00572AAE" w:rsidRPr="006909B0" w:rsidRDefault="00572AAE" w:rsidP="00E22D26">
            <w:pPr>
              <w:keepLines w:val="0"/>
              <w:rPr>
                <w:rFonts w:eastAsia="Times New Roman" w:cs="Arial"/>
                <w:b/>
                <w:bCs/>
                <w:color w:val="000000"/>
                <w:lang w:eastAsia="en-GB"/>
              </w:rPr>
            </w:pPr>
            <w:r>
              <w:rPr>
                <w:rFonts w:eastAsia="Times New Roman" w:cs="Arial"/>
                <w:b/>
                <w:bCs/>
                <w:color w:val="000000"/>
                <w:lang w:eastAsia="en-GB"/>
              </w:rPr>
              <w:t>Ref.</w:t>
            </w:r>
          </w:p>
        </w:tc>
        <w:tc>
          <w:tcPr>
            <w:tcW w:w="3088" w:type="dxa"/>
            <w:gridSpan w:val="2"/>
            <w:tcBorders>
              <w:top w:val="single" w:sz="4" w:space="0" w:color="auto"/>
              <w:left w:val="single" w:sz="4" w:space="0" w:color="auto"/>
              <w:bottom w:val="single" w:sz="4" w:space="0" w:color="auto"/>
              <w:right w:val="single" w:sz="4" w:space="0" w:color="auto"/>
            </w:tcBorders>
            <w:shd w:val="clear" w:color="000000" w:fill="BFBFBF"/>
            <w:vAlign w:val="bottom"/>
          </w:tcPr>
          <w:p w14:paraId="7D2F69D9" w14:textId="75CC2EB8" w:rsidR="00572AAE" w:rsidRPr="006909B0" w:rsidRDefault="00572AAE" w:rsidP="00E22D26">
            <w:pPr>
              <w:keepLines w:val="0"/>
              <w:rPr>
                <w:rFonts w:eastAsia="Times New Roman" w:cs="Arial"/>
                <w:b/>
                <w:bCs/>
                <w:color w:val="000000"/>
                <w:lang w:eastAsia="en-GB"/>
              </w:rPr>
            </w:pPr>
            <w:r>
              <w:rPr>
                <w:rFonts w:eastAsia="Times New Roman" w:cs="Arial"/>
                <w:b/>
                <w:bCs/>
                <w:color w:val="000000"/>
                <w:lang w:eastAsia="en-GB"/>
              </w:rPr>
              <w:t>Document Title</w:t>
            </w:r>
          </w:p>
        </w:tc>
        <w:tc>
          <w:tcPr>
            <w:tcW w:w="2081" w:type="dxa"/>
            <w:gridSpan w:val="2"/>
            <w:tcBorders>
              <w:top w:val="single" w:sz="4" w:space="0" w:color="auto"/>
              <w:left w:val="single" w:sz="4" w:space="0" w:color="auto"/>
              <w:bottom w:val="single" w:sz="4" w:space="0" w:color="auto"/>
              <w:right w:val="single" w:sz="4" w:space="0" w:color="auto"/>
            </w:tcBorders>
            <w:shd w:val="clear" w:color="000000" w:fill="BFBFBF"/>
            <w:vAlign w:val="bottom"/>
          </w:tcPr>
          <w:p w14:paraId="1EFCB1D4" w14:textId="11CDC7AD" w:rsidR="00572AAE" w:rsidRPr="006909B0" w:rsidRDefault="00572AAE" w:rsidP="00E22D26">
            <w:pPr>
              <w:keepLines w:val="0"/>
              <w:rPr>
                <w:rFonts w:eastAsia="Times New Roman" w:cs="Arial"/>
                <w:b/>
                <w:bCs/>
                <w:color w:val="000000"/>
                <w:lang w:eastAsia="en-GB"/>
              </w:rPr>
            </w:pPr>
            <w:r>
              <w:rPr>
                <w:rFonts w:eastAsia="Times New Roman" w:cs="Arial"/>
                <w:b/>
                <w:bCs/>
                <w:color w:val="000000"/>
                <w:lang w:eastAsia="en-GB"/>
              </w:rPr>
              <w:t>Prepared By</w:t>
            </w:r>
          </w:p>
        </w:tc>
        <w:tc>
          <w:tcPr>
            <w:tcW w:w="1651" w:type="dxa"/>
            <w:tcBorders>
              <w:top w:val="single" w:sz="4" w:space="0" w:color="auto"/>
              <w:left w:val="single" w:sz="4" w:space="0" w:color="auto"/>
              <w:bottom w:val="single" w:sz="4" w:space="0" w:color="auto"/>
              <w:right w:val="single" w:sz="4" w:space="0" w:color="auto"/>
            </w:tcBorders>
            <w:shd w:val="clear" w:color="000000" w:fill="BFBFBF"/>
            <w:vAlign w:val="bottom"/>
          </w:tcPr>
          <w:p w14:paraId="5F3EDF91" w14:textId="4D6A7F08" w:rsidR="00572AAE" w:rsidRPr="006909B0" w:rsidRDefault="00572AAE" w:rsidP="00E22D26">
            <w:pPr>
              <w:keepLines w:val="0"/>
              <w:rPr>
                <w:rFonts w:eastAsia="Times New Roman" w:cs="Arial"/>
                <w:b/>
                <w:bCs/>
                <w:color w:val="000000"/>
                <w:lang w:eastAsia="en-GB"/>
              </w:rPr>
            </w:pPr>
            <w:r>
              <w:rPr>
                <w:rFonts w:eastAsia="Times New Roman" w:cs="Arial"/>
                <w:b/>
                <w:bCs/>
                <w:color w:val="000000"/>
                <w:lang w:eastAsia="en-GB"/>
              </w:rPr>
              <w:t xml:space="preserve">Document Ref. </w:t>
            </w:r>
          </w:p>
        </w:tc>
        <w:tc>
          <w:tcPr>
            <w:tcW w:w="2107" w:type="dxa"/>
            <w:tcBorders>
              <w:top w:val="single" w:sz="4" w:space="0" w:color="auto"/>
              <w:left w:val="single" w:sz="4" w:space="0" w:color="auto"/>
              <w:bottom w:val="single" w:sz="4" w:space="0" w:color="auto"/>
              <w:right w:val="single" w:sz="4" w:space="0" w:color="auto"/>
            </w:tcBorders>
            <w:shd w:val="clear" w:color="000000" w:fill="BFBFBF"/>
            <w:vAlign w:val="bottom"/>
          </w:tcPr>
          <w:p w14:paraId="4DA66ECB" w14:textId="57BA6CD1" w:rsidR="00572AAE" w:rsidRPr="006909B0" w:rsidRDefault="00572AAE" w:rsidP="00E22D26">
            <w:pPr>
              <w:keepLines w:val="0"/>
              <w:rPr>
                <w:rFonts w:eastAsia="Times New Roman" w:cs="Arial"/>
                <w:b/>
                <w:bCs/>
                <w:color w:val="000000"/>
                <w:lang w:eastAsia="en-GB"/>
              </w:rPr>
            </w:pPr>
            <w:r>
              <w:rPr>
                <w:rFonts w:eastAsia="Times New Roman" w:cs="Arial"/>
                <w:b/>
                <w:bCs/>
                <w:color w:val="000000"/>
                <w:lang w:eastAsia="en-GB"/>
              </w:rPr>
              <w:t>Date</w:t>
            </w:r>
          </w:p>
        </w:tc>
      </w:tr>
      <w:tr w:rsidR="00572AAE" w:rsidRPr="006909B0" w14:paraId="131D5DF1" w14:textId="77777777" w:rsidTr="00572AAE">
        <w:trPr>
          <w:trHeight w:val="292"/>
        </w:trPr>
        <w:tc>
          <w:tcPr>
            <w:tcW w:w="101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A79F0F2" w14:textId="77777777" w:rsidR="00572AAE" w:rsidRPr="006909B0" w:rsidRDefault="00572AAE" w:rsidP="00E22D26">
            <w:pPr>
              <w:keepLines w:val="0"/>
              <w:rPr>
                <w:rFonts w:eastAsia="Times New Roman" w:cs="Arial"/>
                <w:b/>
                <w:bCs/>
                <w:color w:val="000000"/>
                <w:lang w:eastAsia="en-GB"/>
              </w:rPr>
            </w:pPr>
          </w:p>
        </w:tc>
      </w:tr>
      <w:tr w:rsidR="00572AAE" w:rsidRPr="006909B0" w14:paraId="57452B8E" w14:textId="77777777" w:rsidTr="00572AAE">
        <w:trPr>
          <w:trHeight w:val="292"/>
        </w:trPr>
        <w:tc>
          <w:tcPr>
            <w:tcW w:w="10186"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E278E8" w14:textId="77777777" w:rsidR="00572AAE" w:rsidRPr="006909B0" w:rsidRDefault="00572AAE" w:rsidP="00E22D26">
            <w:pPr>
              <w:keepLines w:val="0"/>
              <w:rPr>
                <w:rFonts w:eastAsia="Times New Roman" w:cs="Arial"/>
                <w:b/>
                <w:bCs/>
                <w:color w:val="000000"/>
                <w:lang w:eastAsia="en-GB"/>
              </w:rPr>
            </w:pPr>
            <w:r w:rsidRPr="006909B0">
              <w:rPr>
                <w:rFonts w:eastAsia="Times New Roman" w:cs="Arial"/>
                <w:b/>
                <w:bCs/>
                <w:color w:val="000000"/>
                <w:lang w:eastAsia="en-GB"/>
              </w:rPr>
              <w:t xml:space="preserve">Plans and Documents </w:t>
            </w:r>
            <w:r>
              <w:rPr>
                <w:rFonts w:eastAsia="Times New Roman" w:cs="Arial"/>
                <w:b/>
                <w:bCs/>
                <w:color w:val="000000"/>
                <w:lang w:eastAsia="en-GB"/>
              </w:rPr>
              <w:t>S</w:t>
            </w:r>
            <w:r w:rsidRPr="006909B0">
              <w:rPr>
                <w:rFonts w:eastAsia="Times New Roman" w:cs="Arial"/>
                <w:b/>
                <w:bCs/>
                <w:color w:val="000000"/>
                <w:lang w:eastAsia="en-GB"/>
              </w:rPr>
              <w:t xml:space="preserve">ubmitted as </w:t>
            </w:r>
            <w:r>
              <w:rPr>
                <w:rFonts w:eastAsia="Times New Roman" w:cs="Arial"/>
                <w:b/>
                <w:bCs/>
                <w:color w:val="000000"/>
                <w:lang w:eastAsia="en-GB"/>
              </w:rPr>
              <w:t>P</w:t>
            </w:r>
            <w:r w:rsidRPr="006909B0">
              <w:rPr>
                <w:rFonts w:eastAsia="Times New Roman" w:cs="Arial"/>
                <w:b/>
                <w:bCs/>
                <w:color w:val="000000"/>
                <w:lang w:eastAsia="en-GB"/>
              </w:rPr>
              <w:t xml:space="preserve">art of the </w:t>
            </w:r>
            <w:r>
              <w:rPr>
                <w:rFonts w:eastAsia="Times New Roman" w:cs="Arial"/>
                <w:b/>
                <w:bCs/>
                <w:color w:val="000000"/>
                <w:lang w:eastAsia="en-GB"/>
              </w:rPr>
              <w:t>A</w:t>
            </w:r>
            <w:r w:rsidRPr="006909B0">
              <w:rPr>
                <w:rFonts w:eastAsia="Times New Roman" w:cs="Arial"/>
                <w:b/>
                <w:bCs/>
                <w:color w:val="000000"/>
                <w:lang w:eastAsia="en-GB"/>
              </w:rPr>
              <w:t>pplication</w:t>
            </w:r>
          </w:p>
        </w:tc>
      </w:tr>
      <w:tr w:rsidR="009A5EDB" w:rsidRPr="006B46EF" w14:paraId="753BAB7E"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13A4C72C"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SD01</w:t>
            </w:r>
          </w:p>
        </w:tc>
        <w:tc>
          <w:tcPr>
            <w:tcW w:w="3088" w:type="dxa"/>
            <w:gridSpan w:val="2"/>
            <w:tcBorders>
              <w:top w:val="nil"/>
              <w:left w:val="nil"/>
              <w:bottom w:val="single" w:sz="4" w:space="0" w:color="auto"/>
              <w:right w:val="single" w:sz="4" w:space="0" w:color="auto"/>
            </w:tcBorders>
            <w:shd w:val="clear" w:color="auto" w:fill="auto"/>
          </w:tcPr>
          <w:p w14:paraId="33799BA2" w14:textId="6AE2FA89"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Application Forms</w:t>
            </w:r>
          </w:p>
        </w:tc>
        <w:tc>
          <w:tcPr>
            <w:tcW w:w="2081" w:type="dxa"/>
            <w:gridSpan w:val="2"/>
            <w:tcBorders>
              <w:top w:val="nil"/>
              <w:left w:val="nil"/>
              <w:bottom w:val="single" w:sz="4" w:space="0" w:color="auto"/>
              <w:right w:val="single" w:sz="4" w:space="0" w:color="auto"/>
            </w:tcBorders>
            <w:shd w:val="clear" w:color="auto" w:fill="auto"/>
          </w:tcPr>
          <w:p w14:paraId="5B54559D" w14:textId="20B252EE"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Savills Planning</w:t>
            </w:r>
          </w:p>
        </w:tc>
        <w:tc>
          <w:tcPr>
            <w:tcW w:w="1651" w:type="dxa"/>
            <w:tcBorders>
              <w:top w:val="nil"/>
              <w:left w:val="nil"/>
              <w:bottom w:val="single" w:sz="4" w:space="0" w:color="auto"/>
              <w:right w:val="single" w:sz="4" w:space="0" w:color="auto"/>
            </w:tcBorders>
            <w:shd w:val="clear" w:color="auto" w:fill="auto"/>
          </w:tcPr>
          <w:p w14:paraId="4D6557FA" w14:textId="77777777" w:rsidR="009A5EDB" w:rsidRPr="00867C3F" w:rsidRDefault="009A5EDB" w:rsidP="00E22D26">
            <w:pPr>
              <w:keepLines w:val="0"/>
              <w:jc w:val="left"/>
              <w:rPr>
                <w:rFonts w:eastAsia="Times New Roman" w:cs="Arial"/>
                <w:color w:val="auto"/>
                <w:lang w:eastAsia="en-GB"/>
              </w:rPr>
            </w:pPr>
          </w:p>
        </w:tc>
        <w:tc>
          <w:tcPr>
            <w:tcW w:w="2107" w:type="dxa"/>
            <w:tcBorders>
              <w:top w:val="nil"/>
              <w:left w:val="nil"/>
              <w:bottom w:val="single" w:sz="4" w:space="0" w:color="auto"/>
              <w:right w:val="single" w:sz="4" w:space="0" w:color="auto"/>
            </w:tcBorders>
            <w:shd w:val="clear" w:color="auto" w:fill="auto"/>
            <w:noWrap/>
          </w:tcPr>
          <w:p w14:paraId="43ECF9E5" w14:textId="7424435C"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2ADEB7FA"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0D2EF0CB"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SD02</w:t>
            </w:r>
          </w:p>
        </w:tc>
        <w:tc>
          <w:tcPr>
            <w:tcW w:w="3088" w:type="dxa"/>
            <w:gridSpan w:val="2"/>
            <w:tcBorders>
              <w:top w:val="nil"/>
              <w:left w:val="nil"/>
              <w:bottom w:val="single" w:sz="4" w:space="0" w:color="auto"/>
              <w:right w:val="single" w:sz="4" w:space="0" w:color="auto"/>
            </w:tcBorders>
            <w:shd w:val="clear" w:color="auto" w:fill="auto"/>
          </w:tcPr>
          <w:p w14:paraId="5CD86480" w14:textId="2E39048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Covering Letter</w:t>
            </w:r>
          </w:p>
        </w:tc>
        <w:tc>
          <w:tcPr>
            <w:tcW w:w="2081" w:type="dxa"/>
            <w:gridSpan w:val="2"/>
            <w:tcBorders>
              <w:top w:val="nil"/>
              <w:left w:val="nil"/>
              <w:bottom w:val="single" w:sz="4" w:space="0" w:color="auto"/>
              <w:right w:val="single" w:sz="4" w:space="0" w:color="auto"/>
            </w:tcBorders>
            <w:shd w:val="clear" w:color="auto" w:fill="auto"/>
          </w:tcPr>
          <w:p w14:paraId="74946AA6" w14:textId="5C6F7C4B"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Savills Planning</w:t>
            </w:r>
          </w:p>
        </w:tc>
        <w:tc>
          <w:tcPr>
            <w:tcW w:w="1651" w:type="dxa"/>
            <w:tcBorders>
              <w:top w:val="nil"/>
              <w:left w:val="nil"/>
              <w:bottom w:val="single" w:sz="4" w:space="0" w:color="auto"/>
              <w:right w:val="single" w:sz="4" w:space="0" w:color="auto"/>
            </w:tcBorders>
            <w:shd w:val="clear" w:color="auto" w:fill="auto"/>
          </w:tcPr>
          <w:p w14:paraId="7CCC4E93" w14:textId="77777777" w:rsidR="009A5EDB" w:rsidRPr="00867C3F" w:rsidRDefault="009A5EDB" w:rsidP="00E22D26">
            <w:pPr>
              <w:keepLines w:val="0"/>
              <w:jc w:val="left"/>
              <w:rPr>
                <w:rFonts w:eastAsia="Times New Roman" w:cs="Arial"/>
                <w:color w:val="auto"/>
                <w:lang w:eastAsia="en-GB"/>
              </w:rPr>
            </w:pPr>
          </w:p>
        </w:tc>
        <w:tc>
          <w:tcPr>
            <w:tcW w:w="2107" w:type="dxa"/>
            <w:tcBorders>
              <w:top w:val="nil"/>
              <w:left w:val="nil"/>
              <w:bottom w:val="single" w:sz="4" w:space="0" w:color="auto"/>
              <w:right w:val="single" w:sz="4" w:space="0" w:color="auto"/>
            </w:tcBorders>
            <w:shd w:val="clear" w:color="auto" w:fill="auto"/>
            <w:noWrap/>
          </w:tcPr>
          <w:p w14:paraId="44EF4960" w14:textId="3C002D80"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50820F09"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3D44ABF7"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SD03</w:t>
            </w:r>
          </w:p>
        </w:tc>
        <w:tc>
          <w:tcPr>
            <w:tcW w:w="3088" w:type="dxa"/>
            <w:gridSpan w:val="2"/>
            <w:tcBorders>
              <w:top w:val="nil"/>
              <w:left w:val="nil"/>
              <w:bottom w:val="single" w:sz="4" w:space="0" w:color="auto"/>
              <w:right w:val="single" w:sz="4" w:space="0" w:color="auto"/>
            </w:tcBorders>
            <w:shd w:val="clear" w:color="auto" w:fill="auto"/>
          </w:tcPr>
          <w:p w14:paraId="0E85FAC6" w14:textId="6DDE62AF"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Framework Masterplan</w:t>
            </w:r>
          </w:p>
        </w:tc>
        <w:tc>
          <w:tcPr>
            <w:tcW w:w="2081" w:type="dxa"/>
            <w:gridSpan w:val="2"/>
            <w:tcBorders>
              <w:top w:val="nil"/>
              <w:left w:val="nil"/>
              <w:bottom w:val="single" w:sz="4" w:space="0" w:color="auto"/>
              <w:right w:val="single" w:sz="4" w:space="0" w:color="auto"/>
            </w:tcBorders>
            <w:shd w:val="clear" w:color="auto" w:fill="auto"/>
          </w:tcPr>
          <w:p w14:paraId="44F241D1" w14:textId="077CD5F4"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651" w:type="dxa"/>
            <w:tcBorders>
              <w:top w:val="nil"/>
              <w:left w:val="nil"/>
              <w:bottom w:val="single" w:sz="4" w:space="0" w:color="auto"/>
              <w:right w:val="single" w:sz="4" w:space="0" w:color="auto"/>
            </w:tcBorders>
            <w:shd w:val="clear" w:color="auto" w:fill="auto"/>
          </w:tcPr>
          <w:p w14:paraId="1CD3B822" w14:textId="5B28A73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FP-01</w:t>
            </w:r>
          </w:p>
        </w:tc>
        <w:tc>
          <w:tcPr>
            <w:tcW w:w="2107" w:type="dxa"/>
            <w:tcBorders>
              <w:top w:val="nil"/>
              <w:left w:val="nil"/>
              <w:bottom w:val="single" w:sz="4" w:space="0" w:color="auto"/>
              <w:right w:val="single" w:sz="4" w:space="0" w:color="auto"/>
            </w:tcBorders>
            <w:shd w:val="clear" w:color="auto" w:fill="auto"/>
            <w:noWrap/>
          </w:tcPr>
          <w:p w14:paraId="014BB597" w14:textId="41A3BDF3"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June 2022</w:t>
            </w:r>
          </w:p>
        </w:tc>
      </w:tr>
      <w:tr w:rsidR="009A5EDB" w:rsidRPr="006B46EF" w14:paraId="0C9D41EC"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2887BA6B"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SD04</w:t>
            </w:r>
          </w:p>
        </w:tc>
        <w:tc>
          <w:tcPr>
            <w:tcW w:w="3088" w:type="dxa"/>
            <w:gridSpan w:val="2"/>
            <w:tcBorders>
              <w:top w:val="nil"/>
              <w:left w:val="nil"/>
              <w:bottom w:val="single" w:sz="4" w:space="0" w:color="auto"/>
              <w:right w:val="single" w:sz="4" w:space="0" w:color="auto"/>
            </w:tcBorders>
            <w:shd w:val="clear" w:color="auto" w:fill="auto"/>
          </w:tcPr>
          <w:p w14:paraId="7A075A42" w14:textId="41BAEC5E"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Aerial Red Line Plan  </w:t>
            </w:r>
          </w:p>
        </w:tc>
        <w:tc>
          <w:tcPr>
            <w:tcW w:w="2081" w:type="dxa"/>
            <w:gridSpan w:val="2"/>
            <w:tcBorders>
              <w:top w:val="nil"/>
              <w:left w:val="nil"/>
              <w:bottom w:val="single" w:sz="4" w:space="0" w:color="auto"/>
              <w:right w:val="single" w:sz="4" w:space="0" w:color="auto"/>
            </w:tcBorders>
            <w:shd w:val="clear" w:color="auto" w:fill="auto"/>
          </w:tcPr>
          <w:p w14:paraId="071E8972" w14:textId="3B0AAADD"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651" w:type="dxa"/>
            <w:tcBorders>
              <w:top w:val="nil"/>
              <w:left w:val="nil"/>
              <w:bottom w:val="single" w:sz="4" w:space="0" w:color="auto"/>
              <w:right w:val="single" w:sz="4" w:space="0" w:color="auto"/>
            </w:tcBorders>
            <w:shd w:val="clear" w:color="auto" w:fill="auto"/>
          </w:tcPr>
          <w:p w14:paraId="398B8A72" w14:textId="2349BC86"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PL-02</w:t>
            </w:r>
          </w:p>
        </w:tc>
        <w:tc>
          <w:tcPr>
            <w:tcW w:w="2107" w:type="dxa"/>
            <w:tcBorders>
              <w:top w:val="nil"/>
              <w:left w:val="nil"/>
              <w:bottom w:val="single" w:sz="4" w:space="0" w:color="auto"/>
              <w:right w:val="single" w:sz="4" w:space="0" w:color="auto"/>
            </w:tcBorders>
            <w:shd w:val="clear" w:color="auto" w:fill="auto"/>
            <w:noWrap/>
          </w:tcPr>
          <w:p w14:paraId="394AFB73" w14:textId="5ED22B28"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July 2022</w:t>
            </w:r>
          </w:p>
        </w:tc>
      </w:tr>
      <w:tr w:rsidR="009A5EDB" w:rsidRPr="006B46EF" w14:paraId="6E1CF60F"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07F6B7BB"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SD05</w:t>
            </w:r>
          </w:p>
        </w:tc>
        <w:tc>
          <w:tcPr>
            <w:tcW w:w="3088" w:type="dxa"/>
            <w:gridSpan w:val="2"/>
            <w:tcBorders>
              <w:top w:val="nil"/>
              <w:left w:val="nil"/>
              <w:bottom w:val="single" w:sz="4" w:space="0" w:color="auto"/>
              <w:right w:val="single" w:sz="4" w:space="0" w:color="auto"/>
            </w:tcBorders>
            <w:shd w:val="clear" w:color="auto" w:fill="auto"/>
          </w:tcPr>
          <w:p w14:paraId="1EF32EDE" w14:textId="3FCE8C80"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Parameter Plan – Land Use</w:t>
            </w:r>
          </w:p>
        </w:tc>
        <w:tc>
          <w:tcPr>
            <w:tcW w:w="2081" w:type="dxa"/>
            <w:gridSpan w:val="2"/>
            <w:tcBorders>
              <w:top w:val="nil"/>
              <w:left w:val="nil"/>
              <w:bottom w:val="single" w:sz="4" w:space="0" w:color="auto"/>
              <w:right w:val="single" w:sz="4" w:space="0" w:color="auto"/>
            </w:tcBorders>
            <w:shd w:val="clear" w:color="auto" w:fill="auto"/>
          </w:tcPr>
          <w:p w14:paraId="7259BB62" w14:textId="71F0E4B6"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651" w:type="dxa"/>
            <w:tcBorders>
              <w:top w:val="nil"/>
              <w:left w:val="nil"/>
              <w:bottom w:val="single" w:sz="4" w:space="0" w:color="auto"/>
              <w:right w:val="single" w:sz="4" w:space="0" w:color="auto"/>
            </w:tcBorders>
            <w:shd w:val="clear" w:color="auto" w:fill="auto"/>
          </w:tcPr>
          <w:p w14:paraId="77769C67" w14:textId="41830EA2"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9600</w:t>
            </w:r>
          </w:p>
        </w:tc>
        <w:tc>
          <w:tcPr>
            <w:tcW w:w="2107" w:type="dxa"/>
            <w:tcBorders>
              <w:top w:val="nil"/>
              <w:left w:val="nil"/>
              <w:bottom w:val="single" w:sz="4" w:space="0" w:color="auto"/>
              <w:right w:val="single" w:sz="4" w:space="0" w:color="auto"/>
            </w:tcBorders>
            <w:shd w:val="clear" w:color="auto" w:fill="auto"/>
            <w:noWrap/>
          </w:tcPr>
          <w:p w14:paraId="1C5B1AB9" w14:textId="5BD521B6"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August 2022</w:t>
            </w:r>
          </w:p>
        </w:tc>
      </w:tr>
      <w:tr w:rsidR="009A5EDB" w:rsidRPr="006B46EF" w14:paraId="1509D644"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681888E5"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SD06</w:t>
            </w:r>
          </w:p>
        </w:tc>
        <w:tc>
          <w:tcPr>
            <w:tcW w:w="3088" w:type="dxa"/>
            <w:gridSpan w:val="2"/>
            <w:tcBorders>
              <w:top w:val="nil"/>
              <w:left w:val="nil"/>
              <w:bottom w:val="single" w:sz="4" w:space="0" w:color="auto"/>
              <w:right w:val="single" w:sz="4" w:space="0" w:color="auto"/>
            </w:tcBorders>
            <w:shd w:val="clear" w:color="auto" w:fill="auto"/>
          </w:tcPr>
          <w:p w14:paraId="1048A551" w14:textId="1A7B1A30"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Parameter Plan - Scale</w:t>
            </w:r>
          </w:p>
        </w:tc>
        <w:tc>
          <w:tcPr>
            <w:tcW w:w="2081" w:type="dxa"/>
            <w:gridSpan w:val="2"/>
            <w:tcBorders>
              <w:top w:val="nil"/>
              <w:left w:val="nil"/>
              <w:bottom w:val="single" w:sz="4" w:space="0" w:color="auto"/>
              <w:right w:val="single" w:sz="4" w:space="0" w:color="auto"/>
            </w:tcBorders>
            <w:shd w:val="clear" w:color="auto" w:fill="auto"/>
          </w:tcPr>
          <w:p w14:paraId="4DFACC06" w14:textId="7FA85975"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651" w:type="dxa"/>
            <w:tcBorders>
              <w:top w:val="nil"/>
              <w:left w:val="nil"/>
              <w:bottom w:val="single" w:sz="4" w:space="0" w:color="auto"/>
              <w:right w:val="single" w:sz="4" w:space="0" w:color="auto"/>
            </w:tcBorders>
            <w:shd w:val="clear" w:color="auto" w:fill="auto"/>
          </w:tcPr>
          <w:p w14:paraId="2971D37B" w14:textId="787CDC48"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9601</w:t>
            </w:r>
          </w:p>
        </w:tc>
        <w:tc>
          <w:tcPr>
            <w:tcW w:w="2107" w:type="dxa"/>
            <w:tcBorders>
              <w:top w:val="nil"/>
              <w:left w:val="nil"/>
              <w:bottom w:val="single" w:sz="4" w:space="0" w:color="auto"/>
              <w:right w:val="single" w:sz="4" w:space="0" w:color="auto"/>
            </w:tcBorders>
            <w:shd w:val="clear" w:color="auto" w:fill="auto"/>
            <w:noWrap/>
          </w:tcPr>
          <w:p w14:paraId="0ECACC3C" w14:textId="691B9CE1"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August 2022</w:t>
            </w:r>
          </w:p>
        </w:tc>
      </w:tr>
      <w:tr w:rsidR="009A5EDB" w:rsidRPr="006B46EF" w14:paraId="4FABE67D"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356DB895"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SD07</w:t>
            </w:r>
          </w:p>
        </w:tc>
        <w:tc>
          <w:tcPr>
            <w:tcW w:w="3088" w:type="dxa"/>
            <w:gridSpan w:val="2"/>
            <w:tcBorders>
              <w:top w:val="nil"/>
              <w:left w:val="nil"/>
              <w:bottom w:val="single" w:sz="4" w:space="0" w:color="auto"/>
              <w:right w:val="single" w:sz="4" w:space="0" w:color="auto"/>
            </w:tcBorders>
            <w:shd w:val="clear" w:color="auto" w:fill="auto"/>
          </w:tcPr>
          <w:p w14:paraId="4D4F09B7" w14:textId="635E6523"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Parameter Plan - Density</w:t>
            </w:r>
          </w:p>
        </w:tc>
        <w:tc>
          <w:tcPr>
            <w:tcW w:w="2081" w:type="dxa"/>
            <w:gridSpan w:val="2"/>
            <w:tcBorders>
              <w:top w:val="nil"/>
              <w:left w:val="nil"/>
              <w:bottom w:val="single" w:sz="4" w:space="0" w:color="auto"/>
              <w:right w:val="single" w:sz="4" w:space="0" w:color="auto"/>
            </w:tcBorders>
            <w:shd w:val="clear" w:color="auto" w:fill="auto"/>
          </w:tcPr>
          <w:p w14:paraId="6C34864C" w14:textId="375AE42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651" w:type="dxa"/>
            <w:tcBorders>
              <w:top w:val="nil"/>
              <w:left w:val="nil"/>
              <w:bottom w:val="single" w:sz="4" w:space="0" w:color="auto"/>
              <w:right w:val="single" w:sz="4" w:space="0" w:color="auto"/>
            </w:tcBorders>
            <w:shd w:val="clear" w:color="auto" w:fill="auto"/>
          </w:tcPr>
          <w:p w14:paraId="36110320" w14:textId="34EF9059"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9602</w:t>
            </w:r>
          </w:p>
        </w:tc>
        <w:tc>
          <w:tcPr>
            <w:tcW w:w="2107" w:type="dxa"/>
            <w:tcBorders>
              <w:top w:val="nil"/>
              <w:left w:val="nil"/>
              <w:bottom w:val="single" w:sz="4" w:space="0" w:color="auto"/>
              <w:right w:val="single" w:sz="4" w:space="0" w:color="auto"/>
            </w:tcBorders>
            <w:shd w:val="clear" w:color="auto" w:fill="auto"/>
            <w:noWrap/>
          </w:tcPr>
          <w:p w14:paraId="45B1C3A8" w14:textId="65817A8D"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August 2022</w:t>
            </w:r>
          </w:p>
        </w:tc>
      </w:tr>
      <w:tr w:rsidR="009A5EDB" w:rsidRPr="006B46EF" w14:paraId="5B13F487"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10B616D0"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SD08</w:t>
            </w:r>
          </w:p>
        </w:tc>
        <w:tc>
          <w:tcPr>
            <w:tcW w:w="3088" w:type="dxa"/>
            <w:gridSpan w:val="2"/>
            <w:tcBorders>
              <w:top w:val="nil"/>
              <w:left w:val="nil"/>
              <w:bottom w:val="single" w:sz="4" w:space="0" w:color="auto"/>
              <w:right w:val="single" w:sz="4" w:space="0" w:color="auto"/>
            </w:tcBorders>
            <w:shd w:val="clear" w:color="auto" w:fill="auto"/>
          </w:tcPr>
          <w:p w14:paraId="3495F564" w14:textId="3347535B"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Parameter Plan - Access</w:t>
            </w:r>
          </w:p>
        </w:tc>
        <w:tc>
          <w:tcPr>
            <w:tcW w:w="2081" w:type="dxa"/>
            <w:gridSpan w:val="2"/>
            <w:tcBorders>
              <w:top w:val="nil"/>
              <w:left w:val="nil"/>
              <w:bottom w:val="single" w:sz="4" w:space="0" w:color="auto"/>
              <w:right w:val="single" w:sz="4" w:space="0" w:color="auto"/>
            </w:tcBorders>
            <w:shd w:val="clear" w:color="auto" w:fill="auto"/>
          </w:tcPr>
          <w:p w14:paraId="77F3D045" w14:textId="5255A59F"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651" w:type="dxa"/>
            <w:tcBorders>
              <w:top w:val="nil"/>
              <w:left w:val="nil"/>
              <w:bottom w:val="single" w:sz="4" w:space="0" w:color="auto"/>
              <w:right w:val="single" w:sz="4" w:space="0" w:color="auto"/>
            </w:tcBorders>
            <w:shd w:val="clear" w:color="auto" w:fill="auto"/>
          </w:tcPr>
          <w:p w14:paraId="5F89EA30" w14:textId="3ABF9D41"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9603</w:t>
            </w:r>
          </w:p>
        </w:tc>
        <w:tc>
          <w:tcPr>
            <w:tcW w:w="2107" w:type="dxa"/>
            <w:tcBorders>
              <w:top w:val="nil"/>
              <w:left w:val="nil"/>
              <w:bottom w:val="single" w:sz="4" w:space="0" w:color="auto"/>
              <w:right w:val="single" w:sz="4" w:space="0" w:color="auto"/>
            </w:tcBorders>
            <w:shd w:val="clear" w:color="auto" w:fill="auto"/>
            <w:noWrap/>
          </w:tcPr>
          <w:p w14:paraId="48EA2ED8" w14:textId="64008DF1"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August 2022</w:t>
            </w:r>
          </w:p>
        </w:tc>
      </w:tr>
      <w:tr w:rsidR="009A5EDB" w:rsidRPr="006B46EF" w14:paraId="6D2ACAC8" w14:textId="77777777" w:rsidTr="009A5EDB">
        <w:trPr>
          <w:trHeight w:val="259"/>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2798B3A4"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SD09</w:t>
            </w:r>
          </w:p>
        </w:tc>
        <w:tc>
          <w:tcPr>
            <w:tcW w:w="3088" w:type="dxa"/>
            <w:gridSpan w:val="2"/>
            <w:tcBorders>
              <w:top w:val="nil"/>
              <w:left w:val="nil"/>
              <w:bottom w:val="single" w:sz="4" w:space="0" w:color="auto"/>
              <w:right w:val="single" w:sz="4" w:space="0" w:color="auto"/>
            </w:tcBorders>
            <w:shd w:val="clear" w:color="auto" w:fill="auto"/>
          </w:tcPr>
          <w:p w14:paraId="283050D4" w14:textId="045253C3"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Illustrative Landscape Strategy Plan</w:t>
            </w:r>
          </w:p>
        </w:tc>
        <w:tc>
          <w:tcPr>
            <w:tcW w:w="2081" w:type="dxa"/>
            <w:gridSpan w:val="2"/>
            <w:tcBorders>
              <w:top w:val="nil"/>
              <w:left w:val="nil"/>
              <w:bottom w:val="single" w:sz="4" w:space="0" w:color="auto"/>
              <w:right w:val="single" w:sz="4" w:space="0" w:color="auto"/>
            </w:tcBorders>
            <w:shd w:val="clear" w:color="auto" w:fill="auto"/>
          </w:tcPr>
          <w:p w14:paraId="60999BF9" w14:textId="656400F5"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EDP</w:t>
            </w:r>
          </w:p>
        </w:tc>
        <w:tc>
          <w:tcPr>
            <w:tcW w:w="1651" w:type="dxa"/>
            <w:tcBorders>
              <w:top w:val="nil"/>
              <w:left w:val="nil"/>
              <w:bottom w:val="single" w:sz="4" w:space="0" w:color="auto"/>
              <w:right w:val="single" w:sz="4" w:space="0" w:color="auto"/>
            </w:tcBorders>
            <w:shd w:val="clear" w:color="auto" w:fill="auto"/>
          </w:tcPr>
          <w:p w14:paraId="000179D3" w14:textId="48859BC8"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edp4579_d025c</w:t>
            </w:r>
          </w:p>
        </w:tc>
        <w:tc>
          <w:tcPr>
            <w:tcW w:w="2107" w:type="dxa"/>
            <w:tcBorders>
              <w:top w:val="nil"/>
              <w:left w:val="nil"/>
              <w:bottom w:val="single" w:sz="4" w:space="0" w:color="auto"/>
              <w:right w:val="single" w:sz="4" w:space="0" w:color="auto"/>
            </w:tcBorders>
            <w:shd w:val="clear" w:color="auto" w:fill="auto"/>
            <w:noWrap/>
          </w:tcPr>
          <w:p w14:paraId="53AB4960" w14:textId="48B62D42"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092CCF80"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1DB2395E"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SD10</w:t>
            </w:r>
          </w:p>
        </w:tc>
        <w:tc>
          <w:tcPr>
            <w:tcW w:w="3088" w:type="dxa"/>
            <w:gridSpan w:val="2"/>
            <w:tcBorders>
              <w:top w:val="nil"/>
              <w:left w:val="nil"/>
              <w:bottom w:val="single" w:sz="4" w:space="0" w:color="auto"/>
              <w:right w:val="single" w:sz="4" w:space="0" w:color="auto"/>
            </w:tcBorders>
            <w:shd w:val="clear" w:color="auto" w:fill="auto"/>
          </w:tcPr>
          <w:p w14:paraId="594F9567" w14:textId="0FF32282"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Geophysical Survey Report </w:t>
            </w:r>
          </w:p>
        </w:tc>
        <w:tc>
          <w:tcPr>
            <w:tcW w:w="2081" w:type="dxa"/>
            <w:gridSpan w:val="2"/>
            <w:tcBorders>
              <w:top w:val="nil"/>
              <w:left w:val="nil"/>
              <w:bottom w:val="single" w:sz="4" w:space="0" w:color="auto"/>
              <w:right w:val="single" w:sz="4" w:space="0" w:color="auto"/>
            </w:tcBorders>
            <w:shd w:val="clear" w:color="auto" w:fill="auto"/>
          </w:tcPr>
          <w:p w14:paraId="5D236A7B" w14:textId="7D7F8D6B" w:rsidR="009A5EDB" w:rsidRPr="00867C3F" w:rsidRDefault="009A5EDB" w:rsidP="00E22D26">
            <w:pPr>
              <w:keepLines w:val="0"/>
              <w:jc w:val="left"/>
              <w:rPr>
                <w:rFonts w:eastAsia="Times New Roman" w:cs="Arial"/>
                <w:color w:val="auto"/>
                <w:lang w:eastAsia="en-GB"/>
              </w:rPr>
            </w:pPr>
            <w:proofErr w:type="spellStart"/>
            <w:r w:rsidRPr="00867C3F">
              <w:rPr>
                <w:rFonts w:eastAsia="Times New Roman" w:cs="Arial"/>
                <w:color w:val="auto"/>
                <w:lang w:eastAsia="en-GB"/>
              </w:rPr>
              <w:t>Lefort</w:t>
            </w:r>
            <w:proofErr w:type="spellEnd"/>
            <w:r w:rsidRPr="00867C3F">
              <w:rPr>
                <w:rFonts w:eastAsia="Times New Roman" w:cs="Arial"/>
                <w:color w:val="auto"/>
                <w:lang w:eastAsia="en-GB"/>
              </w:rPr>
              <w:t xml:space="preserve"> Geophysics </w:t>
            </w:r>
          </w:p>
        </w:tc>
        <w:tc>
          <w:tcPr>
            <w:tcW w:w="1651" w:type="dxa"/>
            <w:tcBorders>
              <w:top w:val="nil"/>
              <w:left w:val="nil"/>
              <w:bottom w:val="single" w:sz="4" w:space="0" w:color="auto"/>
              <w:right w:val="single" w:sz="4" w:space="0" w:color="auto"/>
            </w:tcBorders>
            <w:shd w:val="clear" w:color="auto" w:fill="auto"/>
          </w:tcPr>
          <w:p w14:paraId="32B8D743" w14:textId="21614AEB"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22-0017.02</w:t>
            </w:r>
          </w:p>
        </w:tc>
        <w:tc>
          <w:tcPr>
            <w:tcW w:w="2107" w:type="dxa"/>
            <w:tcBorders>
              <w:top w:val="nil"/>
              <w:left w:val="nil"/>
              <w:bottom w:val="single" w:sz="4" w:space="0" w:color="auto"/>
              <w:right w:val="single" w:sz="4" w:space="0" w:color="auto"/>
            </w:tcBorders>
            <w:shd w:val="clear" w:color="auto" w:fill="auto"/>
            <w:noWrap/>
          </w:tcPr>
          <w:p w14:paraId="7826F25D" w14:textId="2C83D564"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June 2022</w:t>
            </w:r>
          </w:p>
        </w:tc>
      </w:tr>
      <w:tr w:rsidR="009A5EDB" w:rsidRPr="006B46EF" w14:paraId="46167921"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172122C4"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SD11</w:t>
            </w:r>
          </w:p>
        </w:tc>
        <w:tc>
          <w:tcPr>
            <w:tcW w:w="3088" w:type="dxa"/>
            <w:gridSpan w:val="2"/>
            <w:tcBorders>
              <w:top w:val="nil"/>
              <w:left w:val="nil"/>
              <w:bottom w:val="single" w:sz="4" w:space="0" w:color="auto"/>
              <w:right w:val="single" w:sz="4" w:space="0" w:color="auto"/>
            </w:tcBorders>
            <w:shd w:val="clear" w:color="auto" w:fill="auto"/>
          </w:tcPr>
          <w:p w14:paraId="6D3F74B2" w14:textId="589E23C2"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Archaeology and Heritage Assessment </w:t>
            </w:r>
          </w:p>
        </w:tc>
        <w:tc>
          <w:tcPr>
            <w:tcW w:w="2081" w:type="dxa"/>
            <w:gridSpan w:val="2"/>
            <w:tcBorders>
              <w:top w:val="nil"/>
              <w:left w:val="nil"/>
              <w:bottom w:val="single" w:sz="4" w:space="0" w:color="auto"/>
              <w:right w:val="single" w:sz="4" w:space="0" w:color="auto"/>
            </w:tcBorders>
            <w:shd w:val="clear" w:color="auto" w:fill="auto"/>
          </w:tcPr>
          <w:p w14:paraId="366CB30C" w14:textId="45CEBFCA"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EDP</w:t>
            </w:r>
          </w:p>
        </w:tc>
        <w:tc>
          <w:tcPr>
            <w:tcW w:w="1651" w:type="dxa"/>
            <w:tcBorders>
              <w:top w:val="nil"/>
              <w:left w:val="nil"/>
              <w:bottom w:val="single" w:sz="4" w:space="0" w:color="auto"/>
              <w:right w:val="single" w:sz="4" w:space="0" w:color="auto"/>
            </w:tcBorders>
            <w:shd w:val="clear" w:color="auto" w:fill="auto"/>
          </w:tcPr>
          <w:p w14:paraId="031D99DF" w14:textId="27A07AF5" w:rsidR="009A5EDB" w:rsidRPr="00867C3F" w:rsidRDefault="009A5EDB" w:rsidP="00E22D26">
            <w:pPr>
              <w:keepLines w:val="0"/>
              <w:jc w:val="left"/>
              <w:rPr>
                <w:rFonts w:eastAsia="Times New Roman" w:cs="Arial"/>
                <w:color w:val="auto"/>
                <w:lang w:eastAsia="en-GB"/>
              </w:rPr>
            </w:pPr>
            <w:r w:rsidRPr="00867C3F">
              <w:rPr>
                <w:rFonts w:cs="Arial"/>
                <w:color w:val="auto"/>
              </w:rPr>
              <w:t>edp4579_r002c</w:t>
            </w:r>
          </w:p>
        </w:tc>
        <w:tc>
          <w:tcPr>
            <w:tcW w:w="2107" w:type="dxa"/>
            <w:tcBorders>
              <w:top w:val="nil"/>
              <w:left w:val="nil"/>
              <w:bottom w:val="single" w:sz="4" w:space="0" w:color="auto"/>
              <w:right w:val="single" w:sz="4" w:space="0" w:color="auto"/>
            </w:tcBorders>
            <w:shd w:val="clear" w:color="auto" w:fill="auto"/>
            <w:noWrap/>
          </w:tcPr>
          <w:p w14:paraId="21A4B091" w14:textId="5299C2EC"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July 2022</w:t>
            </w:r>
          </w:p>
        </w:tc>
      </w:tr>
      <w:tr w:rsidR="009A5EDB" w:rsidRPr="00330B6B" w14:paraId="04DEA7B4"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hideMark/>
          </w:tcPr>
          <w:p w14:paraId="6731B849"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SD12</w:t>
            </w:r>
          </w:p>
        </w:tc>
        <w:tc>
          <w:tcPr>
            <w:tcW w:w="3088" w:type="dxa"/>
            <w:gridSpan w:val="2"/>
            <w:tcBorders>
              <w:top w:val="nil"/>
              <w:left w:val="nil"/>
              <w:bottom w:val="single" w:sz="4" w:space="0" w:color="auto"/>
              <w:right w:val="single" w:sz="4" w:space="0" w:color="auto"/>
            </w:tcBorders>
            <w:shd w:val="clear" w:color="auto" w:fill="auto"/>
          </w:tcPr>
          <w:p w14:paraId="7977A56D" w14:textId="6FD7C13B" w:rsidR="009A5EDB" w:rsidRPr="00867C3F" w:rsidRDefault="009A5EDB" w:rsidP="00E22D26">
            <w:pPr>
              <w:keepLines w:val="0"/>
              <w:jc w:val="left"/>
              <w:rPr>
                <w:rFonts w:eastAsia="Times New Roman" w:cs="Arial"/>
                <w:color w:val="auto"/>
                <w:highlight w:val="red"/>
                <w:lang w:eastAsia="en-GB"/>
              </w:rPr>
            </w:pPr>
            <w:r w:rsidRPr="00867C3F">
              <w:rPr>
                <w:rFonts w:eastAsia="Times New Roman" w:cs="Arial"/>
                <w:color w:val="auto"/>
                <w:lang w:eastAsia="en-GB"/>
              </w:rPr>
              <w:t xml:space="preserve">Arboricultural Impact Assessment </w:t>
            </w:r>
          </w:p>
        </w:tc>
        <w:tc>
          <w:tcPr>
            <w:tcW w:w="2081" w:type="dxa"/>
            <w:gridSpan w:val="2"/>
            <w:tcBorders>
              <w:top w:val="nil"/>
              <w:left w:val="nil"/>
              <w:bottom w:val="single" w:sz="4" w:space="0" w:color="auto"/>
              <w:right w:val="single" w:sz="4" w:space="0" w:color="auto"/>
            </w:tcBorders>
            <w:shd w:val="clear" w:color="auto" w:fill="auto"/>
          </w:tcPr>
          <w:p w14:paraId="7E124FCA" w14:textId="431CEB0C" w:rsidR="009A5EDB" w:rsidRPr="00867C3F" w:rsidRDefault="009A5EDB" w:rsidP="00E22D26">
            <w:pPr>
              <w:keepLines w:val="0"/>
              <w:jc w:val="left"/>
              <w:rPr>
                <w:rFonts w:eastAsia="Times New Roman" w:cs="Arial"/>
                <w:color w:val="auto"/>
                <w:highlight w:val="red"/>
                <w:lang w:eastAsia="en-GB"/>
              </w:rPr>
            </w:pPr>
            <w:r w:rsidRPr="00867C3F">
              <w:rPr>
                <w:rFonts w:eastAsia="Times New Roman" w:cs="Arial"/>
                <w:color w:val="auto"/>
                <w:lang w:eastAsia="en-GB"/>
              </w:rPr>
              <w:t>EDP</w:t>
            </w:r>
          </w:p>
        </w:tc>
        <w:tc>
          <w:tcPr>
            <w:tcW w:w="1651" w:type="dxa"/>
            <w:tcBorders>
              <w:top w:val="nil"/>
              <w:left w:val="nil"/>
              <w:bottom w:val="single" w:sz="4" w:space="0" w:color="auto"/>
              <w:right w:val="single" w:sz="4" w:space="0" w:color="auto"/>
            </w:tcBorders>
            <w:shd w:val="clear" w:color="auto" w:fill="auto"/>
          </w:tcPr>
          <w:p w14:paraId="1F8BE8B4" w14:textId="4771F384" w:rsidR="009A5EDB" w:rsidRPr="00867C3F" w:rsidRDefault="009A5EDB" w:rsidP="00E22D26">
            <w:pPr>
              <w:keepLines w:val="0"/>
              <w:jc w:val="left"/>
              <w:rPr>
                <w:rFonts w:eastAsia="Times New Roman" w:cs="Arial"/>
                <w:color w:val="auto"/>
                <w:highlight w:val="red"/>
                <w:lang w:eastAsia="en-GB"/>
              </w:rPr>
            </w:pPr>
            <w:r w:rsidRPr="00867C3F">
              <w:rPr>
                <w:rFonts w:cs="Arial"/>
                <w:color w:val="auto"/>
              </w:rPr>
              <w:t>edp4579_r009a</w:t>
            </w:r>
          </w:p>
        </w:tc>
        <w:tc>
          <w:tcPr>
            <w:tcW w:w="2107" w:type="dxa"/>
            <w:tcBorders>
              <w:top w:val="nil"/>
              <w:left w:val="nil"/>
              <w:bottom w:val="single" w:sz="4" w:space="0" w:color="auto"/>
              <w:right w:val="single" w:sz="4" w:space="0" w:color="auto"/>
            </w:tcBorders>
            <w:shd w:val="clear" w:color="auto" w:fill="auto"/>
            <w:noWrap/>
          </w:tcPr>
          <w:p w14:paraId="556AFFA8" w14:textId="7997E5B8" w:rsidR="009A5EDB" w:rsidRPr="00867C3F" w:rsidRDefault="009A5EDB" w:rsidP="00E22D26">
            <w:pPr>
              <w:keepLines w:val="0"/>
              <w:jc w:val="left"/>
              <w:rPr>
                <w:rFonts w:eastAsia="Times New Roman" w:cs="Arial"/>
                <w:color w:val="auto"/>
                <w:highlight w:val="red"/>
                <w:lang w:eastAsia="en-GB"/>
              </w:rPr>
            </w:pPr>
            <w:r w:rsidRPr="00867C3F">
              <w:rPr>
                <w:rFonts w:eastAsia="Times New Roman" w:cs="Arial"/>
                <w:color w:val="auto"/>
                <w:lang w:eastAsia="en-GB"/>
              </w:rPr>
              <w:t>August 2022</w:t>
            </w:r>
          </w:p>
        </w:tc>
      </w:tr>
      <w:tr w:rsidR="009A5EDB" w:rsidRPr="006B46EF" w14:paraId="131DCA4A"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6CD4456E"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SD13</w:t>
            </w:r>
          </w:p>
        </w:tc>
        <w:tc>
          <w:tcPr>
            <w:tcW w:w="3088" w:type="dxa"/>
            <w:gridSpan w:val="2"/>
            <w:tcBorders>
              <w:top w:val="nil"/>
              <w:left w:val="nil"/>
              <w:bottom w:val="single" w:sz="4" w:space="0" w:color="auto"/>
              <w:right w:val="single" w:sz="4" w:space="0" w:color="auto"/>
            </w:tcBorders>
            <w:shd w:val="clear" w:color="auto" w:fill="auto"/>
          </w:tcPr>
          <w:p w14:paraId="26789123" w14:textId="5354AAB8"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Ground Investigation Report</w:t>
            </w:r>
          </w:p>
        </w:tc>
        <w:tc>
          <w:tcPr>
            <w:tcW w:w="2081" w:type="dxa"/>
            <w:gridSpan w:val="2"/>
            <w:tcBorders>
              <w:top w:val="nil"/>
              <w:left w:val="nil"/>
              <w:bottom w:val="single" w:sz="4" w:space="0" w:color="auto"/>
              <w:right w:val="single" w:sz="4" w:space="0" w:color="auto"/>
            </w:tcBorders>
            <w:shd w:val="clear" w:color="auto" w:fill="auto"/>
          </w:tcPr>
          <w:p w14:paraId="7A64AF12" w14:textId="72263DD1"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Clarke Bond</w:t>
            </w:r>
          </w:p>
        </w:tc>
        <w:tc>
          <w:tcPr>
            <w:tcW w:w="1651" w:type="dxa"/>
            <w:tcBorders>
              <w:top w:val="nil"/>
              <w:left w:val="nil"/>
              <w:bottom w:val="single" w:sz="4" w:space="0" w:color="auto"/>
              <w:right w:val="single" w:sz="4" w:space="0" w:color="auto"/>
            </w:tcBorders>
            <w:shd w:val="clear" w:color="auto" w:fill="auto"/>
          </w:tcPr>
          <w:p w14:paraId="039D510F" w14:textId="401E671F"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w:t>
            </w:r>
            <w:r w:rsidRPr="00867C3F">
              <w:rPr>
                <w:rFonts w:cs="Arial"/>
                <w:color w:val="auto"/>
              </w:rPr>
              <w:t>05927-CLK-XX-XX-RP-GT-001</w:t>
            </w:r>
          </w:p>
        </w:tc>
        <w:tc>
          <w:tcPr>
            <w:tcW w:w="2107" w:type="dxa"/>
            <w:tcBorders>
              <w:top w:val="nil"/>
              <w:left w:val="nil"/>
              <w:bottom w:val="single" w:sz="4" w:space="0" w:color="auto"/>
              <w:right w:val="single" w:sz="4" w:space="0" w:color="auto"/>
            </w:tcBorders>
            <w:shd w:val="clear" w:color="auto" w:fill="auto"/>
            <w:noWrap/>
          </w:tcPr>
          <w:p w14:paraId="453B6851" w14:textId="6966F530"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August 2022</w:t>
            </w:r>
          </w:p>
        </w:tc>
      </w:tr>
      <w:tr w:rsidR="009A5EDB" w:rsidRPr="006B46EF" w14:paraId="1CC4D63D"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78E62AB5"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SD14</w:t>
            </w:r>
          </w:p>
        </w:tc>
        <w:tc>
          <w:tcPr>
            <w:tcW w:w="3088" w:type="dxa"/>
            <w:gridSpan w:val="2"/>
            <w:tcBorders>
              <w:top w:val="nil"/>
              <w:left w:val="nil"/>
              <w:bottom w:val="single" w:sz="4" w:space="0" w:color="auto"/>
              <w:right w:val="single" w:sz="4" w:space="0" w:color="auto"/>
            </w:tcBorders>
            <w:shd w:val="clear" w:color="auto" w:fill="auto"/>
          </w:tcPr>
          <w:p w14:paraId="310159F1" w14:textId="2DD925FA"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Design and Access Statement </w:t>
            </w:r>
          </w:p>
        </w:tc>
        <w:tc>
          <w:tcPr>
            <w:tcW w:w="2081" w:type="dxa"/>
            <w:gridSpan w:val="2"/>
            <w:tcBorders>
              <w:top w:val="nil"/>
              <w:left w:val="nil"/>
              <w:bottom w:val="single" w:sz="4" w:space="0" w:color="auto"/>
              <w:right w:val="single" w:sz="4" w:space="0" w:color="auto"/>
            </w:tcBorders>
            <w:shd w:val="clear" w:color="auto" w:fill="auto"/>
          </w:tcPr>
          <w:p w14:paraId="1BE43384" w14:textId="7E92C51A"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651" w:type="dxa"/>
            <w:tcBorders>
              <w:top w:val="nil"/>
              <w:left w:val="nil"/>
              <w:bottom w:val="single" w:sz="4" w:space="0" w:color="auto"/>
              <w:right w:val="single" w:sz="4" w:space="0" w:color="auto"/>
            </w:tcBorders>
            <w:shd w:val="clear" w:color="auto" w:fill="auto"/>
          </w:tcPr>
          <w:p w14:paraId="1C9914F0" w14:textId="77777777" w:rsidR="009A5EDB" w:rsidRPr="00867C3F" w:rsidRDefault="009A5EDB" w:rsidP="00E22D26">
            <w:pPr>
              <w:keepLines w:val="0"/>
              <w:jc w:val="left"/>
              <w:rPr>
                <w:rFonts w:eastAsia="Times New Roman" w:cs="Arial"/>
                <w:color w:val="auto"/>
                <w:lang w:eastAsia="en-GB"/>
              </w:rPr>
            </w:pPr>
          </w:p>
        </w:tc>
        <w:tc>
          <w:tcPr>
            <w:tcW w:w="2107" w:type="dxa"/>
            <w:tcBorders>
              <w:top w:val="nil"/>
              <w:left w:val="nil"/>
              <w:bottom w:val="single" w:sz="4" w:space="0" w:color="auto"/>
              <w:right w:val="single" w:sz="4" w:space="0" w:color="auto"/>
            </w:tcBorders>
            <w:shd w:val="clear" w:color="auto" w:fill="auto"/>
            <w:noWrap/>
          </w:tcPr>
          <w:p w14:paraId="37C507B1" w14:textId="5FA07C1E"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3031D3BE"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465B99D5"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SD15</w:t>
            </w:r>
          </w:p>
        </w:tc>
        <w:tc>
          <w:tcPr>
            <w:tcW w:w="3088" w:type="dxa"/>
            <w:gridSpan w:val="2"/>
            <w:tcBorders>
              <w:top w:val="nil"/>
              <w:left w:val="nil"/>
              <w:bottom w:val="single" w:sz="4" w:space="0" w:color="auto"/>
              <w:right w:val="single" w:sz="4" w:space="0" w:color="auto"/>
            </w:tcBorders>
            <w:shd w:val="clear" w:color="auto" w:fill="auto"/>
          </w:tcPr>
          <w:p w14:paraId="432958A5" w14:textId="2AC6668A"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Ecological Appraisal </w:t>
            </w:r>
          </w:p>
        </w:tc>
        <w:tc>
          <w:tcPr>
            <w:tcW w:w="2081" w:type="dxa"/>
            <w:gridSpan w:val="2"/>
            <w:tcBorders>
              <w:top w:val="nil"/>
              <w:left w:val="nil"/>
              <w:bottom w:val="single" w:sz="4" w:space="0" w:color="auto"/>
              <w:right w:val="single" w:sz="4" w:space="0" w:color="auto"/>
            </w:tcBorders>
            <w:shd w:val="clear" w:color="auto" w:fill="auto"/>
          </w:tcPr>
          <w:p w14:paraId="243A8ABC" w14:textId="1858753B"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EDP</w:t>
            </w:r>
          </w:p>
        </w:tc>
        <w:tc>
          <w:tcPr>
            <w:tcW w:w="1651" w:type="dxa"/>
            <w:tcBorders>
              <w:top w:val="nil"/>
              <w:left w:val="nil"/>
              <w:bottom w:val="single" w:sz="4" w:space="0" w:color="auto"/>
              <w:right w:val="single" w:sz="4" w:space="0" w:color="auto"/>
            </w:tcBorders>
            <w:shd w:val="clear" w:color="auto" w:fill="auto"/>
          </w:tcPr>
          <w:p w14:paraId="74E90B23" w14:textId="14961BA6"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edp4579_r001a</w:t>
            </w:r>
          </w:p>
        </w:tc>
        <w:tc>
          <w:tcPr>
            <w:tcW w:w="2107" w:type="dxa"/>
            <w:tcBorders>
              <w:top w:val="nil"/>
              <w:left w:val="nil"/>
              <w:bottom w:val="single" w:sz="4" w:space="0" w:color="auto"/>
              <w:right w:val="single" w:sz="4" w:space="0" w:color="auto"/>
            </w:tcBorders>
            <w:shd w:val="clear" w:color="auto" w:fill="auto"/>
            <w:noWrap/>
          </w:tcPr>
          <w:p w14:paraId="2B5D2A70" w14:textId="5DAF6028"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44CBE344"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0294FDB0"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SD16</w:t>
            </w:r>
          </w:p>
        </w:tc>
        <w:tc>
          <w:tcPr>
            <w:tcW w:w="3088" w:type="dxa"/>
            <w:gridSpan w:val="2"/>
            <w:tcBorders>
              <w:top w:val="nil"/>
              <w:left w:val="nil"/>
              <w:bottom w:val="single" w:sz="4" w:space="0" w:color="auto"/>
              <w:right w:val="single" w:sz="4" w:space="0" w:color="auto"/>
            </w:tcBorders>
            <w:shd w:val="clear" w:color="auto" w:fill="auto"/>
          </w:tcPr>
          <w:p w14:paraId="28D4FE5D" w14:textId="2C08C8DB"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Flood Risk Assessment and Drainage Strategy </w:t>
            </w:r>
          </w:p>
        </w:tc>
        <w:tc>
          <w:tcPr>
            <w:tcW w:w="2081" w:type="dxa"/>
            <w:gridSpan w:val="2"/>
            <w:tcBorders>
              <w:top w:val="nil"/>
              <w:left w:val="nil"/>
              <w:bottom w:val="single" w:sz="4" w:space="0" w:color="auto"/>
              <w:right w:val="single" w:sz="4" w:space="0" w:color="auto"/>
            </w:tcBorders>
            <w:shd w:val="clear" w:color="auto" w:fill="auto"/>
          </w:tcPr>
          <w:p w14:paraId="0E2EFCD3" w14:textId="680E49BB"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Clarke Bond</w:t>
            </w:r>
          </w:p>
        </w:tc>
        <w:tc>
          <w:tcPr>
            <w:tcW w:w="1651" w:type="dxa"/>
            <w:tcBorders>
              <w:top w:val="nil"/>
              <w:left w:val="nil"/>
              <w:bottom w:val="single" w:sz="4" w:space="0" w:color="auto"/>
              <w:right w:val="single" w:sz="4" w:space="0" w:color="auto"/>
            </w:tcBorders>
            <w:shd w:val="clear" w:color="auto" w:fill="auto"/>
          </w:tcPr>
          <w:p w14:paraId="3BA5D643" w14:textId="072F726A" w:rsidR="009A5EDB" w:rsidRPr="00867C3F" w:rsidRDefault="009A5EDB" w:rsidP="00E22D26">
            <w:pPr>
              <w:keepLines w:val="0"/>
              <w:jc w:val="left"/>
              <w:rPr>
                <w:rFonts w:eastAsia="Times New Roman" w:cs="Arial"/>
                <w:color w:val="auto"/>
                <w:lang w:eastAsia="en-GB"/>
              </w:rPr>
            </w:pPr>
            <w:r w:rsidRPr="00867C3F">
              <w:rPr>
                <w:rFonts w:cs="Arial"/>
                <w:color w:val="auto"/>
              </w:rPr>
              <w:t>B05927-CLK-XX-XX-RP-FH-1001 P04</w:t>
            </w:r>
          </w:p>
        </w:tc>
        <w:tc>
          <w:tcPr>
            <w:tcW w:w="2107" w:type="dxa"/>
            <w:tcBorders>
              <w:top w:val="nil"/>
              <w:left w:val="nil"/>
              <w:bottom w:val="single" w:sz="4" w:space="0" w:color="auto"/>
              <w:right w:val="single" w:sz="4" w:space="0" w:color="auto"/>
            </w:tcBorders>
            <w:shd w:val="clear" w:color="auto" w:fill="auto"/>
            <w:noWrap/>
          </w:tcPr>
          <w:p w14:paraId="6419973D" w14:textId="4244FA10"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1F260E7C"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5CDA74F4"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SD17</w:t>
            </w:r>
          </w:p>
        </w:tc>
        <w:tc>
          <w:tcPr>
            <w:tcW w:w="3088" w:type="dxa"/>
            <w:gridSpan w:val="2"/>
            <w:tcBorders>
              <w:top w:val="nil"/>
              <w:left w:val="nil"/>
              <w:bottom w:val="single" w:sz="4" w:space="0" w:color="auto"/>
              <w:right w:val="single" w:sz="4" w:space="0" w:color="auto"/>
            </w:tcBorders>
            <w:shd w:val="clear" w:color="auto" w:fill="auto"/>
          </w:tcPr>
          <w:p w14:paraId="43C598E5" w14:textId="6B3A226F"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Landscape and Visual Assessment </w:t>
            </w:r>
          </w:p>
        </w:tc>
        <w:tc>
          <w:tcPr>
            <w:tcW w:w="2081" w:type="dxa"/>
            <w:gridSpan w:val="2"/>
            <w:tcBorders>
              <w:top w:val="nil"/>
              <w:left w:val="nil"/>
              <w:bottom w:val="single" w:sz="4" w:space="0" w:color="auto"/>
              <w:right w:val="single" w:sz="4" w:space="0" w:color="auto"/>
            </w:tcBorders>
            <w:shd w:val="clear" w:color="auto" w:fill="auto"/>
          </w:tcPr>
          <w:p w14:paraId="0E876462" w14:textId="3047E85F"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EDP</w:t>
            </w:r>
          </w:p>
        </w:tc>
        <w:tc>
          <w:tcPr>
            <w:tcW w:w="1651" w:type="dxa"/>
            <w:tcBorders>
              <w:top w:val="nil"/>
              <w:left w:val="nil"/>
              <w:bottom w:val="single" w:sz="4" w:space="0" w:color="auto"/>
              <w:right w:val="single" w:sz="4" w:space="0" w:color="auto"/>
            </w:tcBorders>
            <w:shd w:val="clear" w:color="auto" w:fill="auto"/>
          </w:tcPr>
          <w:p w14:paraId="7B22B93F" w14:textId="51AA5BA7" w:rsidR="009A5EDB" w:rsidRPr="00867C3F" w:rsidRDefault="009A5EDB" w:rsidP="00E22D26">
            <w:pPr>
              <w:keepLines w:val="0"/>
              <w:jc w:val="left"/>
              <w:rPr>
                <w:rFonts w:eastAsia="Times New Roman" w:cs="Arial"/>
                <w:color w:val="auto"/>
                <w:lang w:eastAsia="en-GB"/>
              </w:rPr>
            </w:pPr>
            <w:r w:rsidRPr="00867C3F">
              <w:rPr>
                <w:rFonts w:cs="Arial"/>
                <w:color w:val="auto"/>
              </w:rPr>
              <w:t>edp4579_r005a</w:t>
            </w:r>
          </w:p>
        </w:tc>
        <w:tc>
          <w:tcPr>
            <w:tcW w:w="2107" w:type="dxa"/>
            <w:tcBorders>
              <w:top w:val="nil"/>
              <w:left w:val="nil"/>
              <w:bottom w:val="single" w:sz="4" w:space="0" w:color="auto"/>
              <w:right w:val="single" w:sz="4" w:space="0" w:color="auto"/>
            </w:tcBorders>
            <w:shd w:val="clear" w:color="auto" w:fill="auto"/>
            <w:noWrap/>
          </w:tcPr>
          <w:p w14:paraId="7E29A82F" w14:textId="0F8AF90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414DD347"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120664D2"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SD18</w:t>
            </w:r>
          </w:p>
        </w:tc>
        <w:tc>
          <w:tcPr>
            <w:tcW w:w="3088" w:type="dxa"/>
            <w:gridSpan w:val="2"/>
            <w:tcBorders>
              <w:top w:val="nil"/>
              <w:left w:val="nil"/>
              <w:bottom w:val="single" w:sz="4" w:space="0" w:color="auto"/>
              <w:right w:val="single" w:sz="4" w:space="0" w:color="auto"/>
            </w:tcBorders>
            <w:shd w:val="clear" w:color="auto" w:fill="auto"/>
          </w:tcPr>
          <w:p w14:paraId="1A56817E" w14:textId="61802F79"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Planning Statement </w:t>
            </w:r>
          </w:p>
        </w:tc>
        <w:tc>
          <w:tcPr>
            <w:tcW w:w="2081" w:type="dxa"/>
            <w:gridSpan w:val="2"/>
            <w:tcBorders>
              <w:top w:val="nil"/>
              <w:left w:val="nil"/>
              <w:bottom w:val="single" w:sz="4" w:space="0" w:color="auto"/>
              <w:right w:val="single" w:sz="4" w:space="0" w:color="auto"/>
            </w:tcBorders>
            <w:shd w:val="clear" w:color="auto" w:fill="auto"/>
          </w:tcPr>
          <w:p w14:paraId="03B270E8" w14:textId="0DAA1C10"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Savills Planning </w:t>
            </w:r>
          </w:p>
        </w:tc>
        <w:tc>
          <w:tcPr>
            <w:tcW w:w="1651" w:type="dxa"/>
            <w:tcBorders>
              <w:top w:val="nil"/>
              <w:left w:val="nil"/>
              <w:bottom w:val="single" w:sz="4" w:space="0" w:color="auto"/>
              <w:right w:val="single" w:sz="4" w:space="0" w:color="auto"/>
            </w:tcBorders>
            <w:shd w:val="clear" w:color="auto" w:fill="auto"/>
          </w:tcPr>
          <w:p w14:paraId="6FA2153F" w14:textId="77777777" w:rsidR="009A5EDB" w:rsidRPr="00867C3F" w:rsidRDefault="009A5EDB" w:rsidP="00E22D26">
            <w:pPr>
              <w:keepLines w:val="0"/>
              <w:jc w:val="left"/>
              <w:rPr>
                <w:rFonts w:eastAsia="Times New Roman" w:cs="Arial"/>
                <w:color w:val="auto"/>
                <w:lang w:eastAsia="en-GB"/>
              </w:rPr>
            </w:pPr>
          </w:p>
        </w:tc>
        <w:tc>
          <w:tcPr>
            <w:tcW w:w="2107" w:type="dxa"/>
            <w:tcBorders>
              <w:top w:val="nil"/>
              <w:left w:val="nil"/>
              <w:bottom w:val="single" w:sz="4" w:space="0" w:color="auto"/>
              <w:right w:val="single" w:sz="4" w:space="0" w:color="auto"/>
            </w:tcBorders>
            <w:shd w:val="clear" w:color="auto" w:fill="auto"/>
            <w:noWrap/>
          </w:tcPr>
          <w:p w14:paraId="38160F18" w14:textId="520342E4"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3E767D86"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61AF102D"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SD19</w:t>
            </w:r>
          </w:p>
        </w:tc>
        <w:tc>
          <w:tcPr>
            <w:tcW w:w="3088" w:type="dxa"/>
            <w:gridSpan w:val="2"/>
            <w:tcBorders>
              <w:top w:val="nil"/>
              <w:left w:val="nil"/>
              <w:bottom w:val="single" w:sz="4" w:space="0" w:color="auto"/>
              <w:right w:val="single" w:sz="4" w:space="0" w:color="auto"/>
            </w:tcBorders>
            <w:shd w:val="clear" w:color="auto" w:fill="auto"/>
          </w:tcPr>
          <w:p w14:paraId="140C6FD5" w14:textId="6229FDB1"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Transport Assessment </w:t>
            </w:r>
          </w:p>
        </w:tc>
        <w:tc>
          <w:tcPr>
            <w:tcW w:w="2081" w:type="dxa"/>
            <w:gridSpan w:val="2"/>
            <w:tcBorders>
              <w:top w:val="nil"/>
              <w:left w:val="nil"/>
              <w:bottom w:val="single" w:sz="4" w:space="0" w:color="auto"/>
              <w:right w:val="single" w:sz="4" w:space="0" w:color="auto"/>
            </w:tcBorders>
            <w:shd w:val="clear" w:color="auto" w:fill="auto"/>
          </w:tcPr>
          <w:p w14:paraId="3C2AFDEB" w14:textId="7FF65978"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Clarke Bond</w:t>
            </w:r>
          </w:p>
        </w:tc>
        <w:tc>
          <w:tcPr>
            <w:tcW w:w="1651" w:type="dxa"/>
            <w:tcBorders>
              <w:top w:val="nil"/>
              <w:left w:val="nil"/>
              <w:bottom w:val="single" w:sz="4" w:space="0" w:color="auto"/>
              <w:right w:val="single" w:sz="4" w:space="0" w:color="auto"/>
            </w:tcBorders>
            <w:shd w:val="clear" w:color="auto" w:fill="auto"/>
          </w:tcPr>
          <w:p w14:paraId="585BFB68" w14:textId="28D35F8F"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B05927-CLK-XX-XX-RP-TA-001 P02</w:t>
            </w:r>
          </w:p>
        </w:tc>
        <w:tc>
          <w:tcPr>
            <w:tcW w:w="2107" w:type="dxa"/>
            <w:tcBorders>
              <w:top w:val="nil"/>
              <w:left w:val="nil"/>
              <w:bottom w:val="single" w:sz="4" w:space="0" w:color="auto"/>
              <w:right w:val="single" w:sz="4" w:space="0" w:color="auto"/>
            </w:tcBorders>
            <w:shd w:val="clear" w:color="auto" w:fill="auto"/>
            <w:noWrap/>
          </w:tcPr>
          <w:p w14:paraId="5BC8B938" w14:textId="5005BA4E"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27950D27" w14:textId="77777777" w:rsidTr="009A5EDB">
        <w:trPr>
          <w:trHeight w:val="292"/>
        </w:trPr>
        <w:tc>
          <w:tcPr>
            <w:tcW w:w="1259" w:type="dxa"/>
            <w:gridSpan w:val="2"/>
            <w:tcBorders>
              <w:top w:val="nil"/>
              <w:left w:val="single" w:sz="4" w:space="0" w:color="auto"/>
              <w:bottom w:val="single" w:sz="4" w:space="0" w:color="auto"/>
              <w:right w:val="single" w:sz="4" w:space="0" w:color="auto"/>
            </w:tcBorders>
            <w:shd w:val="clear" w:color="auto" w:fill="auto"/>
            <w:noWrap/>
          </w:tcPr>
          <w:p w14:paraId="62BA51E6" w14:textId="7777777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SD20</w:t>
            </w:r>
          </w:p>
        </w:tc>
        <w:tc>
          <w:tcPr>
            <w:tcW w:w="3088" w:type="dxa"/>
            <w:gridSpan w:val="2"/>
            <w:tcBorders>
              <w:top w:val="nil"/>
              <w:left w:val="nil"/>
              <w:bottom w:val="single" w:sz="4" w:space="0" w:color="auto"/>
              <w:right w:val="single" w:sz="4" w:space="0" w:color="auto"/>
            </w:tcBorders>
            <w:shd w:val="clear" w:color="auto" w:fill="auto"/>
          </w:tcPr>
          <w:p w14:paraId="20E4C4B1" w14:textId="06C91583"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Travel Plan </w:t>
            </w:r>
          </w:p>
        </w:tc>
        <w:tc>
          <w:tcPr>
            <w:tcW w:w="2081" w:type="dxa"/>
            <w:gridSpan w:val="2"/>
            <w:tcBorders>
              <w:top w:val="nil"/>
              <w:left w:val="nil"/>
              <w:bottom w:val="single" w:sz="4" w:space="0" w:color="auto"/>
              <w:right w:val="single" w:sz="4" w:space="0" w:color="auto"/>
            </w:tcBorders>
            <w:shd w:val="clear" w:color="auto" w:fill="auto"/>
          </w:tcPr>
          <w:p w14:paraId="035A6F81" w14:textId="6B4AE787"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 xml:space="preserve">Clarke Bond </w:t>
            </w:r>
          </w:p>
        </w:tc>
        <w:tc>
          <w:tcPr>
            <w:tcW w:w="1651" w:type="dxa"/>
            <w:tcBorders>
              <w:top w:val="nil"/>
              <w:left w:val="nil"/>
              <w:bottom w:val="single" w:sz="4" w:space="0" w:color="auto"/>
              <w:right w:val="single" w:sz="4" w:space="0" w:color="auto"/>
            </w:tcBorders>
            <w:shd w:val="clear" w:color="auto" w:fill="auto"/>
          </w:tcPr>
          <w:p w14:paraId="3F7459FE" w14:textId="33A114F0" w:rsidR="009A5EDB" w:rsidRPr="00867C3F" w:rsidRDefault="009A5EDB" w:rsidP="00E22D26">
            <w:pPr>
              <w:keepLines w:val="0"/>
              <w:jc w:val="left"/>
              <w:rPr>
                <w:rFonts w:eastAsia="Times New Roman" w:cs="Arial"/>
                <w:color w:val="auto"/>
                <w:lang w:eastAsia="en-GB"/>
              </w:rPr>
            </w:pPr>
            <w:r w:rsidRPr="00867C3F">
              <w:rPr>
                <w:rFonts w:cs="Arial"/>
                <w:color w:val="auto"/>
              </w:rPr>
              <w:t>B05927-TP01 P02</w:t>
            </w:r>
          </w:p>
        </w:tc>
        <w:tc>
          <w:tcPr>
            <w:tcW w:w="2107" w:type="dxa"/>
            <w:tcBorders>
              <w:top w:val="nil"/>
              <w:left w:val="nil"/>
              <w:bottom w:val="single" w:sz="4" w:space="0" w:color="auto"/>
              <w:right w:val="single" w:sz="4" w:space="0" w:color="auto"/>
            </w:tcBorders>
            <w:shd w:val="clear" w:color="auto" w:fill="auto"/>
            <w:noWrap/>
          </w:tcPr>
          <w:p w14:paraId="6DAD2C9A" w14:textId="45AD0E6F" w:rsidR="009A5EDB" w:rsidRPr="00867C3F" w:rsidRDefault="009A5EDB" w:rsidP="00E22D26">
            <w:pPr>
              <w:keepLines w:val="0"/>
              <w:jc w:val="left"/>
              <w:rPr>
                <w:rFonts w:eastAsia="Times New Roman" w:cs="Arial"/>
                <w:color w:val="auto"/>
                <w:lang w:eastAsia="en-GB"/>
              </w:rPr>
            </w:pPr>
            <w:r w:rsidRPr="00867C3F">
              <w:rPr>
                <w:rFonts w:eastAsia="Times New Roman" w:cs="Arial"/>
                <w:color w:val="auto"/>
                <w:lang w:eastAsia="en-GB"/>
              </w:rPr>
              <w:t>September 2022</w:t>
            </w:r>
          </w:p>
        </w:tc>
      </w:tr>
      <w:tr w:rsidR="009A5EDB" w:rsidRPr="006B46EF" w14:paraId="3515DBD9" w14:textId="77777777" w:rsidTr="00572AAE">
        <w:trPr>
          <w:trHeight w:val="292"/>
        </w:trPr>
        <w:tc>
          <w:tcPr>
            <w:tcW w:w="101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4B168FF" w14:textId="77777777" w:rsidR="009A5EDB" w:rsidRDefault="009A5EDB" w:rsidP="00E22D26">
            <w:pPr>
              <w:keepLines w:val="0"/>
              <w:jc w:val="left"/>
              <w:rPr>
                <w:rFonts w:eastAsia="Times New Roman" w:cs="Arial"/>
                <w:b/>
                <w:bCs/>
                <w:color w:val="000000"/>
                <w:lang w:eastAsia="en-GB"/>
              </w:rPr>
            </w:pPr>
          </w:p>
        </w:tc>
      </w:tr>
      <w:tr w:rsidR="009A5EDB" w:rsidRPr="006B46EF" w14:paraId="7BE09894" w14:textId="77777777" w:rsidTr="009A5EDB">
        <w:trPr>
          <w:trHeight w:val="292"/>
        </w:trPr>
        <w:tc>
          <w:tcPr>
            <w:tcW w:w="1018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7BDEAAB" w14:textId="5C534658" w:rsidR="009A5EDB" w:rsidRPr="006B46EF" w:rsidRDefault="009A5EDB" w:rsidP="00E22D26">
            <w:pPr>
              <w:keepLines w:val="0"/>
              <w:jc w:val="left"/>
              <w:rPr>
                <w:rFonts w:eastAsia="Times New Roman" w:cs="Arial"/>
                <w:color w:val="000000"/>
                <w:highlight w:val="red"/>
                <w:lang w:eastAsia="en-GB"/>
              </w:rPr>
            </w:pPr>
            <w:r>
              <w:rPr>
                <w:rFonts w:eastAsia="Times New Roman" w:cs="Arial"/>
                <w:b/>
                <w:bCs/>
                <w:color w:val="000000"/>
                <w:lang w:eastAsia="en-GB"/>
              </w:rPr>
              <w:t xml:space="preserve">Additional/Updated </w:t>
            </w:r>
            <w:r w:rsidRPr="006909B0">
              <w:rPr>
                <w:rFonts w:eastAsia="Times New Roman" w:cs="Arial"/>
                <w:b/>
                <w:bCs/>
                <w:color w:val="000000"/>
                <w:lang w:eastAsia="en-GB"/>
              </w:rPr>
              <w:t xml:space="preserve">Plans and Documents </w:t>
            </w:r>
            <w:r>
              <w:rPr>
                <w:rFonts w:eastAsia="Times New Roman" w:cs="Arial"/>
                <w:b/>
                <w:bCs/>
                <w:color w:val="000000"/>
                <w:lang w:eastAsia="en-GB"/>
              </w:rPr>
              <w:t>S</w:t>
            </w:r>
            <w:r w:rsidRPr="006909B0">
              <w:rPr>
                <w:rFonts w:eastAsia="Times New Roman" w:cs="Arial"/>
                <w:b/>
                <w:bCs/>
                <w:color w:val="000000"/>
                <w:lang w:eastAsia="en-GB"/>
              </w:rPr>
              <w:t xml:space="preserve">ubmitted </w:t>
            </w:r>
            <w:r>
              <w:rPr>
                <w:rFonts w:eastAsia="Times New Roman" w:cs="Arial"/>
                <w:b/>
                <w:bCs/>
                <w:color w:val="000000"/>
                <w:lang w:eastAsia="en-GB"/>
              </w:rPr>
              <w:t>During Determination</w:t>
            </w:r>
          </w:p>
        </w:tc>
      </w:tr>
      <w:tr w:rsidR="009A5EDB" w:rsidRPr="006B46EF" w14:paraId="381EC1AE" w14:textId="77777777" w:rsidTr="00867C3F">
        <w:trPr>
          <w:trHeight w:val="292"/>
        </w:trPr>
        <w:tc>
          <w:tcPr>
            <w:tcW w:w="10186" w:type="dxa"/>
            <w:gridSpan w:val="8"/>
            <w:tcBorders>
              <w:top w:val="nil"/>
              <w:left w:val="single" w:sz="4" w:space="0" w:color="auto"/>
              <w:bottom w:val="single" w:sz="4" w:space="0" w:color="auto"/>
              <w:right w:val="single" w:sz="4" w:space="0" w:color="auto"/>
            </w:tcBorders>
            <w:shd w:val="clear" w:color="auto" w:fill="D9D9D9" w:themeFill="background1" w:themeFillShade="D9"/>
            <w:noWrap/>
          </w:tcPr>
          <w:p w14:paraId="661E6BE9" w14:textId="4310BDBC" w:rsidR="009A5EDB" w:rsidRDefault="009A5EDB" w:rsidP="00E22D26">
            <w:pPr>
              <w:keepLines w:val="0"/>
              <w:jc w:val="left"/>
              <w:rPr>
                <w:rFonts w:eastAsia="Times New Roman" w:cs="Arial"/>
                <w:b/>
                <w:bCs/>
                <w:color w:val="000000"/>
                <w:lang w:eastAsia="en-GB"/>
              </w:rPr>
            </w:pPr>
            <w:r>
              <w:rPr>
                <w:rFonts w:eastAsia="Times New Roman" w:cs="Arial"/>
                <w:i/>
                <w:iCs/>
                <w:color w:val="000000"/>
                <w:lang w:eastAsia="en-GB"/>
              </w:rPr>
              <w:t>Submission on 5</w:t>
            </w:r>
            <w:r w:rsidRPr="000C58E9">
              <w:rPr>
                <w:rFonts w:eastAsia="Times New Roman" w:cs="Arial"/>
                <w:i/>
                <w:iCs/>
                <w:color w:val="000000"/>
                <w:vertAlign w:val="superscript"/>
                <w:lang w:eastAsia="en-GB"/>
              </w:rPr>
              <w:t>th</w:t>
            </w:r>
            <w:r>
              <w:rPr>
                <w:rFonts w:eastAsia="Times New Roman" w:cs="Arial"/>
                <w:i/>
                <w:iCs/>
                <w:color w:val="000000"/>
                <w:lang w:eastAsia="en-GB"/>
              </w:rPr>
              <w:t xml:space="preserve"> December 2022</w:t>
            </w:r>
          </w:p>
        </w:tc>
      </w:tr>
      <w:tr w:rsidR="00867C3F" w:rsidRPr="006B46EF" w14:paraId="4D3C2589"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198DFCF4" w14:textId="79C50539"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AD01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72DE1A6" w14:textId="16665817"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 xml:space="preserve">Framework Plan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3636824F" w14:textId="6F4E31E9"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Barton Willmore now Stantec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431E4D8" w14:textId="25DDA365"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FP-01</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9250BA2" w14:textId="42D214F6"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June 2022</w:t>
            </w:r>
          </w:p>
        </w:tc>
      </w:tr>
      <w:tr w:rsidR="00867C3F" w:rsidRPr="006B46EF" w14:paraId="11A70653"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6C45EE9C" w14:textId="107AEED9"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lastRenderedPageBreak/>
              <w:t>AD02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1DFDA65" w14:textId="5729A743"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 xml:space="preserve">Aerial Red Line Plan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13CA3B1F" w14:textId="7402AA86"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Barton Willmore now Stantec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04AD35A" w14:textId="2554DA2E"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PL02</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19AFB49" w14:textId="4342E828"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July 2022</w:t>
            </w:r>
          </w:p>
        </w:tc>
      </w:tr>
      <w:tr w:rsidR="00867C3F" w:rsidRPr="006B46EF" w14:paraId="1A82245B"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0B093FCC" w14:textId="78D13160"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AD03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CE1201D" w14:textId="0C6030D4"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Archaeological Evaluation Report</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639A02C7" w14:textId="613DFFB8"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Oxford Archaeology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6696B14" w14:textId="2288135B" w:rsidR="00867C3F" w:rsidRPr="00867C3F" w:rsidRDefault="00867C3F" w:rsidP="00E22D26">
            <w:pPr>
              <w:keepLines w:val="0"/>
              <w:jc w:val="left"/>
              <w:rPr>
                <w:rFonts w:eastAsia="Times New Roman" w:cs="Arial"/>
                <w:b/>
                <w:bCs/>
                <w:color w:val="auto"/>
                <w:szCs w:val="20"/>
                <w:lang w:eastAsia="en-GB"/>
              </w:rPr>
            </w:pPr>
            <w:r w:rsidRPr="00867C3F">
              <w:rPr>
                <w:rFonts w:cs="Arial"/>
                <w:color w:val="auto"/>
                <w:szCs w:val="20"/>
              </w:rPr>
              <w:t xml:space="preserve">AMPREV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53DAF7D" w14:textId="595B57E8"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October 2022</w:t>
            </w:r>
          </w:p>
        </w:tc>
      </w:tr>
      <w:tr w:rsidR="00867C3F" w:rsidRPr="006B46EF" w14:paraId="277351F2"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69DF0659" w14:textId="204854EC"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AD04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2C037E18" w14:textId="11EE9BF5"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Phase 2 Site Investigation Report</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1D091891" w14:textId="09E1BEA7"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Clarke Bond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1002ED9" w14:textId="345BCC6F" w:rsidR="00867C3F" w:rsidRPr="00867C3F" w:rsidRDefault="00867C3F" w:rsidP="00E22D26">
            <w:pPr>
              <w:keepLines w:val="0"/>
              <w:jc w:val="left"/>
              <w:rPr>
                <w:rFonts w:eastAsia="Times New Roman" w:cs="Arial"/>
                <w:b/>
                <w:bCs/>
                <w:color w:val="auto"/>
                <w:szCs w:val="20"/>
                <w:lang w:eastAsia="en-GB"/>
              </w:rPr>
            </w:pPr>
            <w:r w:rsidRPr="00867C3F">
              <w:rPr>
                <w:rFonts w:cs="Arial"/>
                <w:color w:val="auto"/>
                <w:szCs w:val="20"/>
              </w:rPr>
              <w:t>B05927-CLK-XX-XX-RP-GT-002 P01</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CE3BA6A" w14:textId="40BE87E7" w:rsidR="00867C3F" w:rsidRPr="00867C3F" w:rsidRDefault="00867C3F" w:rsidP="00E22D26">
            <w:pPr>
              <w:keepLines w:val="0"/>
              <w:jc w:val="left"/>
              <w:rPr>
                <w:rFonts w:eastAsia="Times New Roman" w:cs="Arial"/>
                <w:b/>
                <w:bCs/>
                <w:color w:val="auto"/>
                <w:szCs w:val="20"/>
                <w:lang w:eastAsia="en-GB"/>
              </w:rPr>
            </w:pPr>
            <w:r w:rsidRPr="00867C3F">
              <w:rPr>
                <w:rFonts w:eastAsia="Times New Roman" w:cs="Arial"/>
                <w:color w:val="auto"/>
                <w:szCs w:val="20"/>
                <w:lang w:eastAsia="en-GB"/>
              </w:rPr>
              <w:t>November 2022</w:t>
            </w:r>
          </w:p>
        </w:tc>
      </w:tr>
      <w:tr w:rsidR="00867C3F" w:rsidRPr="006B46EF" w14:paraId="68332192"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0B4D22D5" w14:textId="0C9BD9C0"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AD05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293E0A8A" w14:textId="51FD49F4" w:rsidR="00867C3F" w:rsidRPr="00867C3F" w:rsidRDefault="00867C3F" w:rsidP="00E22D26">
            <w:pPr>
              <w:keepLines w:val="0"/>
              <w:jc w:val="left"/>
              <w:rPr>
                <w:rFonts w:eastAsia="Times New Roman" w:cs="Arial"/>
                <w:color w:val="auto"/>
                <w:szCs w:val="20"/>
                <w:lang w:eastAsia="en-GB"/>
              </w:rPr>
            </w:pPr>
            <w:r w:rsidRPr="00867C3F">
              <w:rPr>
                <w:rFonts w:cs="Arial"/>
                <w:color w:val="auto"/>
                <w:szCs w:val="20"/>
              </w:rPr>
              <w:t xml:space="preserve">Technical Note – LLFA Planning Comments Response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4C271CB6" w14:textId="7D0B001C"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Clarke Bond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3853E06" w14:textId="2A1036A6" w:rsidR="00867C3F" w:rsidRPr="00867C3F" w:rsidRDefault="00867C3F" w:rsidP="00E22D26">
            <w:pPr>
              <w:keepLines w:val="0"/>
              <w:jc w:val="left"/>
              <w:rPr>
                <w:rFonts w:cs="Arial"/>
                <w:color w:val="auto"/>
                <w:szCs w:val="20"/>
              </w:rPr>
            </w:pPr>
            <w:r w:rsidRPr="00867C3F">
              <w:rPr>
                <w:rFonts w:cs="Arial"/>
                <w:color w:val="auto"/>
                <w:szCs w:val="20"/>
              </w:rPr>
              <w:t xml:space="preserve">B05927-TN0002 </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9A91FBA" w14:textId="4B0D372D"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November 2022</w:t>
            </w:r>
          </w:p>
        </w:tc>
      </w:tr>
      <w:tr w:rsidR="00867C3F" w:rsidRPr="006B46EF" w14:paraId="2ED43F2A"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13504FD9" w14:textId="1F87EB7A"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AD06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0B13E70A" w14:textId="3C616A28" w:rsidR="00867C3F" w:rsidRPr="00867C3F" w:rsidRDefault="00867C3F" w:rsidP="00E22D26">
            <w:pPr>
              <w:keepLines w:val="0"/>
              <w:jc w:val="left"/>
              <w:rPr>
                <w:rFonts w:cs="Arial"/>
                <w:color w:val="auto"/>
                <w:szCs w:val="20"/>
              </w:rPr>
            </w:pPr>
            <w:r w:rsidRPr="00867C3F">
              <w:rPr>
                <w:rFonts w:cs="Arial"/>
                <w:color w:val="auto"/>
                <w:szCs w:val="20"/>
              </w:rPr>
              <w:t>Noise Assessment and Mitigation Scheme</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15932EBF" w14:textId="00325B46"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LF Acoustics Consulting Engineers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A750D22" w14:textId="77777777" w:rsidR="00867C3F" w:rsidRPr="00867C3F" w:rsidRDefault="00867C3F" w:rsidP="00E22D26">
            <w:pPr>
              <w:keepLines w:val="0"/>
              <w:jc w:val="left"/>
              <w:rPr>
                <w:rFonts w:cs="Arial"/>
                <w:color w:val="auto"/>
                <w:szCs w:val="20"/>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785B097" w14:textId="26E43EA2"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November 2022</w:t>
            </w:r>
          </w:p>
        </w:tc>
      </w:tr>
      <w:tr w:rsidR="00867C3F" w:rsidRPr="006B46EF" w14:paraId="64AD5CB6"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4BD28A1F" w14:textId="69CA9E16"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AD07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709B5C7" w14:textId="1D1FA862" w:rsidR="00867C3F" w:rsidRPr="00867C3F" w:rsidRDefault="00867C3F" w:rsidP="00E22D26">
            <w:pPr>
              <w:keepLines w:val="0"/>
              <w:jc w:val="left"/>
              <w:rPr>
                <w:rFonts w:cs="Arial"/>
                <w:color w:val="auto"/>
                <w:szCs w:val="20"/>
              </w:rPr>
            </w:pPr>
            <w:r w:rsidRPr="00867C3F">
              <w:rPr>
                <w:rFonts w:eastAsia="Times New Roman" w:cs="Arial"/>
                <w:color w:val="auto"/>
                <w:szCs w:val="20"/>
                <w:lang w:eastAsia="en-GB"/>
              </w:rPr>
              <w:t>Updated Covering Letter</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7A8F906C" w14:textId="628B6AC7"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Savills Planning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0A4661C" w14:textId="77777777" w:rsidR="00867C3F" w:rsidRPr="00867C3F" w:rsidRDefault="00867C3F" w:rsidP="00E22D26">
            <w:pPr>
              <w:keepLines w:val="0"/>
              <w:jc w:val="left"/>
              <w:rPr>
                <w:rFonts w:cs="Arial"/>
                <w:color w:val="auto"/>
                <w:szCs w:val="20"/>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6DEE2925" w14:textId="198C3075" w:rsidR="00867C3F" w:rsidRPr="00867C3F" w:rsidRDefault="00867C3F" w:rsidP="00E22D26">
            <w:pPr>
              <w:keepLines w:val="0"/>
              <w:jc w:val="left"/>
              <w:rPr>
                <w:rFonts w:eastAsia="Times New Roman" w:cs="Arial"/>
                <w:color w:val="auto"/>
                <w:szCs w:val="20"/>
                <w:lang w:eastAsia="en-GB"/>
              </w:rPr>
            </w:pPr>
            <w:r w:rsidRPr="00867C3F">
              <w:rPr>
                <w:rFonts w:eastAsia="Times New Roman" w:cs="Arial"/>
                <w:color w:val="auto"/>
                <w:szCs w:val="20"/>
                <w:lang w:eastAsia="en-GB"/>
              </w:rPr>
              <w:t>December 2022</w:t>
            </w:r>
          </w:p>
        </w:tc>
      </w:tr>
      <w:tr w:rsidR="00867C3F" w:rsidRPr="006B46EF" w14:paraId="33C07D1A" w14:textId="77777777" w:rsidTr="00867C3F">
        <w:trPr>
          <w:trHeight w:val="292"/>
        </w:trPr>
        <w:tc>
          <w:tcPr>
            <w:tcW w:w="1018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443F9" w14:textId="62DE38D8" w:rsidR="00867C3F" w:rsidRDefault="00867C3F" w:rsidP="00E22D26">
            <w:pPr>
              <w:keepLines w:val="0"/>
              <w:jc w:val="left"/>
              <w:rPr>
                <w:rFonts w:eastAsia="Times New Roman" w:cs="Arial"/>
                <w:color w:val="000000"/>
                <w:lang w:eastAsia="en-GB"/>
              </w:rPr>
            </w:pPr>
            <w:r w:rsidRPr="00867C3F">
              <w:rPr>
                <w:rFonts w:eastAsia="Times New Roman" w:cs="Arial"/>
                <w:i/>
                <w:iCs/>
                <w:color w:val="auto"/>
                <w:lang w:eastAsia="en-GB"/>
              </w:rPr>
              <w:t>Submission on 11</w:t>
            </w:r>
            <w:r w:rsidRPr="00867C3F">
              <w:rPr>
                <w:rFonts w:eastAsia="Times New Roman" w:cs="Arial"/>
                <w:i/>
                <w:iCs/>
                <w:color w:val="auto"/>
                <w:vertAlign w:val="superscript"/>
                <w:lang w:eastAsia="en-GB"/>
              </w:rPr>
              <w:t>th</w:t>
            </w:r>
            <w:r w:rsidRPr="00867C3F">
              <w:rPr>
                <w:rFonts w:eastAsia="Times New Roman" w:cs="Arial"/>
                <w:i/>
                <w:iCs/>
                <w:color w:val="auto"/>
                <w:lang w:eastAsia="en-GB"/>
              </w:rPr>
              <w:t xml:space="preserve"> January 2023</w:t>
            </w:r>
          </w:p>
        </w:tc>
      </w:tr>
      <w:tr w:rsidR="00867C3F" w:rsidRPr="006B46EF" w14:paraId="60CBDB70"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64321A1C" w14:textId="21401334" w:rsidR="00867C3F" w:rsidRDefault="00867C3F" w:rsidP="00E22D26">
            <w:pPr>
              <w:keepLines w:val="0"/>
              <w:jc w:val="left"/>
              <w:rPr>
                <w:rFonts w:eastAsia="Times New Roman" w:cs="Arial"/>
                <w:color w:val="000000"/>
                <w:lang w:eastAsia="en-GB"/>
              </w:rPr>
            </w:pPr>
            <w:r>
              <w:rPr>
                <w:rFonts w:eastAsia="Times New Roman" w:cs="Arial"/>
                <w:color w:val="000000"/>
                <w:lang w:eastAsia="en-GB"/>
              </w:rPr>
              <w:t>A</w:t>
            </w:r>
            <w:r w:rsidRPr="006909B0">
              <w:rPr>
                <w:rFonts w:eastAsia="Times New Roman" w:cs="Arial"/>
                <w:color w:val="000000"/>
                <w:lang w:eastAsia="en-GB"/>
              </w:rPr>
              <w:t>D</w:t>
            </w:r>
            <w:r>
              <w:rPr>
                <w:rFonts w:eastAsia="Times New Roman" w:cs="Arial"/>
                <w:color w:val="000000"/>
                <w:lang w:eastAsia="en-GB"/>
              </w:rPr>
              <w:t>08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1209097" w14:textId="322D690A" w:rsidR="00867C3F" w:rsidRDefault="00867C3F" w:rsidP="00E22D26">
            <w:pPr>
              <w:keepLines w:val="0"/>
              <w:jc w:val="left"/>
              <w:rPr>
                <w:rFonts w:eastAsia="Times New Roman" w:cs="Arial"/>
                <w:color w:val="000000"/>
                <w:lang w:eastAsia="en-GB"/>
              </w:rPr>
            </w:pPr>
            <w:r>
              <w:rPr>
                <w:rFonts w:eastAsia="Times New Roman" w:cs="Arial"/>
                <w:color w:val="000000"/>
                <w:lang w:eastAsia="en-GB"/>
              </w:rPr>
              <w:t xml:space="preserve">Transport Assessment Addendum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0957EAB1" w14:textId="1323727D" w:rsidR="00867C3F" w:rsidRDefault="00867C3F" w:rsidP="00E22D26">
            <w:pPr>
              <w:keepLines w:val="0"/>
              <w:jc w:val="left"/>
              <w:rPr>
                <w:rFonts w:eastAsia="Times New Roman" w:cs="Arial"/>
                <w:color w:val="000000"/>
                <w:lang w:eastAsia="en-GB"/>
              </w:rPr>
            </w:pPr>
            <w:r>
              <w:rPr>
                <w:rFonts w:eastAsia="Times New Roman" w:cs="Arial"/>
                <w:color w:val="000000"/>
                <w:lang w:eastAsia="en-GB"/>
              </w:rPr>
              <w:t>Clarke Bond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CD34944" w14:textId="51EBCE52" w:rsidR="00867C3F" w:rsidRPr="00F2228B" w:rsidRDefault="00867C3F" w:rsidP="00E22D26">
            <w:pPr>
              <w:keepLines w:val="0"/>
              <w:jc w:val="left"/>
              <w:rPr>
                <w:rFonts w:cs="Arial"/>
                <w:color w:val="000000"/>
              </w:rPr>
            </w:pPr>
            <w:r w:rsidRPr="00A332D9">
              <w:rPr>
                <w:rFonts w:eastAsia="Times New Roman" w:cs="Arial"/>
                <w:color w:val="000000"/>
                <w:lang w:eastAsia="en-GB"/>
              </w:rPr>
              <w:t>B05927 P03</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0AE7BB0" w14:textId="5E57005F" w:rsidR="00867C3F" w:rsidRDefault="00867C3F" w:rsidP="00E22D26">
            <w:pPr>
              <w:keepLines w:val="0"/>
              <w:jc w:val="left"/>
              <w:rPr>
                <w:rFonts w:eastAsia="Times New Roman" w:cs="Arial"/>
                <w:color w:val="000000"/>
                <w:lang w:eastAsia="en-GB"/>
              </w:rPr>
            </w:pPr>
            <w:r>
              <w:rPr>
                <w:rFonts w:eastAsia="Times New Roman" w:cs="Arial"/>
                <w:color w:val="000000"/>
                <w:lang w:eastAsia="en-GB"/>
              </w:rPr>
              <w:t>January 2023</w:t>
            </w:r>
          </w:p>
        </w:tc>
      </w:tr>
      <w:tr w:rsidR="00867C3F" w:rsidRPr="006B46EF" w14:paraId="6E1462AA"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3BD6B80F" w14:textId="4AB61B85" w:rsidR="00867C3F" w:rsidRDefault="00867C3F" w:rsidP="00E22D26">
            <w:pPr>
              <w:keepLines w:val="0"/>
              <w:jc w:val="left"/>
              <w:rPr>
                <w:rFonts w:eastAsia="Times New Roman" w:cs="Arial"/>
                <w:color w:val="000000"/>
                <w:lang w:eastAsia="en-GB"/>
              </w:rPr>
            </w:pPr>
            <w:r>
              <w:rPr>
                <w:rFonts w:eastAsia="Times New Roman" w:cs="Arial"/>
                <w:color w:val="000000"/>
                <w:lang w:eastAsia="en-GB"/>
              </w:rPr>
              <w:t>AD09</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75FDC4F" w14:textId="474AA372" w:rsidR="00867C3F" w:rsidRDefault="00867C3F" w:rsidP="00E22D26">
            <w:pPr>
              <w:keepLines w:val="0"/>
              <w:jc w:val="left"/>
              <w:rPr>
                <w:rFonts w:eastAsia="Times New Roman" w:cs="Arial"/>
                <w:color w:val="000000"/>
                <w:lang w:eastAsia="en-GB"/>
              </w:rPr>
            </w:pPr>
            <w:r>
              <w:rPr>
                <w:rFonts w:eastAsia="Times New Roman" w:cs="Arial"/>
                <w:color w:val="000000"/>
                <w:lang w:eastAsia="en-GB"/>
              </w:rPr>
              <w:t>National Highways Consultation Response</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739399C3" w14:textId="156D15FF" w:rsidR="00867C3F" w:rsidRDefault="00867C3F" w:rsidP="00E22D26">
            <w:pPr>
              <w:keepLines w:val="0"/>
              <w:jc w:val="left"/>
              <w:rPr>
                <w:rFonts w:eastAsia="Times New Roman" w:cs="Arial"/>
                <w:color w:val="000000"/>
                <w:lang w:eastAsia="en-GB"/>
              </w:rPr>
            </w:pPr>
            <w:r>
              <w:rPr>
                <w:rFonts w:eastAsia="Times New Roman" w:cs="Arial"/>
                <w:color w:val="000000"/>
                <w:lang w:eastAsia="en-GB"/>
              </w:rPr>
              <w:t>Clarke Bond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07ED098" w14:textId="14F1995A" w:rsidR="00867C3F" w:rsidRPr="00F2228B" w:rsidRDefault="00867C3F" w:rsidP="00E22D26">
            <w:pPr>
              <w:keepLines w:val="0"/>
              <w:jc w:val="left"/>
              <w:rPr>
                <w:rFonts w:cs="Arial"/>
                <w:color w:val="000000"/>
              </w:rPr>
            </w:pPr>
            <w:r w:rsidRPr="003A75C9">
              <w:rPr>
                <w:rFonts w:eastAsia="Times New Roman" w:cs="Arial"/>
                <w:color w:val="000000"/>
                <w:lang w:eastAsia="en-GB"/>
              </w:rPr>
              <w:t>B05927 P01</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1C150959" w14:textId="1394D0A3" w:rsidR="00867C3F" w:rsidRDefault="00867C3F" w:rsidP="00E22D26">
            <w:pPr>
              <w:keepLines w:val="0"/>
              <w:jc w:val="left"/>
              <w:rPr>
                <w:rFonts w:eastAsia="Times New Roman" w:cs="Arial"/>
                <w:color w:val="000000"/>
                <w:lang w:eastAsia="en-GB"/>
              </w:rPr>
            </w:pPr>
            <w:r>
              <w:rPr>
                <w:rFonts w:eastAsia="Times New Roman" w:cs="Arial"/>
                <w:color w:val="000000"/>
                <w:lang w:eastAsia="en-GB"/>
              </w:rPr>
              <w:t>January 2023</w:t>
            </w:r>
          </w:p>
        </w:tc>
      </w:tr>
      <w:tr w:rsidR="00867C3F" w:rsidRPr="006B46EF" w14:paraId="0A5759D2" w14:textId="77777777" w:rsidTr="00867C3F">
        <w:trPr>
          <w:trHeight w:val="292"/>
        </w:trPr>
        <w:tc>
          <w:tcPr>
            <w:tcW w:w="1018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F80152" w14:textId="2A325AAC" w:rsidR="00867C3F" w:rsidRDefault="00867C3F" w:rsidP="00E22D26">
            <w:pPr>
              <w:keepLines w:val="0"/>
              <w:jc w:val="left"/>
              <w:rPr>
                <w:rFonts w:eastAsia="Times New Roman" w:cs="Arial"/>
                <w:color w:val="000000"/>
                <w:lang w:eastAsia="en-GB"/>
              </w:rPr>
            </w:pPr>
            <w:r w:rsidRPr="00867C3F">
              <w:rPr>
                <w:rFonts w:eastAsia="Times New Roman" w:cs="Arial"/>
                <w:i/>
                <w:iCs/>
                <w:color w:val="auto"/>
                <w:lang w:eastAsia="en-GB"/>
              </w:rPr>
              <w:t>Submission on the 13</w:t>
            </w:r>
            <w:r w:rsidRPr="00867C3F">
              <w:rPr>
                <w:rFonts w:eastAsia="Times New Roman" w:cs="Arial"/>
                <w:i/>
                <w:iCs/>
                <w:color w:val="auto"/>
                <w:vertAlign w:val="superscript"/>
                <w:lang w:eastAsia="en-GB"/>
              </w:rPr>
              <w:t>th</w:t>
            </w:r>
            <w:r w:rsidRPr="00867C3F">
              <w:rPr>
                <w:rFonts w:eastAsia="Times New Roman" w:cs="Arial"/>
                <w:i/>
                <w:iCs/>
                <w:color w:val="auto"/>
                <w:lang w:eastAsia="en-GB"/>
              </w:rPr>
              <w:t xml:space="preserve"> March 2023</w:t>
            </w:r>
          </w:p>
        </w:tc>
      </w:tr>
      <w:tr w:rsidR="00867C3F" w:rsidRPr="006B46EF" w14:paraId="26C471AD"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5A8997F5" w14:textId="56DCBFCE" w:rsidR="00867C3F" w:rsidRDefault="00867C3F" w:rsidP="00E22D26">
            <w:pPr>
              <w:keepLines w:val="0"/>
              <w:jc w:val="left"/>
              <w:rPr>
                <w:rFonts w:eastAsia="Times New Roman" w:cs="Arial"/>
                <w:color w:val="000000"/>
                <w:lang w:eastAsia="en-GB"/>
              </w:rPr>
            </w:pPr>
            <w:r>
              <w:rPr>
                <w:rFonts w:eastAsia="Times New Roman" w:cs="Arial"/>
                <w:color w:val="000000"/>
                <w:lang w:eastAsia="en-GB"/>
              </w:rPr>
              <w:t>AD10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B978372" w14:textId="6DB71C46" w:rsidR="00867C3F" w:rsidRDefault="00867C3F" w:rsidP="00E22D26">
            <w:pPr>
              <w:keepLines w:val="0"/>
              <w:jc w:val="left"/>
              <w:rPr>
                <w:rFonts w:eastAsia="Times New Roman" w:cs="Arial"/>
                <w:color w:val="000000"/>
                <w:lang w:eastAsia="en-GB"/>
              </w:rPr>
            </w:pPr>
            <w:r>
              <w:rPr>
                <w:rFonts w:eastAsia="Times New Roman" w:cs="Arial"/>
                <w:color w:val="000000"/>
                <w:lang w:eastAsia="en-GB"/>
              </w:rPr>
              <w:t xml:space="preserve">Agent Letter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2E9A9D68" w14:textId="24C48C7D" w:rsidR="00867C3F" w:rsidRDefault="00867C3F" w:rsidP="00E22D26">
            <w:pPr>
              <w:keepLines w:val="0"/>
              <w:jc w:val="left"/>
              <w:rPr>
                <w:rFonts w:eastAsia="Times New Roman" w:cs="Arial"/>
                <w:color w:val="000000"/>
                <w:lang w:eastAsia="en-GB"/>
              </w:rPr>
            </w:pPr>
            <w:r>
              <w:rPr>
                <w:rFonts w:eastAsia="Times New Roman" w:cs="Arial"/>
                <w:color w:val="000000"/>
                <w:lang w:eastAsia="en-GB"/>
              </w:rPr>
              <w:t>Savills Planning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C957552" w14:textId="77777777" w:rsidR="00867C3F" w:rsidRPr="00F2228B" w:rsidRDefault="00867C3F" w:rsidP="00E22D26">
            <w:pPr>
              <w:keepLines w:val="0"/>
              <w:jc w:val="left"/>
              <w:rPr>
                <w:rFonts w:cs="Arial"/>
                <w:color w:val="000000"/>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CC2C321" w14:textId="234E4FFC" w:rsidR="00867C3F" w:rsidRDefault="00867C3F" w:rsidP="00E22D26">
            <w:pPr>
              <w:keepLines w:val="0"/>
              <w:jc w:val="left"/>
              <w:rPr>
                <w:rFonts w:eastAsia="Times New Roman" w:cs="Arial"/>
                <w:color w:val="000000"/>
                <w:lang w:eastAsia="en-GB"/>
              </w:rPr>
            </w:pPr>
            <w:r>
              <w:rPr>
                <w:rFonts w:eastAsia="Times New Roman" w:cs="Arial"/>
                <w:color w:val="000000"/>
                <w:lang w:eastAsia="en-GB"/>
              </w:rPr>
              <w:t>March 2023</w:t>
            </w:r>
          </w:p>
        </w:tc>
      </w:tr>
      <w:tr w:rsidR="00867C3F" w:rsidRPr="006B46EF" w14:paraId="1F7277DE" w14:textId="77777777" w:rsidTr="00867C3F">
        <w:trPr>
          <w:trHeight w:val="292"/>
        </w:trPr>
        <w:tc>
          <w:tcPr>
            <w:tcW w:w="1018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0253BC3" w14:textId="1A89B1BD" w:rsidR="00867C3F" w:rsidRDefault="00867C3F" w:rsidP="00E22D26">
            <w:pPr>
              <w:keepLines w:val="0"/>
              <w:jc w:val="left"/>
              <w:rPr>
                <w:rFonts w:eastAsia="Times New Roman" w:cs="Arial"/>
                <w:color w:val="000000"/>
                <w:lang w:eastAsia="en-GB"/>
              </w:rPr>
            </w:pPr>
            <w:r>
              <w:rPr>
                <w:rFonts w:eastAsia="Times New Roman" w:cs="Arial"/>
                <w:i/>
                <w:iCs/>
                <w:color w:val="000000"/>
                <w:lang w:eastAsia="en-GB"/>
              </w:rPr>
              <w:t>Submission on 4</w:t>
            </w:r>
            <w:r w:rsidRPr="00B244A1">
              <w:rPr>
                <w:rFonts w:eastAsia="Times New Roman" w:cs="Arial"/>
                <w:i/>
                <w:iCs/>
                <w:color w:val="000000"/>
                <w:vertAlign w:val="superscript"/>
                <w:lang w:eastAsia="en-GB"/>
              </w:rPr>
              <w:t>th</w:t>
            </w:r>
            <w:r>
              <w:rPr>
                <w:rFonts w:eastAsia="Times New Roman" w:cs="Arial"/>
                <w:i/>
                <w:iCs/>
                <w:color w:val="000000"/>
                <w:lang w:eastAsia="en-GB"/>
              </w:rPr>
              <w:t xml:space="preserve"> April 2023</w:t>
            </w:r>
          </w:p>
        </w:tc>
      </w:tr>
      <w:tr w:rsidR="00867C3F" w:rsidRPr="006B46EF" w14:paraId="5C2755F0"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5326BE01" w14:textId="164BAC29"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AD11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05405C2" w14:textId="70186F6B"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Framework Plan</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026D8B58" w14:textId="7477437E"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F87545C" w14:textId="1E654112" w:rsidR="00867C3F" w:rsidRPr="00867C3F" w:rsidRDefault="00867C3F" w:rsidP="00E22D26">
            <w:pPr>
              <w:keepLines w:val="0"/>
              <w:jc w:val="left"/>
              <w:rPr>
                <w:rFonts w:cs="Arial"/>
                <w:color w:val="auto"/>
              </w:rPr>
            </w:pPr>
            <w:r w:rsidRPr="00867C3F">
              <w:rPr>
                <w:rFonts w:eastAsia="Times New Roman" w:cs="Arial"/>
                <w:color w:val="auto"/>
                <w:lang w:eastAsia="en-GB"/>
              </w:rPr>
              <w:t>FP-01</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5BC1967" w14:textId="2D7E129A"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June 2022</w:t>
            </w:r>
          </w:p>
        </w:tc>
      </w:tr>
      <w:tr w:rsidR="00867C3F" w:rsidRPr="006B46EF" w14:paraId="52384540"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61242C06" w14:textId="589C6739"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AD12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3B9DAF7" w14:textId="0330E847"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Parameter Plan - Access</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4C120814" w14:textId="064B94DC"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ACCB2A4" w14:textId="1C9A5DB8" w:rsidR="00867C3F" w:rsidRPr="00867C3F" w:rsidRDefault="00867C3F" w:rsidP="00E22D26">
            <w:pPr>
              <w:keepLines w:val="0"/>
              <w:jc w:val="left"/>
              <w:rPr>
                <w:rFonts w:cs="Arial"/>
                <w:color w:val="auto"/>
              </w:rPr>
            </w:pPr>
            <w:r w:rsidRPr="00867C3F">
              <w:rPr>
                <w:rFonts w:eastAsia="Times New Roman" w:cs="Arial"/>
                <w:color w:val="auto"/>
                <w:lang w:eastAsia="en-GB"/>
              </w:rPr>
              <w:t>9603 Rev A</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9EE3371" w14:textId="690A233D"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August 2022</w:t>
            </w:r>
          </w:p>
        </w:tc>
      </w:tr>
      <w:tr w:rsidR="00867C3F" w:rsidRPr="006B46EF" w14:paraId="6C2F7053"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602D7F94" w14:textId="44F6D016"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AD13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C842C07" w14:textId="4B99B3F5"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LVA Addendum</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0599EB87" w14:textId="6299A148"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EDP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CED4B7E" w14:textId="3ACD3AD9" w:rsidR="00867C3F" w:rsidRPr="00867C3F" w:rsidRDefault="00867C3F" w:rsidP="00E22D26">
            <w:pPr>
              <w:keepLines w:val="0"/>
              <w:jc w:val="left"/>
              <w:rPr>
                <w:rFonts w:cs="Arial"/>
                <w:color w:val="auto"/>
              </w:rPr>
            </w:pPr>
            <w:r w:rsidRPr="00867C3F">
              <w:rPr>
                <w:rFonts w:cs="Arial"/>
                <w:color w:val="auto"/>
              </w:rPr>
              <w:t>edp4579_r010a</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6761C7B" w14:textId="6E575BB0"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February 2023</w:t>
            </w:r>
          </w:p>
        </w:tc>
      </w:tr>
      <w:tr w:rsidR="00867C3F" w:rsidRPr="006B46EF" w14:paraId="297CF1B4"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40C43F9F" w14:textId="28656C5F"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AD14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3C99FE3" w14:textId="55FB2EAF"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 xml:space="preserve">Arboricultural Addendum Statement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29079B3D" w14:textId="203AD5EE"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EDP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3DB297C" w14:textId="0C2DC396" w:rsidR="00867C3F" w:rsidRPr="00867C3F" w:rsidRDefault="00867C3F" w:rsidP="00E22D26">
            <w:pPr>
              <w:keepLines w:val="0"/>
              <w:jc w:val="left"/>
              <w:rPr>
                <w:rFonts w:cs="Arial"/>
                <w:color w:val="auto"/>
              </w:rPr>
            </w:pPr>
            <w:r w:rsidRPr="00867C3F">
              <w:rPr>
                <w:rFonts w:cs="Arial"/>
                <w:color w:val="auto"/>
              </w:rPr>
              <w:t>edp4579_r011b</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9D347F9" w14:textId="52B506D7"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February 2023</w:t>
            </w:r>
          </w:p>
        </w:tc>
      </w:tr>
      <w:tr w:rsidR="00867C3F" w:rsidRPr="006B46EF" w14:paraId="7A244949"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2CECB568" w14:textId="05D44C89"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AD15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0FF81427" w14:textId="3C88E2DC"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Agricultural Land Classification and Considerations</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3B29C694" w14:textId="6A73E983"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Kernon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CB3EE43" w14:textId="7BD22D63" w:rsidR="00867C3F" w:rsidRPr="00867C3F" w:rsidRDefault="00867C3F" w:rsidP="00E22D26">
            <w:pPr>
              <w:keepLines w:val="0"/>
              <w:jc w:val="left"/>
              <w:rPr>
                <w:rFonts w:cs="Arial"/>
                <w:color w:val="auto"/>
              </w:rPr>
            </w:pPr>
            <w:r w:rsidRPr="00867C3F">
              <w:rPr>
                <w:rFonts w:cs="Arial"/>
                <w:color w:val="auto"/>
              </w:rPr>
              <w:t>KCC3364</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DC859A8" w14:textId="49243742"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February 2023</w:t>
            </w:r>
          </w:p>
        </w:tc>
      </w:tr>
      <w:tr w:rsidR="00867C3F" w:rsidRPr="006B46EF" w14:paraId="1FF089DA"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6407B974" w14:textId="0D68C867"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AD16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7628896" w14:textId="07DCE0B4"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Design and Access Statement Addendum</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3A1E961E" w14:textId="3FA4FF3B"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Barton Willmore now Stantec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271DC82" w14:textId="77777777" w:rsidR="00867C3F" w:rsidRPr="00867C3F" w:rsidRDefault="00867C3F" w:rsidP="00E22D26">
            <w:pPr>
              <w:keepLines w:val="0"/>
              <w:jc w:val="left"/>
              <w:rPr>
                <w:rFonts w:cs="Arial"/>
                <w:color w:val="auto"/>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5253860" w14:textId="37E049DC"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March 2022</w:t>
            </w:r>
          </w:p>
        </w:tc>
      </w:tr>
      <w:tr w:rsidR="00867C3F" w:rsidRPr="006B46EF" w14:paraId="4441EC5E" w14:textId="77777777" w:rsidTr="00305638">
        <w:trPr>
          <w:trHeight w:val="292"/>
        </w:trPr>
        <w:tc>
          <w:tcPr>
            <w:tcW w:w="1250" w:type="dxa"/>
            <w:tcBorders>
              <w:top w:val="single" w:sz="4" w:space="0" w:color="auto"/>
              <w:left w:val="single" w:sz="4" w:space="0" w:color="auto"/>
              <w:bottom w:val="single" w:sz="4" w:space="0" w:color="auto"/>
              <w:right w:val="single" w:sz="4" w:space="0" w:color="auto"/>
            </w:tcBorders>
            <w:shd w:val="clear" w:color="auto" w:fill="auto"/>
            <w:noWrap/>
          </w:tcPr>
          <w:p w14:paraId="214DCD9D" w14:textId="3015AFAA"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AD17</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0D5CCD6" w14:textId="4B00CB3F"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 xml:space="preserve">Updated Covering Letter </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14:paraId="65200E8C" w14:textId="78821C74"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 xml:space="preserve">Savills Planning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9DB04C7" w14:textId="77777777" w:rsidR="00867C3F" w:rsidRPr="00867C3F" w:rsidRDefault="00867C3F" w:rsidP="00E22D26">
            <w:pPr>
              <w:keepLines w:val="0"/>
              <w:jc w:val="left"/>
              <w:rPr>
                <w:rFonts w:cs="Arial"/>
                <w:color w:val="auto"/>
              </w:rPr>
            </w:pP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252F9B3" w14:textId="328A95E9" w:rsidR="00867C3F" w:rsidRPr="00867C3F" w:rsidRDefault="00867C3F" w:rsidP="00E22D26">
            <w:pPr>
              <w:keepLines w:val="0"/>
              <w:jc w:val="left"/>
              <w:rPr>
                <w:rFonts w:eastAsia="Times New Roman" w:cs="Arial"/>
                <w:color w:val="auto"/>
                <w:lang w:eastAsia="en-GB"/>
              </w:rPr>
            </w:pPr>
            <w:r w:rsidRPr="00867C3F">
              <w:rPr>
                <w:rFonts w:eastAsia="Times New Roman" w:cs="Arial"/>
                <w:color w:val="auto"/>
                <w:lang w:eastAsia="en-GB"/>
              </w:rPr>
              <w:t>April 2023</w:t>
            </w:r>
          </w:p>
        </w:tc>
      </w:tr>
    </w:tbl>
    <w:p w14:paraId="2A86E6DC" w14:textId="77777777" w:rsidR="00572AAE" w:rsidRDefault="00572AAE" w:rsidP="00E22D26">
      <w:pPr>
        <w:pStyle w:val="H2"/>
        <w:keepNext w:val="0"/>
        <w:keepLines w:val="0"/>
        <w:numPr>
          <w:ilvl w:val="0"/>
          <w:numId w:val="0"/>
        </w:numPr>
        <w:tabs>
          <w:tab w:val="left" w:pos="851"/>
        </w:tabs>
        <w:ind w:left="851"/>
        <w:jc w:val="both"/>
      </w:pPr>
    </w:p>
    <w:p w14:paraId="3777146E" w14:textId="13687CC2" w:rsidR="00942C0B" w:rsidRPr="00432683" w:rsidRDefault="00D634AC" w:rsidP="00E22D26">
      <w:pPr>
        <w:pStyle w:val="H2"/>
        <w:keepNext w:val="0"/>
        <w:keepLines w:val="0"/>
        <w:tabs>
          <w:tab w:val="left" w:pos="851"/>
        </w:tabs>
        <w:ind w:left="851" w:hanging="851"/>
        <w:jc w:val="both"/>
      </w:pPr>
      <w:r w:rsidRPr="00432683">
        <w:t xml:space="preserve">All documents submitted to </w:t>
      </w:r>
      <w:r w:rsidR="005F3278">
        <w:t>CDC</w:t>
      </w:r>
      <w:r w:rsidRPr="00432683">
        <w:t xml:space="preserve"> as part of the application </w:t>
      </w:r>
      <w:r w:rsidR="00572AAE">
        <w:t>will also be</w:t>
      </w:r>
      <w:r w:rsidRPr="00432683">
        <w:t xml:space="preserve"> listed in the </w:t>
      </w:r>
      <w:r w:rsidR="001A07C6" w:rsidRPr="00432683">
        <w:t>Core Document List</w:t>
      </w:r>
      <w:bookmarkEnd w:id="9"/>
      <w:r w:rsidR="00572AAE">
        <w:t xml:space="preserve">. </w:t>
      </w:r>
    </w:p>
    <w:p w14:paraId="7EB9A6BE" w14:textId="42B3199D" w:rsidR="00942C0B" w:rsidRPr="003D2086" w:rsidRDefault="00942C0B" w:rsidP="00E22D26">
      <w:pPr>
        <w:keepLines w:val="0"/>
        <w:jc w:val="left"/>
        <w:rPr>
          <w:color w:val="FF0000"/>
        </w:rPr>
      </w:pPr>
      <w:r w:rsidRPr="003D2086">
        <w:rPr>
          <w:color w:val="FF0000"/>
        </w:rPr>
        <w:br w:type="page"/>
      </w:r>
    </w:p>
    <w:p w14:paraId="333ECF18" w14:textId="77777777" w:rsidR="00735F01" w:rsidRPr="004339AE" w:rsidRDefault="00735F01" w:rsidP="00E22D26">
      <w:pPr>
        <w:pStyle w:val="H1"/>
        <w:keepNext w:val="0"/>
        <w:keepLines w:val="0"/>
      </w:pPr>
      <w:bookmarkStart w:id="10" w:name="_Toc141944367"/>
      <w:r w:rsidRPr="004339AE">
        <w:lastRenderedPageBreak/>
        <w:t>Background to Appeal Proposals</w:t>
      </w:r>
      <w:bookmarkEnd w:id="10"/>
    </w:p>
    <w:p w14:paraId="3AC68631" w14:textId="77777777" w:rsidR="004339AE" w:rsidRPr="00316452" w:rsidRDefault="004339AE" w:rsidP="00E22D26">
      <w:pPr>
        <w:pStyle w:val="H2"/>
        <w:keepNext w:val="0"/>
        <w:keepLines w:val="0"/>
        <w:numPr>
          <w:ilvl w:val="0"/>
          <w:numId w:val="0"/>
        </w:numPr>
        <w:ind w:left="567"/>
        <w:jc w:val="both"/>
        <w:rPr>
          <w:b/>
          <w:bCs/>
        </w:rPr>
      </w:pPr>
      <w:bookmarkStart w:id="11" w:name="_Hlk103166992"/>
      <w:r w:rsidRPr="00316452">
        <w:rPr>
          <w:b/>
          <w:bCs/>
        </w:rPr>
        <w:t>The Appeal Site</w:t>
      </w:r>
    </w:p>
    <w:p w14:paraId="1F4402A3" w14:textId="665CB0AB" w:rsidR="004339AE" w:rsidRPr="004339AE" w:rsidRDefault="004339AE" w:rsidP="00E22D26">
      <w:pPr>
        <w:pStyle w:val="H2"/>
        <w:keepNext w:val="0"/>
        <w:keepLines w:val="0"/>
        <w:numPr>
          <w:ilvl w:val="0"/>
          <w:numId w:val="0"/>
        </w:numPr>
        <w:ind w:left="567"/>
        <w:jc w:val="both"/>
        <w:rPr>
          <w:i/>
          <w:iCs/>
        </w:rPr>
      </w:pPr>
      <w:r w:rsidRPr="004339AE">
        <w:rPr>
          <w:i/>
          <w:iCs/>
        </w:rPr>
        <w:t>The Outline Planning Application – 2</w:t>
      </w:r>
      <w:r w:rsidR="00F939BE">
        <w:rPr>
          <w:i/>
          <w:iCs/>
        </w:rPr>
        <w:t>2/02866/OUT</w:t>
      </w:r>
    </w:p>
    <w:p w14:paraId="1D76AED1" w14:textId="4530AC91" w:rsidR="006D3B20" w:rsidRPr="006D3B20" w:rsidRDefault="006D3B20" w:rsidP="00E22D26">
      <w:pPr>
        <w:pStyle w:val="H2"/>
        <w:keepNext w:val="0"/>
        <w:keepLines w:val="0"/>
        <w:jc w:val="both"/>
      </w:pPr>
      <w:r w:rsidRPr="006D3B20">
        <w:t xml:space="preserve">The Appellant engaged with Ambrosden Parish Council prior to submitting the outline planning application. The Appellant and relevant consultants attended a meeting with the Parish Council on 16th June 2022. Ambrosden Parish Council provided feedback following the meeting and this informed the proposed development that was submitted to CDC. </w:t>
      </w:r>
    </w:p>
    <w:p w14:paraId="1EDD1419" w14:textId="166B1599" w:rsidR="004339AE" w:rsidRDefault="00F939BE" w:rsidP="00E22D26">
      <w:pPr>
        <w:pStyle w:val="H2"/>
        <w:keepNext w:val="0"/>
        <w:keepLines w:val="0"/>
        <w:jc w:val="both"/>
      </w:pPr>
      <w:r>
        <w:t>The outline application was submitted to CDC on 20</w:t>
      </w:r>
      <w:r w:rsidRPr="00F939BE">
        <w:rPr>
          <w:vertAlign w:val="superscript"/>
        </w:rPr>
        <w:t>th</w:t>
      </w:r>
      <w:r>
        <w:t xml:space="preserve"> September 2022,</w:t>
      </w:r>
      <w:r w:rsidR="00C75B7C">
        <w:t xml:space="preserve"> and</w:t>
      </w:r>
      <w:r>
        <w:t xml:space="preserve"> the application was validated</w:t>
      </w:r>
      <w:r w:rsidR="0096549E">
        <w:t xml:space="preserve"> the following day</w:t>
      </w:r>
      <w:r>
        <w:t xml:space="preserve"> on </w:t>
      </w:r>
      <w:r w:rsidR="0096549E">
        <w:t>21</w:t>
      </w:r>
      <w:r w:rsidR="0096549E" w:rsidRPr="0096549E">
        <w:rPr>
          <w:vertAlign w:val="superscript"/>
        </w:rPr>
        <w:t>st</w:t>
      </w:r>
      <w:r w:rsidR="0096549E">
        <w:t xml:space="preserve"> September 2022. A revised submission was made on the 5</w:t>
      </w:r>
      <w:r w:rsidR="0096549E" w:rsidRPr="0096549E">
        <w:rPr>
          <w:vertAlign w:val="superscript"/>
        </w:rPr>
        <w:t>th</w:t>
      </w:r>
      <w:r w:rsidR="0096549E">
        <w:t xml:space="preserve"> December 2022, which included a revised Aerial Red Line Plan and Framework Plan</w:t>
      </w:r>
      <w:r w:rsidR="000B666E">
        <w:t>. T</w:t>
      </w:r>
      <w:r w:rsidR="0096549E">
        <w:t>he following additional material</w:t>
      </w:r>
      <w:r w:rsidR="000B666E">
        <w:t xml:space="preserve"> was also submitted,</w:t>
      </w:r>
      <w:r w:rsidR="0096549E">
        <w:t xml:space="preserve"> Planning Covering Letter, Archaeological Evaluation </w:t>
      </w:r>
      <w:r w:rsidR="000B666E">
        <w:t xml:space="preserve">Report, Phase 2 Site Investigation Report, Technical Note responding to the LLFA, Transport Assessment Addendum, </w:t>
      </w:r>
      <w:r w:rsidR="00C75B7C">
        <w:t xml:space="preserve">alongside </w:t>
      </w:r>
      <w:r w:rsidR="000B666E">
        <w:t xml:space="preserve">a Noise Assessment and Mitigation Report. </w:t>
      </w:r>
      <w:r w:rsidR="0096549E">
        <w:t xml:space="preserve"> </w:t>
      </w:r>
    </w:p>
    <w:p w14:paraId="5D3B3AB6" w14:textId="1411EB05" w:rsidR="000B666E" w:rsidRDefault="000B666E" w:rsidP="00E22D26">
      <w:pPr>
        <w:pStyle w:val="H2"/>
        <w:keepNext w:val="0"/>
        <w:keepLines w:val="0"/>
        <w:jc w:val="both"/>
      </w:pPr>
      <w:r>
        <w:t>A further submission was made on 11</w:t>
      </w:r>
      <w:r w:rsidRPr="000B666E">
        <w:rPr>
          <w:vertAlign w:val="superscript"/>
        </w:rPr>
        <w:t>th</w:t>
      </w:r>
      <w:r>
        <w:t xml:space="preserve"> January 2023 which comprised an additional Transport Assessment Addendum to respond to comments received from Oxfordshire County Council Highways, </w:t>
      </w:r>
      <w:r w:rsidR="00C75B7C">
        <w:t xml:space="preserve">alongside </w:t>
      </w:r>
      <w:r>
        <w:t xml:space="preserve">a note </w:t>
      </w:r>
      <w:r w:rsidR="00C75B7C">
        <w:t xml:space="preserve">in response to </w:t>
      </w:r>
      <w:r>
        <w:t>the National Highways consultation response</w:t>
      </w:r>
      <w:r w:rsidR="00C75B7C">
        <w:t>.</w:t>
      </w:r>
    </w:p>
    <w:p w14:paraId="6BD38617" w14:textId="5C8A251B" w:rsidR="000B666E" w:rsidRPr="004339AE" w:rsidRDefault="000B666E" w:rsidP="00E22D26">
      <w:pPr>
        <w:pStyle w:val="H2"/>
        <w:keepNext w:val="0"/>
        <w:keepLines w:val="0"/>
        <w:jc w:val="both"/>
      </w:pPr>
      <w:r>
        <w:t>On 4</w:t>
      </w:r>
      <w:r w:rsidRPr="000B666E">
        <w:rPr>
          <w:vertAlign w:val="superscript"/>
        </w:rPr>
        <w:t>th</w:t>
      </w:r>
      <w:r>
        <w:t xml:space="preserve"> April 2023</w:t>
      </w:r>
      <w:r w:rsidR="00C75B7C">
        <w:t>,</w:t>
      </w:r>
      <w:r>
        <w:t xml:space="preserve"> a further submission was made which comprised of a revised Framework Plan, and a revised Access Parameter Plan </w:t>
      </w:r>
      <w:r w:rsidR="00C75B7C">
        <w:t>(including minor changes</w:t>
      </w:r>
      <w:r>
        <w:t xml:space="preserve"> in the indicative location of the pedestrian link on the eastern boundary of the site</w:t>
      </w:r>
      <w:r w:rsidR="00C75B7C">
        <w:t>)</w:t>
      </w:r>
      <w:r>
        <w:t xml:space="preserve">. </w:t>
      </w:r>
      <w:r w:rsidR="003712BB">
        <w:t xml:space="preserve">Additional information including an Agricultural Land Classification and Considerations Report, Design and Access Statement Addendum, LVA Addendum and a Arboricultural Addendum Statement were also submitted on this date. </w:t>
      </w:r>
    </w:p>
    <w:p w14:paraId="41B0AE7D" w14:textId="22885378" w:rsidR="004339AE" w:rsidRPr="004339AE" w:rsidRDefault="004339AE" w:rsidP="00E22D26">
      <w:pPr>
        <w:pStyle w:val="H2"/>
        <w:keepNext w:val="0"/>
        <w:keepLines w:val="0"/>
        <w:jc w:val="both"/>
      </w:pPr>
      <w:r w:rsidRPr="004339AE">
        <w:t xml:space="preserve">The application was reported to Planning Committee on the </w:t>
      </w:r>
      <w:r w:rsidR="003712BB">
        <w:t>13</w:t>
      </w:r>
      <w:r w:rsidR="003712BB" w:rsidRPr="003712BB">
        <w:rPr>
          <w:vertAlign w:val="superscript"/>
        </w:rPr>
        <w:t>th</w:t>
      </w:r>
      <w:r w:rsidR="003712BB">
        <w:t xml:space="preserve"> July</w:t>
      </w:r>
      <w:r w:rsidRPr="004339AE">
        <w:t xml:space="preserve"> 2023, with an Officer recommendation for </w:t>
      </w:r>
      <w:r w:rsidR="003712BB">
        <w:t>refusal</w:t>
      </w:r>
      <w:r w:rsidRPr="004339AE">
        <w:t xml:space="preserve">. However, the application was refused at Planning Committee and a formal Decision Notice issued dated </w:t>
      </w:r>
      <w:r w:rsidR="003712BB">
        <w:t>14</w:t>
      </w:r>
      <w:r w:rsidR="003712BB" w:rsidRPr="003712BB">
        <w:rPr>
          <w:vertAlign w:val="superscript"/>
        </w:rPr>
        <w:t>th</w:t>
      </w:r>
      <w:r w:rsidR="003712BB">
        <w:t xml:space="preserve"> July 2023</w:t>
      </w:r>
      <w:r w:rsidRPr="004339AE">
        <w:t>.</w:t>
      </w:r>
    </w:p>
    <w:p w14:paraId="3222DB5C" w14:textId="47BDCB8E" w:rsidR="004339AE" w:rsidRPr="004339AE" w:rsidRDefault="004339AE" w:rsidP="00E22D26">
      <w:pPr>
        <w:pStyle w:val="H2"/>
        <w:keepNext w:val="0"/>
        <w:keepLines w:val="0"/>
        <w:jc w:val="both"/>
      </w:pPr>
      <w:r w:rsidRPr="004339AE">
        <w:t xml:space="preserve">The Decision Notice </w:t>
      </w:r>
      <w:r w:rsidR="000E1D19">
        <w:t xml:space="preserve">includes </w:t>
      </w:r>
      <w:r w:rsidRPr="004339AE">
        <w:t>the following two Reasons for Refusal (RfR):</w:t>
      </w:r>
    </w:p>
    <w:p w14:paraId="041AEEE9" w14:textId="53B46DF4" w:rsidR="003712BB" w:rsidRDefault="003712BB" w:rsidP="00E22D26">
      <w:pPr>
        <w:pStyle w:val="H2"/>
        <w:keepNext w:val="0"/>
        <w:keepLines w:val="0"/>
        <w:numPr>
          <w:ilvl w:val="0"/>
          <w:numId w:val="66"/>
        </w:numPr>
        <w:jc w:val="both"/>
        <w:rPr>
          <w:i/>
          <w:iCs/>
        </w:rPr>
      </w:pPr>
      <w:r w:rsidRPr="003712BB">
        <w:rPr>
          <w:i/>
          <w:iCs/>
        </w:rPr>
        <w:t>The site is located outside the built form of Ambrosden and within an area of open countryside. By reason of its location and the proposed scale of development, the proposal would have a poor and incongruous relationship with the existing settlement appearing prominent in the open countryside. Its development would therefore have an adverse effect on the landscape on the approach to Ambrosden to the detriment of the character and appearance of the countryside. In addition, the Council is able to demonstrate a 5.4-year housing land supply, and therefore the housing strategies in the Local Plan are up to date. It is considered that the development of this site would conflict with the adopted policies in the Local Plan to which substantial weight should be attached. The proposed development is therefore contrary to Policies ESD13, ESD15, BSC1, PSD1 and Villages 2 of the Cherwell Local Plan 2011-2031 Part 1, saved Policy H18 of Cherwell Local Plan 1996 and Government guidance within the National Planning Policy Framework.</w:t>
      </w:r>
    </w:p>
    <w:p w14:paraId="154A0527" w14:textId="39583E21" w:rsidR="003712BB" w:rsidRPr="003712BB" w:rsidRDefault="003712BB" w:rsidP="00E22D26">
      <w:pPr>
        <w:pStyle w:val="H2"/>
        <w:keepNext w:val="0"/>
        <w:keepLines w:val="0"/>
        <w:numPr>
          <w:ilvl w:val="0"/>
          <w:numId w:val="66"/>
        </w:numPr>
        <w:jc w:val="both"/>
        <w:rPr>
          <w:i/>
          <w:iCs/>
        </w:rPr>
      </w:pPr>
      <w:r w:rsidRPr="00D67EC0">
        <w:rPr>
          <w:i/>
          <w:iCs/>
        </w:rPr>
        <w:t xml:space="preserve">In the absence of a satisfactory unilateral undertaking or any other form of Section 106 legal agreement the Local Planning Authority is not satisfied that the proposed development provides for appropriate </w:t>
      </w:r>
      <w:r w:rsidRPr="00D67EC0">
        <w:rPr>
          <w:i/>
          <w:iCs/>
        </w:rPr>
        <w:lastRenderedPageBreak/>
        <w:t>infrastructure contributions required as a result of the development and necessary to make the impacts of the development acceptable in planning terms, to the detriment of both existing and proposed residents and workers and contrary to Policy INF1 of the Cherwell Local Plan 2011-2031 Part 1, CDC’s Planning Obligations SPD 2018 and Government guidance within the National Planning Policy Framework</w:t>
      </w:r>
    </w:p>
    <w:p w14:paraId="4A7C8F72" w14:textId="0B0CC62A" w:rsidR="004339AE" w:rsidRPr="00316452" w:rsidRDefault="004339AE" w:rsidP="00E22D26">
      <w:pPr>
        <w:pStyle w:val="H2"/>
        <w:keepNext w:val="0"/>
        <w:keepLines w:val="0"/>
        <w:numPr>
          <w:ilvl w:val="0"/>
          <w:numId w:val="0"/>
        </w:numPr>
        <w:ind w:left="567"/>
        <w:jc w:val="both"/>
        <w:rPr>
          <w:i/>
          <w:iCs/>
        </w:rPr>
      </w:pPr>
      <w:r w:rsidRPr="009553B3">
        <w:rPr>
          <w:i/>
          <w:iCs/>
        </w:rPr>
        <w:t>Environmental Impact Assessment</w:t>
      </w:r>
    </w:p>
    <w:p w14:paraId="08375025" w14:textId="21E9FD64" w:rsidR="004339AE" w:rsidRPr="004339AE" w:rsidRDefault="004339AE" w:rsidP="00E22D26">
      <w:pPr>
        <w:pStyle w:val="H2"/>
        <w:keepNext w:val="0"/>
        <w:keepLines w:val="0"/>
        <w:jc w:val="both"/>
      </w:pPr>
      <w:r w:rsidRPr="004339AE">
        <w:t xml:space="preserve">A request for an EIA Screening Opinion (reference: 21/04193/SO) for residential comprising up to </w:t>
      </w:r>
      <w:r w:rsidR="008D61E8">
        <w:t>120</w:t>
      </w:r>
      <w:r w:rsidRPr="004339AE">
        <w:t xml:space="preserve"> dwellings on the Appeal Site was submitted to </w:t>
      </w:r>
      <w:r w:rsidR="005F3278">
        <w:t>CDC</w:t>
      </w:r>
      <w:r w:rsidRPr="004339AE">
        <w:t xml:space="preserve"> on the </w:t>
      </w:r>
      <w:r w:rsidR="008D61E8">
        <w:t>9</w:t>
      </w:r>
      <w:r w:rsidR="008D61E8" w:rsidRPr="008D61E8">
        <w:rPr>
          <w:vertAlign w:val="superscript"/>
        </w:rPr>
        <w:t>th</w:t>
      </w:r>
      <w:r w:rsidR="008D61E8">
        <w:t xml:space="preserve"> December 2022</w:t>
      </w:r>
      <w:r w:rsidRPr="004339AE">
        <w:t xml:space="preserve">. On the </w:t>
      </w:r>
      <w:r w:rsidR="008D61E8">
        <w:t>21</w:t>
      </w:r>
      <w:r w:rsidR="008D61E8" w:rsidRPr="008D61E8">
        <w:rPr>
          <w:vertAlign w:val="superscript"/>
        </w:rPr>
        <w:t>st</w:t>
      </w:r>
      <w:r w:rsidR="008D61E8">
        <w:t xml:space="preserve"> March 2023</w:t>
      </w:r>
      <w:r w:rsidRPr="004339AE">
        <w:t xml:space="preserve">, a response was received from </w:t>
      </w:r>
      <w:r w:rsidR="005F3278">
        <w:t>CDC</w:t>
      </w:r>
      <w:r w:rsidRPr="004339AE">
        <w:t xml:space="preserve"> </w:t>
      </w:r>
      <w:r w:rsidR="008D61E8">
        <w:t xml:space="preserve">confirming that their position was that the proposal </w:t>
      </w:r>
      <w:r w:rsidR="00C75B7C">
        <w:t>would not</w:t>
      </w:r>
      <w:r w:rsidR="008D61E8">
        <w:t xml:space="preserve"> constitute EIA development in line with the EIA Re</w:t>
      </w:r>
      <w:r w:rsidRPr="004339AE">
        <w:t>gulations 2017.</w:t>
      </w:r>
    </w:p>
    <w:p w14:paraId="1DADD420" w14:textId="77777777" w:rsidR="004339AE" w:rsidRPr="00316452" w:rsidRDefault="004339AE" w:rsidP="00E22D26">
      <w:pPr>
        <w:pStyle w:val="H2"/>
        <w:keepNext w:val="0"/>
        <w:keepLines w:val="0"/>
        <w:numPr>
          <w:ilvl w:val="0"/>
          <w:numId w:val="0"/>
        </w:numPr>
        <w:ind w:left="567"/>
        <w:jc w:val="both"/>
        <w:rPr>
          <w:i/>
          <w:iCs/>
        </w:rPr>
      </w:pPr>
      <w:bookmarkStart w:id="12" w:name="_Hlk138252505"/>
      <w:r w:rsidRPr="00316452">
        <w:rPr>
          <w:i/>
          <w:iCs/>
        </w:rPr>
        <w:t>The Appeal Site – Previous Planning History</w:t>
      </w:r>
    </w:p>
    <w:p w14:paraId="2F516ACA" w14:textId="351648DF" w:rsidR="00C35A18" w:rsidRPr="00E9092A" w:rsidRDefault="008D61E8" w:rsidP="00E22D26">
      <w:pPr>
        <w:pStyle w:val="H2"/>
        <w:keepNext w:val="0"/>
        <w:keepLines w:val="0"/>
        <w:jc w:val="both"/>
        <w:rPr>
          <w:i/>
          <w:iCs/>
          <w:color w:val="FF0000"/>
        </w:rPr>
      </w:pPr>
      <w:r>
        <w:t xml:space="preserve">There is no planning history associated with the site itself. </w:t>
      </w:r>
      <w:bookmarkEnd w:id="12"/>
    </w:p>
    <w:p w14:paraId="4DF62868" w14:textId="77777777" w:rsidR="004339AE" w:rsidRPr="004339AE" w:rsidRDefault="004339AE" w:rsidP="00E22D26">
      <w:pPr>
        <w:pStyle w:val="H2"/>
        <w:keepNext w:val="0"/>
        <w:keepLines w:val="0"/>
        <w:numPr>
          <w:ilvl w:val="0"/>
          <w:numId w:val="0"/>
        </w:numPr>
        <w:ind w:left="567"/>
        <w:jc w:val="both"/>
        <w:rPr>
          <w:b/>
          <w:bCs/>
        </w:rPr>
      </w:pPr>
      <w:r w:rsidRPr="004339AE">
        <w:rPr>
          <w:b/>
          <w:bCs/>
        </w:rPr>
        <w:t>Relevant Nearby Planning History</w:t>
      </w:r>
    </w:p>
    <w:p w14:paraId="47C2A207" w14:textId="7A6016BC" w:rsidR="008D29DB" w:rsidRDefault="008D29DB" w:rsidP="00E22D26">
      <w:pPr>
        <w:pStyle w:val="H2"/>
        <w:keepNext w:val="0"/>
        <w:keepLines w:val="0"/>
        <w:jc w:val="both"/>
      </w:pPr>
      <w:r w:rsidRPr="009740D9">
        <w:t xml:space="preserve">Whilst the Appeal Site application </w:t>
      </w:r>
      <w:r w:rsidR="00C75B7C">
        <w:t>was</w:t>
      </w:r>
      <w:r w:rsidR="00C75B7C" w:rsidRPr="009740D9">
        <w:t xml:space="preserve"> </w:t>
      </w:r>
      <w:r w:rsidRPr="009740D9">
        <w:t xml:space="preserve">under </w:t>
      </w:r>
      <w:r w:rsidR="00C75B7C">
        <w:t>consideration</w:t>
      </w:r>
      <w:r w:rsidRPr="009740D9">
        <w:t xml:space="preserve">, there have been two other residential planning applications </w:t>
      </w:r>
      <w:r>
        <w:t>under consultation within Ambrosden. These are set out below:</w:t>
      </w:r>
    </w:p>
    <w:p w14:paraId="10CEB97E" w14:textId="77777777" w:rsidR="008D29DB" w:rsidRPr="00FB436A" w:rsidRDefault="008D29DB" w:rsidP="00E22D26">
      <w:pPr>
        <w:pStyle w:val="H2"/>
        <w:keepNext w:val="0"/>
        <w:keepLines w:val="0"/>
        <w:numPr>
          <w:ilvl w:val="0"/>
          <w:numId w:val="0"/>
        </w:numPr>
        <w:ind w:firstLine="567"/>
        <w:jc w:val="both"/>
        <w:rPr>
          <w:i/>
          <w:iCs/>
          <w:u w:val="single"/>
        </w:rPr>
      </w:pPr>
      <w:r w:rsidRPr="00FB436A">
        <w:rPr>
          <w:i/>
          <w:iCs/>
          <w:u w:val="single"/>
        </w:rPr>
        <w:t xml:space="preserve">22/01976/OUT – OS Parcel 3489 Adjoining And South West of B4011, </w:t>
      </w:r>
      <w:proofErr w:type="spellStart"/>
      <w:r w:rsidRPr="00FB436A">
        <w:rPr>
          <w:i/>
          <w:iCs/>
          <w:u w:val="single"/>
        </w:rPr>
        <w:t>Allectus</w:t>
      </w:r>
      <w:proofErr w:type="spellEnd"/>
      <w:r w:rsidRPr="00FB436A">
        <w:rPr>
          <w:i/>
          <w:iCs/>
          <w:u w:val="single"/>
        </w:rPr>
        <w:t xml:space="preserve"> Avenue, Ambrosden</w:t>
      </w:r>
    </w:p>
    <w:p w14:paraId="65AECD2B" w14:textId="77777777" w:rsidR="008D29DB" w:rsidRPr="008D29DB" w:rsidRDefault="008D29DB" w:rsidP="00E22D26">
      <w:pPr>
        <w:pStyle w:val="H2"/>
        <w:keepNext w:val="0"/>
        <w:keepLines w:val="0"/>
        <w:jc w:val="both"/>
        <w:rPr>
          <w:i/>
          <w:iCs/>
        </w:rPr>
      </w:pPr>
      <w:r w:rsidRPr="008D29DB">
        <w:rPr>
          <w:i/>
          <w:iCs/>
        </w:rPr>
        <w:t>Outline Application (except for access) for residential development of up to 75 dwellings including bungalows; open spaces (including children’s play space); community woodland and other green space; new vehicular and pedestrian access off Blackthorn Road; and associated landscaping, earthworks, parking, engineering works, demolition, and infrastructure</w:t>
      </w:r>
    </w:p>
    <w:p w14:paraId="7F619B8D" w14:textId="5760676E" w:rsidR="00E3670F" w:rsidRPr="00B225A4" w:rsidRDefault="00E3670F" w:rsidP="00E22D26">
      <w:pPr>
        <w:pStyle w:val="H2"/>
        <w:keepNext w:val="0"/>
        <w:keepLines w:val="0"/>
      </w:pPr>
      <w:r>
        <w:t>This application was recommended for approval by the Planning Officer and was resolved to approve by the Planning Committee on 9</w:t>
      </w:r>
      <w:r w:rsidRPr="00471FD5">
        <w:rPr>
          <w:vertAlign w:val="superscript"/>
        </w:rPr>
        <w:t>th</w:t>
      </w:r>
      <w:r>
        <w:t xml:space="preserve"> February 2023, subject to completion of a S106 agreement. The Decision Notice has not been issued at the time of writing</w:t>
      </w:r>
      <w:r w:rsidR="009F4D03">
        <w:t xml:space="preserve"> this statement</w:t>
      </w:r>
      <w:r>
        <w:t xml:space="preserve">. </w:t>
      </w:r>
    </w:p>
    <w:p w14:paraId="29DCBADD" w14:textId="77777777" w:rsidR="008D29DB" w:rsidRPr="00FB436A" w:rsidRDefault="008D29DB" w:rsidP="00E22D26">
      <w:pPr>
        <w:pStyle w:val="H2"/>
        <w:keepNext w:val="0"/>
        <w:keepLines w:val="0"/>
        <w:numPr>
          <w:ilvl w:val="0"/>
          <w:numId w:val="0"/>
        </w:numPr>
        <w:ind w:firstLine="567"/>
        <w:jc w:val="both"/>
        <w:rPr>
          <w:i/>
          <w:iCs/>
          <w:u w:val="single"/>
        </w:rPr>
      </w:pPr>
      <w:r w:rsidRPr="00FB436A">
        <w:rPr>
          <w:i/>
          <w:iCs/>
          <w:u w:val="single"/>
        </w:rPr>
        <w:t>22/02455/OUT – Land West of Church Ley Field, Adjacent to Blackthorn Road, Ambrosden</w:t>
      </w:r>
    </w:p>
    <w:p w14:paraId="13F966C3" w14:textId="77777777" w:rsidR="008D29DB" w:rsidRPr="008D29DB" w:rsidRDefault="008D29DB" w:rsidP="00E22D26">
      <w:pPr>
        <w:pStyle w:val="H2"/>
        <w:keepNext w:val="0"/>
        <w:keepLines w:val="0"/>
        <w:jc w:val="both"/>
        <w:rPr>
          <w:i/>
          <w:iCs/>
        </w:rPr>
      </w:pPr>
      <w:r w:rsidRPr="008D29DB">
        <w:rPr>
          <w:i/>
          <w:iCs/>
        </w:rPr>
        <w:t>Erection of up to 55 new dwellings including affordable homes; formation of new pedestrian access; formation of new vehicular access from Blackthorn Road; landscaping and associated works</w:t>
      </w:r>
    </w:p>
    <w:p w14:paraId="5F442A4D" w14:textId="77777777" w:rsidR="00E3670F" w:rsidRDefault="00E3670F" w:rsidP="00E22D26">
      <w:pPr>
        <w:pStyle w:val="H2"/>
        <w:keepNext w:val="0"/>
        <w:keepLines w:val="0"/>
      </w:pPr>
      <w:r>
        <w:t>This application was recommended for approval by the Planning Officer; however the application was refused by the Planning Committee on 13</w:t>
      </w:r>
      <w:r w:rsidRPr="00B225A4">
        <w:rPr>
          <w:vertAlign w:val="superscript"/>
        </w:rPr>
        <w:t>th</w:t>
      </w:r>
      <w:r>
        <w:t xml:space="preserve"> July 2023. The decision notice was issued on 31</w:t>
      </w:r>
      <w:r w:rsidRPr="00475281">
        <w:rPr>
          <w:vertAlign w:val="superscript"/>
        </w:rPr>
        <w:t>st</w:t>
      </w:r>
      <w:r>
        <w:t xml:space="preserve"> July. The reasons for refusal are set out below. </w:t>
      </w:r>
    </w:p>
    <w:p w14:paraId="5517B805" w14:textId="77777777" w:rsidR="00E3670F" w:rsidRPr="00294731" w:rsidRDefault="00E3670F" w:rsidP="00E22D26">
      <w:pPr>
        <w:keepLines w:val="0"/>
        <w:ind w:left="850" w:right="850"/>
        <w:rPr>
          <w:i/>
          <w:iCs/>
          <w:color w:val="auto"/>
        </w:rPr>
      </w:pPr>
      <w:r w:rsidRPr="00294731">
        <w:rPr>
          <w:i/>
          <w:iCs/>
          <w:color w:val="auto"/>
        </w:rPr>
        <w:t>1. The site is located outside the built form of Ambrosden and within an area of open countryside. By reason of its location and the proposed scale of development, the proposal would have a poor and incongruous relationship with the existing settlement appearing prominent in the open countryside. The development would therefore have an adverse effect on the landscape to the detriment of the character and appearance of the countryside. In addition, the Council is able to demonstrate a 5.4-year housing land supply, and therefore the housing strategies in the Local Plan are up to date. It is considered that the development of this site would conflict with the adopted policies in the Local</w:t>
      </w:r>
    </w:p>
    <w:p w14:paraId="09FB6ED0" w14:textId="77777777" w:rsidR="00E3670F" w:rsidRPr="00294731" w:rsidRDefault="00E3670F" w:rsidP="00E22D26">
      <w:pPr>
        <w:keepLines w:val="0"/>
        <w:ind w:left="850" w:right="850"/>
        <w:rPr>
          <w:i/>
          <w:iCs/>
          <w:color w:val="auto"/>
        </w:rPr>
      </w:pPr>
      <w:r w:rsidRPr="00294731">
        <w:rPr>
          <w:i/>
          <w:iCs/>
          <w:color w:val="auto"/>
        </w:rPr>
        <w:lastRenderedPageBreak/>
        <w:t>Plan to which substantial weight should be attached. The proposed development is therefore contrary to Policies ESD13, ESD15, BSC1, and Villages 2 of the Cherwell Local Plan 2011-2031 Part 1, saved Policy H18 of Cherwell Local Plan 1996 and Government guidance within the National Planning Policy Framework.</w:t>
      </w:r>
    </w:p>
    <w:p w14:paraId="0DD6D09F" w14:textId="77777777" w:rsidR="00E3670F" w:rsidRPr="00294731" w:rsidRDefault="00E3670F" w:rsidP="00E22D26">
      <w:pPr>
        <w:keepLines w:val="0"/>
        <w:ind w:left="850" w:right="850"/>
        <w:rPr>
          <w:i/>
          <w:iCs/>
          <w:color w:val="auto"/>
        </w:rPr>
      </w:pPr>
    </w:p>
    <w:p w14:paraId="050E19F0" w14:textId="77777777" w:rsidR="00E3670F" w:rsidRPr="00294731" w:rsidRDefault="00E3670F" w:rsidP="00E22D26">
      <w:pPr>
        <w:keepLines w:val="0"/>
        <w:ind w:left="850" w:right="850"/>
        <w:rPr>
          <w:i/>
          <w:iCs/>
          <w:color w:val="auto"/>
        </w:rPr>
      </w:pPr>
      <w:r w:rsidRPr="00294731">
        <w:rPr>
          <w:i/>
          <w:iCs/>
          <w:color w:val="auto"/>
        </w:rPr>
        <w:t>2. In the absence of a satisfactory unilateral undertaking or any other form of Section 106 legal agreement the Local Planning Authority is not satisfied that the proposed development provides for appropriate infrastructure contributions required as a result of the development and necessary to make the impacts of the development acceptable in planning terms, to the detriment of both existing and proposed residents and workers and contrary to Policy INF1 of the Cherwell Local Plan 2011-2031 Part 1, CDC’s Planning Obligations SPD 2018 and Government guidance within</w:t>
      </w:r>
    </w:p>
    <w:p w14:paraId="0905CC2E" w14:textId="77777777" w:rsidR="00E3670F" w:rsidRPr="00475281" w:rsidRDefault="00E3670F" w:rsidP="00E22D26">
      <w:pPr>
        <w:keepLines w:val="0"/>
        <w:ind w:left="850" w:right="850"/>
        <w:rPr>
          <w:i/>
          <w:iCs/>
        </w:rPr>
      </w:pPr>
      <w:r w:rsidRPr="00294731">
        <w:rPr>
          <w:i/>
          <w:iCs/>
          <w:color w:val="auto"/>
        </w:rPr>
        <w:t>the National Planning Policy Framework</w:t>
      </w:r>
      <w:r w:rsidRPr="00475281">
        <w:rPr>
          <w:i/>
          <w:iCs/>
        </w:rPr>
        <w:t>.</w:t>
      </w:r>
    </w:p>
    <w:p w14:paraId="296EF101" w14:textId="77777777" w:rsidR="001B6E15" w:rsidRDefault="001B6E15" w:rsidP="00E22D26">
      <w:pPr>
        <w:keepLines w:val="0"/>
        <w:jc w:val="left"/>
        <w:rPr>
          <w:b/>
          <w:bCs/>
        </w:rPr>
      </w:pPr>
    </w:p>
    <w:p w14:paraId="1BC8639C" w14:textId="70207D2C" w:rsidR="008D29DB" w:rsidRPr="00E22D26" w:rsidRDefault="008D29DB" w:rsidP="00E22D26">
      <w:pPr>
        <w:keepLines w:val="0"/>
        <w:ind w:firstLine="567"/>
        <w:jc w:val="left"/>
        <w:rPr>
          <w:b/>
          <w:bCs/>
          <w:color w:val="auto"/>
        </w:rPr>
      </w:pPr>
      <w:r w:rsidRPr="00E22D26">
        <w:rPr>
          <w:b/>
          <w:bCs/>
          <w:color w:val="auto"/>
        </w:rPr>
        <w:t>Other Policy Villages 2 Residential Development in Ambrosden</w:t>
      </w:r>
    </w:p>
    <w:p w14:paraId="0949D73D" w14:textId="77777777" w:rsidR="00E22D26" w:rsidRDefault="00E22D26" w:rsidP="00E22D26">
      <w:pPr>
        <w:pStyle w:val="H2"/>
        <w:keepNext w:val="0"/>
        <w:keepLines w:val="0"/>
        <w:numPr>
          <w:ilvl w:val="0"/>
          <w:numId w:val="0"/>
        </w:numPr>
        <w:ind w:left="567"/>
        <w:rPr>
          <w:i/>
          <w:iCs/>
          <w:u w:val="single"/>
        </w:rPr>
      </w:pPr>
    </w:p>
    <w:p w14:paraId="71A20E84" w14:textId="609683C4" w:rsidR="008D29DB" w:rsidRPr="00FB436A" w:rsidRDefault="008D29DB" w:rsidP="00E22D26">
      <w:pPr>
        <w:pStyle w:val="H2"/>
        <w:keepNext w:val="0"/>
        <w:keepLines w:val="0"/>
        <w:numPr>
          <w:ilvl w:val="0"/>
          <w:numId w:val="0"/>
        </w:numPr>
        <w:ind w:left="567"/>
        <w:rPr>
          <w:i/>
          <w:iCs/>
          <w:u w:val="single"/>
        </w:rPr>
      </w:pPr>
      <w:r w:rsidRPr="00FB436A">
        <w:rPr>
          <w:i/>
          <w:iCs/>
          <w:u w:val="single"/>
        </w:rPr>
        <w:t>13/00621/OUT – Ambrosden Court, Merton Road, Ambrosden, Bicester</w:t>
      </w:r>
    </w:p>
    <w:p w14:paraId="7113DCA7" w14:textId="77777777" w:rsidR="008D29DB" w:rsidRPr="008D29DB" w:rsidRDefault="008D29DB" w:rsidP="00E22D26">
      <w:pPr>
        <w:pStyle w:val="H2"/>
        <w:keepNext w:val="0"/>
        <w:keepLines w:val="0"/>
        <w:rPr>
          <w:i/>
          <w:iCs/>
        </w:rPr>
      </w:pPr>
      <w:r w:rsidRPr="008D29DB">
        <w:rPr>
          <w:i/>
          <w:iCs/>
        </w:rPr>
        <w:t>OUTLINE - Demolition of Ambrosden Court and erection of 45 No residential units with access off Merton Road</w:t>
      </w:r>
    </w:p>
    <w:p w14:paraId="2204F8DE" w14:textId="77777777" w:rsidR="008D29DB" w:rsidRPr="008D29DB" w:rsidRDefault="008D29DB" w:rsidP="00E22D26">
      <w:pPr>
        <w:pStyle w:val="H2"/>
        <w:keepNext w:val="0"/>
        <w:keepLines w:val="0"/>
      </w:pPr>
      <w:r w:rsidRPr="008D29DB">
        <w:t>This application was allowed at Appeal in April 2014, following refusal from CDC.</w:t>
      </w:r>
    </w:p>
    <w:p w14:paraId="33CC1C6A" w14:textId="77777777" w:rsidR="008D29DB" w:rsidRPr="00FB436A" w:rsidRDefault="008D29DB" w:rsidP="00E22D26">
      <w:pPr>
        <w:pStyle w:val="H2"/>
        <w:keepNext w:val="0"/>
        <w:keepLines w:val="0"/>
        <w:numPr>
          <w:ilvl w:val="0"/>
          <w:numId w:val="0"/>
        </w:numPr>
        <w:ind w:firstLine="567"/>
        <w:rPr>
          <w:i/>
          <w:iCs/>
          <w:u w:val="single"/>
        </w:rPr>
      </w:pPr>
      <w:r w:rsidRPr="00FB436A">
        <w:rPr>
          <w:i/>
          <w:iCs/>
          <w:u w:val="single"/>
        </w:rPr>
        <w:t>16/02370/F – Church Leys Fields</w:t>
      </w:r>
    </w:p>
    <w:p w14:paraId="386AD817" w14:textId="77777777" w:rsidR="008D29DB" w:rsidRPr="008D29DB" w:rsidRDefault="008D29DB" w:rsidP="00E22D26">
      <w:pPr>
        <w:pStyle w:val="H2"/>
        <w:keepNext w:val="0"/>
        <w:keepLines w:val="0"/>
        <w:rPr>
          <w:i/>
          <w:iCs/>
        </w:rPr>
      </w:pPr>
      <w:r w:rsidRPr="008D29DB">
        <w:rPr>
          <w:i/>
          <w:iCs/>
        </w:rPr>
        <w:t xml:space="preserve">Erection of 85 dwellings with public open space, associated parking, landscaping, new vehicular accesses and servicing. </w:t>
      </w:r>
    </w:p>
    <w:p w14:paraId="75F0AC11" w14:textId="77777777" w:rsidR="008D29DB" w:rsidRPr="008D29DB" w:rsidRDefault="008D29DB" w:rsidP="00E22D26">
      <w:pPr>
        <w:pStyle w:val="H2"/>
        <w:keepNext w:val="0"/>
        <w:keepLines w:val="0"/>
      </w:pPr>
      <w:r w:rsidRPr="008D29DB">
        <w:t>This application was granted planning permission in January 2018</w:t>
      </w:r>
    </w:p>
    <w:p w14:paraId="2D05ED7B" w14:textId="77777777" w:rsidR="008D29DB" w:rsidRPr="00FB436A" w:rsidRDefault="008D29DB" w:rsidP="00E22D26">
      <w:pPr>
        <w:pStyle w:val="H2"/>
        <w:keepNext w:val="0"/>
        <w:keepLines w:val="0"/>
        <w:numPr>
          <w:ilvl w:val="0"/>
          <w:numId w:val="0"/>
        </w:numPr>
        <w:ind w:firstLine="567"/>
        <w:rPr>
          <w:i/>
          <w:iCs/>
          <w:u w:val="single"/>
        </w:rPr>
      </w:pPr>
      <w:r w:rsidRPr="00FB436A">
        <w:rPr>
          <w:i/>
          <w:iCs/>
          <w:u w:val="single"/>
        </w:rPr>
        <w:t>16/02611/OUT – OS Parcel 0005 South of Hill Farm and North of West Hawthorn Road</w:t>
      </w:r>
    </w:p>
    <w:p w14:paraId="57745156" w14:textId="77777777" w:rsidR="008D29DB" w:rsidRPr="008D29DB" w:rsidRDefault="008D29DB" w:rsidP="00E22D26">
      <w:pPr>
        <w:pStyle w:val="H2"/>
        <w:keepNext w:val="0"/>
        <w:keepLines w:val="0"/>
        <w:rPr>
          <w:i/>
          <w:iCs/>
        </w:rPr>
      </w:pPr>
      <w:r w:rsidRPr="008D29DB">
        <w:rPr>
          <w:i/>
          <w:iCs/>
        </w:rPr>
        <w:t>Up to 130 dwellings; open spaces for recreation (including children's play spaces and outdoor sports); a sports pavilion; community orchard and allotments; new vehicular and pedestrian access off Blackthorn Road and associated landscaping, parking, engineering works (including ground re-modelling), demolition and infrastructure.</w:t>
      </w:r>
    </w:p>
    <w:p w14:paraId="24613F4A" w14:textId="77777777" w:rsidR="008D29DB" w:rsidRPr="008D29DB" w:rsidRDefault="008D29DB" w:rsidP="00E22D26">
      <w:pPr>
        <w:pStyle w:val="H2"/>
        <w:keepNext w:val="0"/>
        <w:keepLines w:val="0"/>
      </w:pPr>
      <w:r w:rsidRPr="008D29DB">
        <w:t xml:space="preserve">This application was refused by CDC in August 2017 on the grounds that this would cause the level, scale and intensity of new housing growth in the village to be inappropriate, result in the unnecessary development of greenfield land, and the absence of a completed S106. </w:t>
      </w:r>
    </w:p>
    <w:p w14:paraId="41C5B4B4" w14:textId="77777777" w:rsidR="008D29DB" w:rsidRPr="008D29DB" w:rsidRDefault="008D29DB" w:rsidP="00E22D26">
      <w:pPr>
        <w:pStyle w:val="H2"/>
        <w:keepNext w:val="0"/>
        <w:keepLines w:val="0"/>
        <w:numPr>
          <w:ilvl w:val="0"/>
          <w:numId w:val="0"/>
        </w:numPr>
        <w:ind w:left="567"/>
        <w:rPr>
          <w:u w:val="single"/>
        </w:rPr>
      </w:pPr>
      <w:r w:rsidRPr="008D29DB">
        <w:rPr>
          <w:u w:val="single"/>
        </w:rPr>
        <w:t>18/02056/OUT – Land to the north of Merton Road, Ambrosden</w:t>
      </w:r>
    </w:p>
    <w:p w14:paraId="58B2276B" w14:textId="77777777" w:rsidR="008D29DB" w:rsidRPr="008D29DB" w:rsidRDefault="008D29DB" w:rsidP="00E22D26">
      <w:pPr>
        <w:pStyle w:val="H2"/>
        <w:keepNext w:val="0"/>
        <w:keepLines w:val="0"/>
        <w:rPr>
          <w:i/>
          <w:iCs/>
        </w:rPr>
      </w:pPr>
      <w:r w:rsidRPr="008D29DB">
        <w:rPr>
          <w:i/>
          <w:iCs/>
        </w:rPr>
        <w:t>OUTLINE – Erection of up to 84no dwellings with public open space, landscaping and sustainable drainage system (SuDS) and vehicular access point from Merton Rd – All matters reserved except for means of access</w:t>
      </w:r>
    </w:p>
    <w:p w14:paraId="3A87BCC4" w14:textId="51EA3E83" w:rsidR="008F37CD" w:rsidRPr="00867C3F" w:rsidRDefault="008D29DB" w:rsidP="00E22D26">
      <w:pPr>
        <w:pStyle w:val="H2"/>
        <w:keepNext w:val="0"/>
        <w:keepLines w:val="0"/>
      </w:pPr>
      <w:r w:rsidRPr="008D29DB">
        <w:t xml:space="preserve">This application was allowed at Appeal in February 2019, following refusal from CDC. </w:t>
      </w:r>
      <w:bookmarkEnd w:id="11"/>
    </w:p>
    <w:p w14:paraId="6C94B9EC" w14:textId="795E9575" w:rsidR="0056160A" w:rsidRPr="001B6E15" w:rsidRDefault="0056160A" w:rsidP="00E22D26">
      <w:pPr>
        <w:pStyle w:val="H1"/>
        <w:keepNext w:val="0"/>
        <w:keepLines w:val="0"/>
      </w:pPr>
      <w:bookmarkStart w:id="13" w:name="_Toc141944368"/>
      <w:r w:rsidRPr="004339AE">
        <w:lastRenderedPageBreak/>
        <w:t>Appeal Proposals</w:t>
      </w:r>
      <w:bookmarkEnd w:id="13"/>
    </w:p>
    <w:p w14:paraId="7AABC237" w14:textId="77777777" w:rsidR="00DE02DD" w:rsidRPr="008F37CD" w:rsidRDefault="00DE02DD" w:rsidP="00E22D26">
      <w:pPr>
        <w:pStyle w:val="H2"/>
        <w:keepNext w:val="0"/>
        <w:keepLines w:val="0"/>
        <w:jc w:val="both"/>
      </w:pPr>
      <w:r w:rsidRPr="008F37CD">
        <w:t>It is the intention of the Appellant to seek to reach common ground with CDC in respect of a description of the Appeal Proposals.</w:t>
      </w:r>
    </w:p>
    <w:p w14:paraId="2A46A23B" w14:textId="77777777" w:rsidR="00DE02DD" w:rsidRPr="008F37CD" w:rsidRDefault="00DE02DD" w:rsidP="00E22D26">
      <w:pPr>
        <w:pStyle w:val="H2"/>
        <w:keepNext w:val="0"/>
        <w:keepLines w:val="0"/>
        <w:jc w:val="both"/>
      </w:pPr>
      <w:r w:rsidRPr="008F37CD">
        <w:t xml:space="preserve">The Appeal Proposal comprises residential development of up to 120 dwellings, creation of new vehicular and pedestrian access off Ploughley Road, new pedestrian access to West Hawthorn Road, surface water drainage, foul water drainage, landscaping, public open space, biodiversity and associated infrastructure. Details of appearance, layout, landscaping and scale were reserved for future consideration, therefore all matters reserved except for access. No detailed designs were provided. </w:t>
      </w:r>
    </w:p>
    <w:p w14:paraId="72CA7AC9" w14:textId="77777777" w:rsidR="00DE02DD" w:rsidRPr="008F37CD" w:rsidRDefault="00DE02DD" w:rsidP="00E22D26">
      <w:pPr>
        <w:pStyle w:val="H2"/>
        <w:keepNext w:val="0"/>
        <w:keepLines w:val="0"/>
        <w:jc w:val="both"/>
      </w:pPr>
      <w:r w:rsidRPr="008F37CD">
        <w:t>The following Parameter Plans were submitted as part of the outline application:</w:t>
      </w:r>
    </w:p>
    <w:p w14:paraId="05D2EE2F" w14:textId="77777777" w:rsidR="00771BE6" w:rsidRPr="00771BE6" w:rsidRDefault="00771BE6" w:rsidP="00E22D26">
      <w:pPr>
        <w:pStyle w:val="BulletedList"/>
        <w:keepLines w:val="0"/>
      </w:pPr>
      <w:r w:rsidRPr="00771BE6">
        <w:t>Parameter Plan Land Use (drawing reference: 9600) – demonstrating the residential development parcels and green infrastructure.</w:t>
      </w:r>
    </w:p>
    <w:p w14:paraId="08083B72" w14:textId="77777777" w:rsidR="00771BE6" w:rsidRPr="00771BE6" w:rsidRDefault="00771BE6" w:rsidP="00E22D26">
      <w:pPr>
        <w:pStyle w:val="BulletedList"/>
        <w:keepLines w:val="0"/>
        <w:numPr>
          <w:ilvl w:val="0"/>
          <w:numId w:val="0"/>
        </w:numPr>
        <w:ind w:left="1800"/>
      </w:pPr>
    </w:p>
    <w:p w14:paraId="3EDD4AFF" w14:textId="77777777" w:rsidR="00771BE6" w:rsidRPr="00771BE6" w:rsidRDefault="00771BE6" w:rsidP="00E22D26">
      <w:pPr>
        <w:pStyle w:val="BulletedList"/>
        <w:keepLines w:val="0"/>
      </w:pPr>
      <w:r w:rsidRPr="00771BE6">
        <w:t>Parameter Plan Scale (drawing reference: 9601) – demonstrating building heights of up to 2 storey development across the Appeal Site;</w:t>
      </w:r>
    </w:p>
    <w:p w14:paraId="4A92F686" w14:textId="77777777" w:rsidR="00771BE6" w:rsidRPr="00771BE6" w:rsidRDefault="00771BE6" w:rsidP="00E22D26">
      <w:pPr>
        <w:pStyle w:val="BulletedList"/>
        <w:keepLines w:val="0"/>
        <w:numPr>
          <w:ilvl w:val="0"/>
          <w:numId w:val="0"/>
        </w:numPr>
        <w:ind w:left="1800"/>
      </w:pPr>
    </w:p>
    <w:p w14:paraId="03083D03" w14:textId="77777777" w:rsidR="00771BE6" w:rsidRPr="00771BE6" w:rsidRDefault="00771BE6" w:rsidP="00E22D26">
      <w:pPr>
        <w:pStyle w:val="BulletedList"/>
        <w:keepLines w:val="0"/>
      </w:pPr>
      <w:r w:rsidRPr="00771BE6">
        <w:t>Parameter Plan Density (drawing reference: 9602) – proposing areas of low density development (20-30dph) and medium density development (30-40pdh).</w:t>
      </w:r>
    </w:p>
    <w:p w14:paraId="6E1956C2" w14:textId="77777777" w:rsidR="00771BE6" w:rsidRPr="00771BE6" w:rsidRDefault="00771BE6" w:rsidP="00E22D26">
      <w:pPr>
        <w:pStyle w:val="BulletedList"/>
        <w:keepLines w:val="0"/>
        <w:numPr>
          <w:ilvl w:val="0"/>
          <w:numId w:val="0"/>
        </w:numPr>
        <w:ind w:left="1800"/>
      </w:pPr>
    </w:p>
    <w:p w14:paraId="5D2232EF" w14:textId="77777777" w:rsidR="00771BE6" w:rsidRPr="00771BE6" w:rsidRDefault="00771BE6" w:rsidP="00E22D26">
      <w:pPr>
        <w:pStyle w:val="BulletedList"/>
        <w:keepLines w:val="0"/>
      </w:pPr>
      <w:r w:rsidRPr="00771BE6">
        <w:t>Parameter Plan Access (drawing reference: 9603) – providing an overview of the vehicular and pedestrian access points, and the indicative internal primary access route.</w:t>
      </w:r>
    </w:p>
    <w:p w14:paraId="7FE8F183" w14:textId="77777777" w:rsidR="00E3670F" w:rsidRDefault="00E3670F" w:rsidP="00E22D26">
      <w:pPr>
        <w:pStyle w:val="ListParagraph"/>
        <w:keepLines w:val="0"/>
        <w:rPr>
          <w:highlight w:val="yellow"/>
        </w:rPr>
      </w:pPr>
    </w:p>
    <w:p w14:paraId="3C55CD65" w14:textId="52DF0094" w:rsidR="00DE02DD" w:rsidRPr="000908DD" w:rsidRDefault="00DE02DD" w:rsidP="00E22D26">
      <w:pPr>
        <w:pStyle w:val="H2"/>
        <w:keepNext w:val="0"/>
        <w:keepLines w:val="0"/>
        <w:jc w:val="both"/>
      </w:pPr>
      <w:r w:rsidRPr="000908DD">
        <w:t>A Framework Plan and an Illustrative Masterplan were also submitted as part of the outline planning application. These</w:t>
      </w:r>
      <w:r w:rsidR="001836DF">
        <w:t xml:space="preserve"> plans</w:t>
      </w:r>
      <w:r w:rsidRPr="000908DD">
        <w:t xml:space="preserve"> indicatively demonstrate how up to 120 dwellings could be accommodated based on a mix of 2, 3 and 4 bedroom properties, along with proposed landscaping including tree planting, potential attenuation features, an indicative location for a play area and amenity space.</w:t>
      </w:r>
    </w:p>
    <w:p w14:paraId="6D761933" w14:textId="77777777" w:rsidR="00E22D26" w:rsidRDefault="00DE02DD" w:rsidP="00E22D26">
      <w:pPr>
        <w:pStyle w:val="H2"/>
        <w:keepNext w:val="0"/>
        <w:keepLines w:val="0"/>
        <w:jc w:val="both"/>
      </w:pPr>
      <w:bookmarkStart w:id="14" w:name="_Hlk138252541"/>
      <w:r w:rsidRPr="000908DD">
        <w:t>During the determination of the</w:t>
      </w:r>
      <w:r w:rsidR="001836DF">
        <w:t xml:space="preserve"> outline</w:t>
      </w:r>
      <w:r w:rsidRPr="000908DD">
        <w:t xml:space="preserve"> application, a revised Framework Plan </w:t>
      </w:r>
      <w:r w:rsidR="006D3B20">
        <w:t xml:space="preserve">(drawing reference: FP-01 Rev A) </w:t>
      </w:r>
      <w:r w:rsidRPr="000908DD">
        <w:t xml:space="preserve">and Access Parameter Plan </w:t>
      </w:r>
      <w:r w:rsidR="006D3B20">
        <w:t xml:space="preserve">(drawing reference: 9603 A) </w:t>
      </w:r>
      <w:r w:rsidRPr="000908DD">
        <w:t xml:space="preserve">were submitted to CDC. These </w:t>
      </w:r>
      <w:r w:rsidR="001836DF">
        <w:t xml:space="preserve">revised plans accounted </w:t>
      </w:r>
      <w:r w:rsidRPr="000908DD">
        <w:t xml:space="preserve">for a slight change in the alignment of the pedestrian connection to West Hawthorn Road, and updates to the vehicle site access point. </w:t>
      </w:r>
      <w:bookmarkEnd w:id="14"/>
    </w:p>
    <w:p w14:paraId="443FED0A" w14:textId="69654788" w:rsidR="00DE02DD" w:rsidRPr="00E22D26" w:rsidRDefault="00DE02DD" w:rsidP="00E22D26">
      <w:pPr>
        <w:pStyle w:val="H2"/>
        <w:keepNext w:val="0"/>
        <w:keepLines w:val="0"/>
        <w:numPr>
          <w:ilvl w:val="0"/>
          <w:numId w:val="0"/>
        </w:numPr>
        <w:ind w:left="567"/>
        <w:jc w:val="both"/>
        <w:rPr>
          <w:b/>
          <w:bCs/>
        </w:rPr>
      </w:pPr>
      <w:r w:rsidRPr="00E22D26">
        <w:rPr>
          <w:b/>
          <w:bCs/>
        </w:rPr>
        <w:t>Access Arrangements</w:t>
      </w:r>
    </w:p>
    <w:p w14:paraId="637567C1" w14:textId="009690B0" w:rsidR="00DE02DD" w:rsidRPr="001B6E15" w:rsidRDefault="00DE02DD" w:rsidP="00E22D26">
      <w:pPr>
        <w:pStyle w:val="H2"/>
        <w:keepNext w:val="0"/>
        <w:keepLines w:val="0"/>
      </w:pPr>
      <w:r w:rsidRPr="001B6E15">
        <w:t>The details of access were submitted for determination as part of the outline planning application. The site access is proposed to be a T-junction with Ploughley Road (as shown on the Framework Plan drawing reference: FP-01</w:t>
      </w:r>
      <w:r w:rsidR="00E3670F" w:rsidRPr="001B6E15">
        <w:t xml:space="preserve"> Rev A</w:t>
      </w:r>
      <w:r w:rsidRPr="001B6E15">
        <w:t>). The Access Parameter Plan (drawing reference: 9603</w:t>
      </w:r>
      <w:r w:rsidR="00E3670F" w:rsidRPr="001B6E15">
        <w:t xml:space="preserve"> Rev A</w:t>
      </w:r>
      <w:r w:rsidRPr="001B6E15">
        <w:t xml:space="preserve">) also sets out the Appeal Site’s access, and indicative primary route throughout the Appeal Site. </w:t>
      </w:r>
    </w:p>
    <w:p w14:paraId="2A1A5020" w14:textId="77777777" w:rsidR="00DE02DD" w:rsidRPr="001B6E15" w:rsidRDefault="00DE02DD" w:rsidP="00E22D26">
      <w:pPr>
        <w:pStyle w:val="H2"/>
        <w:keepNext w:val="0"/>
        <w:keepLines w:val="0"/>
      </w:pPr>
      <w:r w:rsidRPr="001B6E15">
        <w:t xml:space="preserve">The Transport Assessment Addendum was submitted on 11th January 2023 following an objection from Oxfordshire County Council Highways. This Transport Assessment Addendum introduced alternative site access plans that propose a traffic calming feature and revised speed limit on Ploughley Road to reduce traffic speeds such that the available visibility at the site access junction becomes acceptable. These plans include a Site Access Sketch (drawing reference: B05927-CLK-XX-XX-DR-C-0007_P06), Ploughley Road </w:t>
      </w:r>
      <w:r w:rsidRPr="001B6E15">
        <w:lastRenderedPageBreak/>
        <w:t xml:space="preserve">Sketch (drawing reference: B05927-CLK-XX-XX-DR-C-0012_P02) and Swept Path Analysis Sketch (drawing reference: B05927-CLK-XX-XX-DR-C-0014_P02). </w:t>
      </w:r>
    </w:p>
    <w:p w14:paraId="582C06FF" w14:textId="2D439273" w:rsidR="000908DD" w:rsidRPr="001B6E15" w:rsidRDefault="00DE02DD" w:rsidP="00E22D26">
      <w:pPr>
        <w:pStyle w:val="H2"/>
        <w:keepNext w:val="0"/>
        <w:keepLines w:val="0"/>
      </w:pPr>
      <w:r w:rsidRPr="001B6E15">
        <w:t xml:space="preserve">These revised access plans also identify widening of the existing Ploughley Road shared use path from 1.8m to 3m where practical to do so, and a redesign of the site access junction to provide priority to the shared use path, and the introduction of new bus stops adjacent to the site. This approach satisfied Oxfordshire County Council Highways. </w:t>
      </w:r>
    </w:p>
    <w:p w14:paraId="305EA739" w14:textId="3A4200B6" w:rsidR="000908DD" w:rsidRPr="000908DD" w:rsidRDefault="000908DD" w:rsidP="00E22D26">
      <w:pPr>
        <w:keepLines w:val="0"/>
        <w:jc w:val="left"/>
        <w:rPr>
          <w:color w:val="auto"/>
          <w:sz w:val="36"/>
          <w:szCs w:val="28"/>
        </w:rPr>
      </w:pPr>
      <w:r>
        <w:br w:type="page"/>
      </w:r>
    </w:p>
    <w:p w14:paraId="45DF7F3B" w14:textId="77777777" w:rsidR="0056160A" w:rsidRPr="00BE79BC" w:rsidRDefault="00F47081" w:rsidP="00E22D26">
      <w:pPr>
        <w:pStyle w:val="H1"/>
        <w:keepNext w:val="0"/>
        <w:keepLines w:val="0"/>
        <w:tabs>
          <w:tab w:val="clear" w:pos="567"/>
          <w:tab w:val="num" w:pos="851"/>
        </w:tabs>
        <w:ind w:left="851" w:hanging="851"/>
      </w:pPr>
      <w:bookmarkStart w:id="15" w:name="_Toc141944369"/>
      <w:r w:rsidRPr="00BE79BC">
        <w:lastRenderedPageBreak/>
        <w:t xml:space="preserve">Development Plan </w:t>
      </w:r>
      <w:r w:rsidR="0056160A" w:rsidRPr="00BE79BC">
        <w:t>Policy</w:t>
      </w:r>
      <w:bookmarkEnd w:id="15"/>
    </w:p>
    <w:p w14:paraId="350AC09F" w14:textId="53F64BD2" w:rsidR="00F6734C" w:rsidRPr="00BE79BC" w:rsidRDefault="00711255" w:rsidP="00E22D26">
      <w:pPr>
        <w:pStyle w:val="H2"/>
        <w:keepNext w:val="0"/>
        <w:keepLines w:val="0"/>
        <w:ind w:left="851" w:hanging="851"/>
        <w:jc w:val="both"/>
      </w:pPr>
      <w:r w:rsidRPr="00BE79BC">
        <w:t xml:space="preserve">Section 38(6) of the Planning and Compulsory Purchase Act 2004 directs </w:t>
      </w:r>
      <w:r w:rsidR="00A010A9">
        <w:t>Local Planning Authorities</w:t>
      </w:r>
      <w:r w:rsidRPr="00BE79BC">
        <w:t xml:space="preserve"> to determine planning applications in accordance with the policies of the Development Plan unless material considerations indicate otherwise. Section 38(3) of the Act provides that the Development Plan includes the ‘development plan documents (taken as a whole) which have be</w:t>
      </w:r>
      <w:r w:rsidR="00AE754D" w:rsidRPr="00BE79BC">
        <w:t>e</w:t>
      </w:r>
      <w:r w:rsidRPr="00BE79BC">
        <w:t xml:space="preserve">n adopted or approved in relation to that area’. It is agreed that the adopted statutory Development Plan for </w:t>
      </w:r>
      <w:r w:rsidR="00BE79BC" w:rsidRPr="00BE79BC">
        <w:t>Cherwell</w:t>
      </w:r>
      <w:r w:rsidRPr="00BE79BC">
        <w:t xml:space="preserve"> comprises:</w:t>
      </w:r>
    </w:p>
    <w:p w14:paraId="3B77366C" w14:textId="0DF1F683" w:rsidR="00BE79BC" w:rsidRPr="00BE79BC" w:rsidRDefault="00BE79BC" w:rsidP="00E22D26">
      <w:pPr>
        <w:pStyle w:val="ListParagraph"/>
        <w:keepLines w:val="0"/>
        <w:numPr>
          <w:ilvl w:val="0"/>
          <w:numId w:val="27"/>
        </w:numPr>
        <w:rPr>
          <w:color w:val="auto"/>
        </w:rPr>
      </w:pPr>
      <w:r w:rsidRPr="00BE79BC">
        <w:rPr>
          <w:color w:val="auto"/>
        </w:rPr>
        <w:t>Cherwell Local Plan 2011 – 2031 (Part 1) (adopted 20</w:t>
      </w:r>
      <w:r w:rsidRPr="00BE79BC">
        <w:rPr>
          <w:color w:val="auto"/>
          <w:vertAlign w:val="superscript"/>
        </w:rPr>
        <w:t>th</w:t>
      </w:r>
      <w:r w:rsidRPr="00BE79BC">
        <w:rPr>
          <w:color w:val="auto"/>
        </w:rPr>
        <w:t xml:space="preserve"> July 2025);</w:t>
      </w:r>
      <w:r w:rsidR="00E3670F">
        <w:rPr>
          <w:color w:val="auto"/>
        </w:rPr>
        <w:t xml:space="preserve"> and</w:t>
      </w:r>
    </w:p>
    <w:p w14:paraId="676F9BD5" w14:textId="5DEE605A" w:rsidR="00BE79BC" w:rsidRPr="00BE79BC" w:rsidRDefault="00BE79BC" w:rsidP="00E22D26">
      <w:pPr>
        <w:pStyle w:val="ListParagraph"/>
        <w:keepLines w:val="0"/>
        <w:numPr>
          <w:ilvl w:val="0"/>
          <w:numId w:val="27"/>
        </w:numPr>
        <w:rPr>
          <w:color w:val="auto"/>
        </w:rPr>
      </w:pPr>
      <w:r w:rsidRPr="00BE79BC">
        <w:rPr>
          <w:color w:val="auto"/>
        </w:rPr>
        <w:t>Cherwell Local Plan 1996 Saved Policies (adopted November 1996)</w:t>
      </w:r>
      <w:r w:rsidR="00E3670F">
        <w:rPr>
          <w:color w:val="auto"/>
        </w:rPr>
        <w:t>.</w:t>
      </w:r>
      <w:r w:rsidRPr="00BE79BC">
        <w:rPr>
          <w:color w:val="auto"/>
        </w:rPr>
        <w:t xml:space="preserve"> </w:t>
      </w:r>
    </w:p>
    <w:p w14:paraId="3133B662" w14:textId="77777777" w:rsidR="00F47081" w:rsidRPr="00BE79BC" w:rsidRDefault="00F47081" w:rsidP="00E22D26">
      <w:pPr>
        <w:pStyle w:val="NumberedList"/>
        <w:keepLines w:val="0"/>
        <w:numPr>
          <w:ilvl w:val="0"/>
          <w:numId w:val="0"/>
        </w:numPr>
        <w:rPr>
          <w:szCs w:val="24"/>
        </w:rPr>
      </w:pPr>
    </w:p>
    <w:p w14:paraId="0843901B" w14:textId="77777777" w:rsidR="00C35A18" w:rsidRDefault="00FA10E7" w:rsidP="00E22D26">
      <w:pPr>
        <w:pStyle w:val="H2"/>
        <w:keepNext w:val="0"/>
        <w:keepLines w:val="0"/>
        <w:tabs>
          <w:tab w:val="clear" w:pos="1134"/>
        </w:tabs>
        <w:ind w:left="851" w:hanging="851"/>
        <w:jc w:val="both"/>
        <w:rPr>
          <w:b/>
          <w:bCs/>
        </w:rPr>
      </w:pPr>
      <w:r w:rsidRPr="00BE79BC">
        <w:t xml:space="preserve">It is </w:t>
      </w:r>
      <w:r w:rsidR="00270735" w:rsidRPr="00BE79BC">
        <w:t>agreed</w:t>
      </w:r>
      <w:r w:rsidRPr="00BE79BC">
        <w:t xml:space="preserve"> that</w:t>
      </w:r>
      <w:r w:rsidR="00FD0FD0" w:rsidRPr="00BE79BC">
        <w:t>, based on the Officer’s Report to Committee,</w:t>
      </w:r>
      <w:r w:rsidRPr="00BE79BC">
        <w:t xml:space="preserve"> the following policies </w:t>
      </w:r>
      <w:r w:rsidR="003904AE" w:rsidRPr="00BE79BC">
        <w:t xml:space="preserve">from the </w:t>
      </w:r>
      <w:r w:rsidR="00BE79BC" w:rsidRPr="00BE79BC">
        <w:t xml:space="preserve">adopted Development Plan </w:t>
      </w:r>
      <w:r w:rsidR="00FD0FD0" w:rsidRPr="00BE79BC">
        <w:t xml:space="preserve">are </w:t>
      </w:r>
      <w:r w:rsidRPr="00BE79BC">
        <w:t xml:space="preserve">of relevance to the </w:t>
      </w:r>
      <w:r w:rsidR="00BE79BC" w:rsidRPr="00BE79BC">
        <w:t>appeal</w:t>
      </w:r>
      <w:r w:rsidRPr="00BE79BC">
        <w:t xml:space="preserve"> proposals:</w:t>
      </w:r>
      <w:bookmarkStart w:id="16" w:name="_Hlk111123173"/>
      <w:r w:rsidR="00C35A18" w:rsidRPr="00C35A18">
        <w:rPr>
          <w:b/>
          <w:bCs/>
        </w:rPr>
        <w:t xml:space="preserve"> </w:t>
      </w:r>
    </w:p>
    <w:p w14:paraId="7E7BFD79" w14:textId="51F9630B" w:rsidR="00FA7B9C" w:rsidRPr="00C35A18" w:rsidRDefault="00C35A18" w:rsidP="00E22D26">
      <w:pPr>
        <w:keepLines w:val="0"/>
        <w:ind w:left="907"/>
        <w:rPr>
          <w:color w:val="auto"/>
        </w:rPr>
      </w:pPr>
      <w:r w:rsidRPr="005F62CE">
        <w:rPr>
          <w:color w:val="auto"/>
        </w:rPr>
        <w:t>Table 1:</w:t>
      </w:r>
      <w:r w:rsidRPr="00C35A18">
        <w:rPr>
          <w:color w:val="auto"/>
        </w:rPr>
        <w:t xml:space="preserve"> Relevant Policies Contained in the Adopted Development Plan</w:t>
      </w:r>
    </w:p>
    <w:tbl>
      <w:tblPr>
        <w:tblStyle w:val="insTableOne"/>
        <w:tblW w:w="9212" w:type="dxa"/>
        <w:tblInd w:w="988" w:type="dxa"/>
        <w:tblCellMar>
          <w:top w:w="57" w:type="dxa"/>
          <w:bottom w:w="57" w:type="dxa"/>
        </w:tblCellMar>
        <w:tblLook w:val="01A0" w:firstRow="1" w:lastRow="0" w:firstColumn="1" w:lastColumn="1" w:noHBand="0" w:noVBand="0"/>
      </w:tblPr>
      <w:tblGrid>
        <w:gridCol w:w="1641"/>
        <w:gridCol w:w="4029"/>
        <w:gridCol w:w="3542"/>
      </w:tblGrid>
      <w:tr w:rsidR="00FA7B9C" w:rsidRPr="00FA7B9C" w14:paraId="17A500AF" w14:textId="77777777" w:rsidTr="00FA7B9C">
        <w:trPr>
          <w:cnfStyle w:val="100000000000" w:firstRow="1" w:lastRow="0" w:firstColumn="0" w:lastColumn="0" w:oddVBand="0" w:evenVBand="0" w:oddHBand="0" w:evenHBand="0" w:firstRowFirstColumn="0" w:firstRowLastColumn="0" w:lastRowFirstColumn="0" w:lastRowLastColumn="0"/>
          <w:trHeight w:val="269"/>
          <w:tblHeader/>
        </w:trPr>
        <w:tc>
          <w:tcPr>
            <w:tcW w:w="1641" w:type="dxa"/>
          </w:tcPr>
          <w:p w14:paraId="076CAA03" w14:textId="77777777" w:rsidR="00FA7B9C" w:rsidRPr="00FA7B9C" w:rsidRDefault="00FA7B9C" w:rsidP="00E22D26">
            <w:pPr>
              <w:keepLines w:val="0"/>
              <w:jc w:val="left"/>
              <w:rPr>
                <w:rFonts w:cs="Arial"/>
                <w:highlight w:val="yellow"/>
              </w:rPr>
            </w:pPr>
          </w:p>
        </w:tc>
        <w:tc>
          <w:tcPr>
            <w:tcW w:w="4029" w:type="dxa"/>
          </w:tcPr>
          <w:p w14:paraId="6EC2E544" w14:textId="77777777" w:rsidR="00FA7B9C" w:rsidRPr="00FA7B9C" w:rsidRDefault="00FA7B9C" w:rsidP="00E22D26">
            <w:pPr>
              <w:keepLines w:val="0"/>
              <w:jc w:val="left"/>
              <w:rPr>
                <w:rFonts w:cs="Arial"/>
              </w:rPr>
            </w:pPr>
            <w:r w:rsidRPr="00FA7B9C">
              <w:rPr>
                <w:rFonts w:cs="Arial"/>
              </w:rPr>
              <w:t xml:space="preserve">Cherwell Local Plan </w:t>
            </w:r>
          </w:p>
        </w:tc>
        <w:tc>
          <w:tcPr>
            <w:tcW w:w="3542" w:type="dxa"/>
          </w:tcPr>
          <w:p w14:paraId="45E25A0A" w14:textId="77777777" w:rsidR="00FA7B9C" w:rsidRPr="00FA7B9C" w:rsidRDefault="00FA7B9C" w:rsidP="00E22D26">
            <w:pPr>
              <w:keepLines w:val="0"/>
              <w:jc w:val="left"/>
              <w:rPr>
                <w:rFonts w:cs="Arial"/>
              </w:rPr>
            </w:pPr>
            <w:r w:rsidRPr="00FA7B9C">
              <w:rPr>
                <w:rFonts w:cs="Arial"/>
              </w:rPr>
              <w:t xml:space="preserve">Saved Policies </w:t>
            </w:r>
          </w:p>
        </w:tc>
      </w:tr>
      <w:tr w:rsidR="00FA7B9C" w:rsidRPr="00FA7B9C" w14:paraId="0B58F08D" w14:textId="77777777" w:rsidTr="00FA7B9C">
        <w:trPr>
          <w:trHeight w:val="1812"/>
        </w:trPr>
        <w:tc>
          <w:tcPr>
            <w:tcW w:w="1641" w:type="dxa"/>
          </w:tcPr>
          <w:p w14:paraId="30180541" w14:textId="77777777" w:rsidR="00FA7B9C" w:rsidRPr="003732BF" w:rsidRDefault="00FA7B9C" w:rsidP="00E22D26">
            <w:pPr>
              <w:keepLines w:val="0"/>
              <w:jc w:val="left"/>
              <w:rPr>
                <w:rFonts w:cs="Arial"/>
                <w:color w:val="auto"/>
                <w:highlight w:val="yellow"/>
              </w:rPr>
            </w:pPr>
            <w:r w:rsidRPr="003732BF">
              <w:rPr>
                <w:rFonts w:cs="Arial"/>
                <w:color w:val="auto"/>
              </w:rPr>
              <w:t>Principle of Development</w:t>
            </w:r>
          </w:p>
        </w:tc>
        <w:tc>
          <w:tcPr>
            <w:tcW w:w="4029" w:type="dxa"/>
          </w:tcPr>
          <w:p w14:paraId="248E53A0"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PSD 1</w:t>
            </w:r>
            <w:r w:rsidRPr="003732BF">
              <w:rPr>
                <w:rFonts w:cs="Arial"/>
                <w:color w:val="auto"/>
              </w:rPr>
              <w:t xml:space="preserve"> (Presumption in Favour of Sustainable Development)  </w:t>
            </w:r>
          </w:p>
          <w:p w14:paraId="032ADFC5"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BSC 1</w:t>
            </w:r>
            <w:r w:rsidRPr="003732BF">
              <w:rPr>
                <w:rFonts w:cs="Arial"/>
                <w:color w:val="auto"/>
              </w:rPr>
              <w:t xml:space="preserve"> (District Wide Housing Distribution) </w:t>
            </w:r>
          </w:p>
          <w:p w14:paraId="1ED7365A" w14:textId="77777777" w:rsidR="00FA7B9C" w:rsidRPr="003732BF" w:rsidRDefault="00FA7B9C" w:rsidP="00E22D26">
            <w:pPr>
              <w:pStyle w:val="ListParagraph"/>
              <w:keepLines w:val="0"/>
              <w:numPr>
                <w:ilvl w:val="0"/>
                <w:numId w:val="28"/>
              </w:numPr>
              <w:jc w:val="left"/>
              <w:rPr>
                <w:rFonts w:cs="Arial"/>
                <w:b/>
                <w:bCs/>
                <w:color w:val="auto"/>
              </w:rPr>
            </w:pPr>
            <w:r w:rsidRPr="003732BF">
              <w:rPr>
                <w:rFonts w:cs="Arial"/>
                <w:b/>
                <w:bCs/>
                <w:color w:val="auto"/>
              </w:rPr>
              <w:t>Policy Villages 1</w:t>
            </w:r>
          </w:p>
          <w:p w14:paraId="414CCD80" w14:textId="77777777" w:rsidR="00FA7B9C" w:rsidRPr="003732BF" w:rsidRDefault="00FA7B9C" w:rsidP="00E22D26">
            <w:pPr>
              <w:pStyle w:val="ListParagraph"/>
              <w:keepLines w:val="0"/>
              <w:numPr>
                <w:ilvl w:val="0"/>
                <w:numId w:val="28"/>
              </w:numPr>
              <w:jc w:val="left"/>
              <w:rPr>
                <w:rFonts w:cs="Arial"/>
                <w:b/>
                <w:bCs/>
                <w:color w:val="auto"/>
              </w:rPr>
            </w:pPr>
            <w:r w:rsidRPr="003732BF">
              <w:rPr>
                <w:rFonts w:cs="Arial"/>
                <w:b/>
                <w:bCs/>
                <w:color w:val="auto"/>
              </w:rPr>
              <w:t xml:space="preserve">Policy Villages 2 </w:t>
            </w:r>
          </w:p>
        </w:tc>
        <w:tc>
          <w:tcPr>
            <w:tcW w:w="3542" w:type="dxa"/>
          </w:tcPr>
          <w:p w14:paraId="3A7477D3"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 xml:space="preserve">Policy C15 </w:t>
            </w:r>
            <w:r w:rsidRPr="003732BF">
              <w:rPr>
                <w:rFonts w:cs="Arial"/>
                <w:color w:val="auto"/>
              </w:rPr>
              <w:t>(Prevention of Coalescence of Settlements)</w:t>
            </w:r>
          </w:p>
          <w:p w14:paraId="2125A8B4"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H18</w:t>
            </w:r>
            <w:r w:rsidRPr="003732BF">
              <w:rPr>
                <w:rFonts w:cs="Arial"/>
                <w:color w:val="auto"/>
              </w:rPr>
              <w:t xml:space="preserve"> (New Dwellings in the Countryside)</w:t>
            </w:r>
          </w:p>
          <w:p w14:paraId="3CC5CD12"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color w:val="auto"/>
              </w:rPr>
              <w:t xml:space="preserve">Policy ENV2 </w:t>
            </w:r>
            <w:r w:rsidRPr="003732BF">
              <w:rPr>
                <w:rFonts w:cs="Arial"/>
                <w:bCs/>
                <w:color w:val="auto"/>
              </w:rPr>
              <w:t>(Redevelopment of Sites Causing Serious Detriment to Local Amenity)</w:t>
            </w:r>
          </w:p>
        </w:tc>
      </w:tr>
      <w:tr w:rsidR="00FA7B9C" w:rsidRPr="00FA7B9C" w14:paraId="0E0C0F99" w14:textId="77777777" w:rsidTr="00FA7B9C">
        <w:trPr>
          <w:trHeight w:val="2336"/>
        </w:trPr>
        <w:tc>
          <w:tcPr>
            <w:tcW w:w="1641" w:type="dxa"/>
          </w:tcPr>
          <w:p w14:paraId="6E110FDC" w14:textId="77777777" w:rsidR="00FA7B9C" w:rsidRPr="003732BF" w:rsidRDefault="00FA7B9C" w:rsidP="00E22D26">
            <w:pPr>
              <w:keepLines w:val="0"/>
              <w:jc w:val="left"/>
              <w:rPr>
                <w:rFonts w:cs="Arial"/>
                <w:color w:val="auto"/>
                <w:highlight w:val="yellow"/>
              </w:rPr>
            </w:pPr>
            <w:r w:rsidRPr="003732BF">
              <w:rPr>
                <w:rFonts w:cs="Arial"/>
                <w:color w:val="auto"/>
              </w:rPr>
              <w:t>Design</w:t>
            </w:r>
          </w:p>
        </w:tc>
        <w:tc>
          <w:tcPr>
            <w:tcW w:w="4029" w:type="dxa"/>
          </w:tcPr>
          <w:p w14:paraId="1F9A656F"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BSC 2</w:t>
            </w:r>
            <w:r w:rsidRPr="003732BF">
              <w:rPr>
                <w:rFonts w:cs="Arial"/>
                <w:color w:val="auto"/>
              </w:rPr>
              <w:t xml:space="preserve"> (The Effective and Efficient Use of Land) </w:t>
            </w:r>
          </w:p>
        </w:tc>
        <w:tc>
          <w:tcPr>
            <w:tcW w:w="3542" w:type="dxa"/>
          </w:tcPr>
          <w:p w14:paraId="01320634"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C8</w:t>
            </w:r>
            <w:r w:rsidRPr="003732BF">
              <w:rPr>
                <w:rFonts w:cs="Arial"/>
                <w:color w:val="auto"/>
              </w:rPr>
              <w:t xml:space="preserve"> (Sporadic Development in the Open Countryside)</w:t>
            </w:r>
          </w:p>
          <w:p w14:paraId="7724B92D"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C28 (</w:t>
            </w:r>
            <w:r w:rsidRPr="003732BF">
              <w:rPr>
                <w:rFonts w:cs="Arial"/>
                <w:color w:val="auto"/>
              </w:rPr>
              <w:t>Layout, Design and External Appearance of New Development)</w:t>
            </w:r>
          </w:p>
          <w:p w14:paraId="56E0EDB5"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C30</w:t>
            </w:r>
            <w:r w:rsidRPr="003732BF">
              <w:rPr>
                <w:rFonts w:cs="Arial"/>
                <w:color w:val="auto"/>
              </w:rPr>
              <w:t xml:space="preserve"> (Design Control)</w:t>
            </w:r>
          </w:p>
        </w:tc>
      </w:tr>
      <w:tr w:rsidR="00FA7B9C" w:rsidRPr="00FA7B9C" w14:paraId="6B22A31D" w14:textId="77777777" w:rsidTr="00FA7B9C">
        <w:trPr>
          <w:trHeight w:val="1048"/>
        </w:trPr>
        <w:tc>
          <w:tcPr>
            <w:tcW w:w="1641" w:type="dxa"/>
          </w:tcPr>
          <w:p w14:paraId="7FBF280F" w14:textId="77777777" w:rsidR="00FA7B9C" w:rsidRPr="003732BF" w:rsidRDefault="00FA7B9C" w:rsidP="00E22D26">
            <w:pPr>
              <w:keepLines w:val="0"/>
              <w:jc w:val="left"/>
              <w:rPr>
                <w:rFonts w:cs="Arial"/>
                <w:color w:val="auto"/>
              </w:rPr>
            </w:pPr>
            <w:r w:rsidRPr="003732BF">
              <w:rPr>
                <w:rFonts w:cs="Arial"/>
                <w:color w:val="auto"/>
              </w:rPr>
              <w:t>Housing Mix</w:t>
            </w:r>
          </w:p>
        </w:tc>
        <w:tc>
          <w:tcPr>
            <w:tcW w:w="4029" w:type="dxa"/>
          </w:tcPr>
          <w:p w14:paraId="6370D297"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BSC 3</w:t>
            </w:r>
            <w:r w:rsidRPr="003732BF">
              <w:rPr>
                <w:rFonts w:cs="Arial"/>
                <w:color w:val="auto"/>
              </w:rPr>
              <w:t xml:space="preserve"> (Affordable Housing) </w:t>
            </w:r>
          </w:p>
          <w:p w14:paraId="7A4BD088"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BSC 4</w:t>
            </w:r>
            <w:r w:rsidRPr="003732BF">
              <w:rPr>
                <w:rFonts w:cs="Arial"/>
                <w:color w:val="auto"/>
              </w:rPr>
              <w:t xml:space="preserve"> (Housing Mix) </w:t>
            </w:r>
          </w:p>
        </w:tc>
        <w:tc>
          <w:tcPr>
            <w:tcW w:w="3542" w:type="dxa"/>
          </w:tcPr>
          <w:p w14:paraId="498BDDE7" w14:textId="77777777" w:rsidR="00FA7B9C" w:rsidRPr="003732BF" w:rsidRDefault="00FA7B9C" w:rsidP="00E22D26">
            <w:pPr>
              <w:pStyle w:val="ListParagraph"/>
              <w:keepLines w:val="0"/>
              <w:numPr>
                <w:ilvl w:val="0"/>
                <w:numId w:val="28"/>
              </w:numPr>
              <w:jc w:val="left"/>
              <w:rPr>
                <w:rFonts w:cs="Arial"/>
                <w:b/>
                <w:bCs/>
                <w:color w:val="auto"/>
              </w:rPr>
            </w:pPr>
            <w:r w:rsidRPr="003732BF">
              <w:rPr>
                <w:rFonts w:cs="Arial"/>
                <w:b/>
                <w:bCs/>
                <w:color w:val="auto"/>
              </w:rPr>
              <w:t xml:space="preserve">Policy C32 </w:t>
            </w:r>
            <w:r w:rsidRPr="003732BF">
              <w:rPr>
                <w:rFonts w:cs="Arial"/>
                <w:color w:val="auto"/>
              </w:rPr>
              <w:t>(Provision of Facilities for Disabled People)</w:t>
            </w:r>
          </w:p>
          <w:p w14:paraId="15CCC15C" w14:textId="77777777" w:rsidR="00FA7B9C" w:rsidRPr="003732BF" w:rsidRDefault="00FA7B9C" w:rsidP="00E22D26">
            <w:pPr>
              <w:keepLines w:val="0"/>
              <w:jc w:val="left"/>
              <w:rPr>
                <w:rFonts w:cs="Arial"/>
                <w:color w:val="auto"/>
                <w:highlight w:val="yellow"/>
              </w:rPr>
            </w:pPr>
          </w:p>
        </w:tc>
      </w:tr>
      <w:tr w:rsidR="00FA7B9C" w:rsidRPr="00FA7B9C" w14:paraId="73331FB8" w14:textId="77777777" w:rsidTr="00FA7B9C">
        <w:trPr>
          <w:trHeight w:val="793"/>
        </w:trPr>
        <w:tc>
          <w:tcPr>
            <w:tcW w:w="1641" w:type="dxa"/>
          </w:tcPr>
          <w:p w14:paraId="2AD86E52" w14:textId="77777777" w:rsidR="00FA7B9C" w:rsidRPr="003732BF" w:rsidRDefault="00FA7B9C" w:rsidP="00E22D26">
            <w:pPr>
              <w:keepLines w:val="0"/>
              <w:jc w:val="left"/>
              <w:rPr>
                <w:rFonts w:cs="Arial"/>
                <w:color w:val="auto"/>
              </w:rPr>
            </w:pPr>
            <w:r w:rsidRPr="003732BF">
              <w:rPr>
                <w:rFonts w:cs="Arial"/>
                <w:color w:val="auto"/>
              </w:rPr>
              <w:t xml:space="preserve">Open Space </w:t>
            </w:r>
          </w:p>
        </w:tc>
        <w:tc>
          <w:tcPr>
            <w:tcW w:w="4029" w:type="dxa"/>
          </w:tcPr>
          <w:p w14:paraId="4C0D1116"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BSC 10</w:t>
            </w:r>
            <w:r w:rsidRPr="003732BF">
              <w:rPr>
                <w:rFonts w:cs="Arial"/>
                <w:color w:val="auto"/>
              </w:rPr>
              <w:t xml:space="preserve"> (Open Space, Outdoor Sport and Recreation Provision)</w:t>
            </w:r>
          </w:p>
          <w:p w14:paraId="2C5555E8"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BSC 11</w:t>
            </w:r>
            <w:r w:rsidRPr="003732BF">
              <w:rPr>
                <w:rFonts w:cs="Arial"/>
                <w:color w:val="auto"/>
              </w:rPr>
              <w:t xml:space="preserve"> (Local Standards of Provision – Outdoor Recreation) </w:t>
            </w:r>
          </w:p>
          <w:p w14:paraId="60CD61BF"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BSC 12</w:t>
            </w:r>
            <w:r w:rsidRPr="003732BF">
              <w:rPr>
                <w:rFonts w:cs="Arial"/>
                <w:color w:val="auto"/>
              </w:rPr>
              <w:t xml:space="preserve"> (Indoor Sport, Outdoor Sport and Recreation Provision) </w:t>
            </w:r>
          </w:p>
          <w:p w14:paraId="422BCCA1"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 xml:space="preserve">Policy Villages 4 </w:t>
            </w:r>
            <w:r w:rsidRPr="003732BF">
              <w:rPr>
                <w:rFonts w:cs="Arial"/>
                <w:color w:val="auto"/>
              </w:rPr>
              <w:t>(Meeting the Need for Open Space, Sport and Recreation)</w:t>
            </w:r>
          </w:p>
        </w:tc>
        <w:tc>
          <w:tcPr>
            <w:tcW w:w="3542" w:type="dxa"/>
          </w:tcPr>
          <w:p w14:paraId="25561A13"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R1</w:t>
            </w:r>
            <w:r w:rsidRPr="003732BF">
              <w:rPr>
                <w:rFonts w:cs="Arial"/>
                <w:color w:val="auto"/>
              </w:rPr>
              <w:t xml:space="preserve"> (Allocation of Land for Recreation Use) (Part replaced)</w:t>
            </w:r>
          </w:p>
        </w:tc>
      </w:tr>
      <w:tr w:rsidR="00FA7B9C" w:rsidRPr="00FA7B9C" w14:paraId="6B07CB9D" w14:textId="77777777" w:rsidTr="00FA7B9C">
        <w:trPr>
          <w:trHeight w:val="2606"/>
        </w:trPr>
        <w:tc>
          <w:tcPr>
            <w:tcW w:w="1641" w:type="dxa"/>
          </w:tcPr>
          <w:p w14:paraId="0B54C75D" w14:textId="77777777" w:rsidR="00FA7B9C" w:rsidRPr="003732BF" w:rsidRDefault="00FA7B9C" w:rsidP="00E22D26">
            <w:pPr>
              <w:keepLines w:val="0"/>
              <w:jc w:val="left"/>
              <w:rPr>
                <w:rFonts w:cs="Arial"/>
                <w:color w:val="auto"/>
              </w:rPr>
            </w:pPr>
            <w:r w:rsidRPr="003732BF">
              <w:rPr>
                <w:rFonts w:cs="Arial"/>
                <w:color w:val="auto"/>
              </w:rPr>
              <w:lastRenderedPageBreak/>
              <w:t xml:space="preserve">Sustainability </w:t>
            </w:r>
          </w:p>
        </w:tc>
        <w:tc>
          <w:tcPr>
            <w:tcW w:w="4029" w:type="dxa"/>
          </w:tcPr>
          <w:p w14:paraId="4E70F574"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ESD1</w:t>
            </w:r>
            <w:r w:rsidRPr="003732BF">
              <w:rPr>
                <w:rFonts w:cs="Arial"/>
                <w:color w:val="auto"/>
              </w:rPr>
              <w:t xml:space="preserve"> (Mitigating and Adapting to Climate Change)</w:t>
            </w:r>
          </w:p>
          <w:p w14:paraId="5E854598"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 2</w:t>
            </w:r>
            <w:r w:rsidRPr="003732BF">
              <w:rPr>
                <w:rFonts w:cs="Arial"/>
                <w:color w:val="auto"/>
              </w:rPr>
              <w:t xml:space="preserve"> (Energy Hierarchy and Allowable Solutions) </w:t>
            </w:r>
          </w:p>
          <w:p w14:paraId="39CBCBFC"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 3</w:t>
            </w:r>
            <w:r w:rsidRPr="003732BF">
              <w:rPr>
                <w:rFonts w:cs="Arial"/>
                <w:color w:val="auto"/>
              </w:rPr>
              <w:t xml:space="preserve"> (Sustainable Construction) </w:t>
            </w:r>
          </w:p>
          <w:p w14:paraId="5A5D4E5F"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 4</w:t>
            </w:r>
            <w:r w:rsidRPr="003732BF">
              <w:rPr>
                <w:rFonts w:cs="Arial"/>
                <w:color w:val="auto"/>
              </w:rPr>
              <w:t xml:space="preserve"> (Decentralised Energy Systems) </w:t>
            </w:r>
          </w:p>
          <w:p w14:paraId="48948BD2"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 5</w:t>
            </w:r>
            <w:r w:rsidRPr="003732BF">
              <w:rPr>
                <w:rFonts w:cs="Arial"/>
                <w:color w:val="auto"/>
              </w:rPr>
              <w:t xml:space="preserve"> (Renewable Energy) </w:t>
            </w:r>
          </w:p>
        </w:tc>
        <w:tc>
          <w:tcPr>
            <w:tcW w:w="3542" w:type="dxa"/>
          </w:tcPr>
          <w:p w14:paraId="05C4D40E" w14:textId="77777777" w:rsidR="00FA7B9C" w:rsidRPr="003732BF" w:rsidRDefault="00FA7B9C" w:rsidP="00E22D26">
            <w:pPr>
              <w:keepLines w:val="0"/>
              <w:jc w:val="left"/>
              <w:rPr>
                <w:rFonts w:cs="Arial"/>
                <w:color w:val="auto"/>
                <w:highlight w:val="yellow"/>
              </w:rPr>
            </w:pPr>
          </w:p>
        </w:tc>
      </w:tr>
      <w:tr w:rsidR="00FA7B9C" w:rsidRPr="00FA7B9C" w14:paraId="08E6244C" w14:textId="77777777" w:rsidTr="00FA7B9C">
        <w:trPr>
          <w:trHeight w:val="1557"/>
        </w:trPr>
        <w:tc>
          <w:tcPr>
            <w:tcW w:w="1641" w:type="dxa"/>
            <w:vAlign w:val="top"/>
          </w:tcPr>
          <w:p w14:paraId="251B3E86" w14:textId="77777777" w:rsidR="00FA7B9C" w:rsidRPr="003732BF" w:rsidRDefault="00FA7B9C" w:rsidP="00E22D26">
            <w:pPr>
              <w:keepLines w:val="0"/>
              <w:jc w:val="left"/>
              <w:rPr>
                <w:rFonts w:cs="Arial"/>
                <w:color w:val="auto"/>
              </w:rPr>
            </w:pPr>
            <w:r w:rsidRPr="003732BF">
              <w:rPr>
                <w:rFonts w:cs="Arial"/>
                <w:color w:val="auto"/>
              </w:rPr>
              <w:t>Flood Risk and Drainage</w:t>
            </w:r>
          </w:p>
        </w:tc>
        <w:tc>
          <w:tcPr>
            <w:tcW w:w="4029" w:type="dxa"/>
            <w:vAlign w:val="top"/>
          </w:tcPr>
          <w:p w14:paraId="213A5128"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 6</w:t>
            </w:r>
            <w:r w:rsidRPr="003732BF">
              <w:rPr>
                <w:rFonts w:cs="Arial"/>
                <w:color w:val="auto"/>
              </w:rPr>
              <w:t xml:space="preserve"> (Sustainable Flood Risk Management)</w:t>
            </w:r>
          </w:p>
          <w:p w14:paraId="55482107"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 7</w:t>
            </w:r>
            <w:r w:rsidRPr="003732BF">
              <w:rPr>
                <w:rFonts w:cs="Arial"/>
                <w:color w:val="auto"/>
              </w:rPr>
              <w:t xml:space="preserve"> (Sustainable Drainage Systems) </w:t>
            </w:r>
          </w:p>
          <w:p w14:paraId="4B27FDE8"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 8</w:t>
            </w:r>
            <w:r w:rsidRPr="003732BF">
              <w:rPr>
                <w:rFonts w:cs="Arial"/>
                <w:color w:val="auto"/>
              </w:rPr>
              <w:t xml:space="preserve"> (Water Resources) </w:t>
            </w:r>
          </w:p>
          <w:p w14:paraId="58448A7E" w14:textId="77777777" w:rsidR="00FA7B9C" w:rsidRPr="003732BF" w:rsidRDefault="00FA7B9C" w:rsidP="00E22D26">
            <w:pPr>
              <w:keepLines w:val="0"/>
              <w:jc w:val="left"/>
              <w:rPr>
                <w:rFonts w:cs="Arial"/>
                <w:color w:val="auto"/>
                <w:highlight w:val="yellow"/>
              </w:rPr>
            </w:pPr>
          </w:p>
        </w:tc>
        <w:tc>
          <w:tcPr>
            <w:tcW w:w="3542" w:type="dxa"/>
          </w:tcPr>
          <w:p w14:paraId="5881DC1D" w14:textId="77777777" w:rsidR="00FA7B9C" w:rsidRPr="003732BF" w:rsidRDefault="00FA7B9C" w:rsidP="00E22D26">
            <w:pPr>
              <w:keepLines w:val="0"/>
              <w:jc w:val="left"/>
              <w:rPr>
                <w:rFonts w:cs="Arial"/>
                <w:color w:val="auto"/>
                <w:highlight w:val="yellow"/>
              </w:rPr>
            </w:pPr>
          </w:p>
        </w:tc>
      </w:tr>
      <w:tr w:rsidR="00FA7B9C" w:rsidRPr="00FA7B9C" w14:paraId="778E61F3" w14:textId="77777777" w:rsidTr="00FA7B9C">
        <w:trPr>
          <w:trHeight w:val="1048"/>
        </w:trPr>
        <w:tc>
          <w:tcPr>
            <w:tcW w:w="1641" w:type="dxa"/>
          </w:tcPr>
          <w:p w14:paraId="000B3056" w14:textId="77777777" w:rsidR="00FA7B9C" w:rsidRPr="003732BF" w:rsidRDefault="00FA7B9C" w:rsidP="00E22D26">
            <w:pPr>
              <w:keepLines w:val="0"/>
              <w:jc w:val="left"/>
              <w:rPr>
                <w:rFonts w:cs="Arial"/>
                <w:color w:val="auto"/>
                <w:highlight w:val="yellow"/>
              </w:rPr>
            </w:pPr>
            <w:r w:rsidRPr="003732BF">
              <w:rPr>
                <w:rFonts w:cs="Arial"/>
                <w:color w:val="auto"/>
              </w:rPr>
              <w:t>Heritage</w:t>
            </w:r>
          </w:p>
        </w:tc>
        <w:tc>
          <w:tcPr>
            <w:tcW w:w="4029" w:type="dxa"/>
          </w:tcPr>
          <w:p w14:paraId="4849F39C"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ESD15</w:t>
            </w:r>
            <w:r w:rsidRPr="003732BF">
              <w:rPr>
                <w:rFonts w:cs="Arial"/>
                <w:color w:val="auto"/>
              </w:rPr>
              <w:t xml:space="preserve"> (The Character of the Built and Historic Environment)</w:t>
            </w:r>
          </w:p>
          <w:p w14:paraId="5813937E" w14:textId="77777777" w:rsidR="00FA7B9C" w:rsidRPr="003732BF" w:rsidRDefault="00FA7B9C" w:rsidP="00E22D26">
            <w:pPr>
              <w:pStyle w:val="ListParagraph"/>
              <w:keepLines w:val="0"/>
              <w:ind w:left="360"/>
              <w:jc w:val="left"/>
              <w:rPr>
                <w:rFonts w:cs="Arial"/>
                <w:color w:val="auto"/>
                <w:highlight w:val="yellow"/>
              </w:rPr>
            </w:pPr>
          </w:p>
        </w:tc>
        <w:tc>
          <w:tcPr>
            <w:tcW w:w="3542" w:type="dxa"/>
          </w:tcPr>
          <w:p w14:paraId="020E3EDD" w14:textId="77777777" w:rsidR="00FA7B9C" w:rsidRPr="003732BF" w:rsidRDefault="00FA7B9C" w:rsidP="00E22D26">
            <w:pPr>
              <w:keepLines w:val="0"/>
              <w:jc w:val="left"/>
              <w:rPr>
                <w:rFonts w:cs="Arial"/>
                <w:color w:val="auto"/>
                <w:highlight w:val="yellow"/>
              </w:rPr>
            </w:pPr>
          </w:p>
        </w:tc>
      </w:tr>
      <w:tr w:rsidR="00FA7B9C" w:rsidRPr="00FA7B9C" w14:paraId="2C447243" w14:textId="77777777" w:rsidTr="00FA7B9C">
        <w:trPr>
          <w:trHeight w:val="1033"/>
        </w:trPr>
        <w:tc>
          <w:tcPr>
            <w:tcW w:w="1641" w:type="dxa"/>
          </w:tcPr>
          <w:p w14:paraId="2C5093ED" w14:textId="77777777" w:rsidR="00FA7B9C" w:rsidRPr="003732BF" w:rsidRDefault="00FA7B9C" w:rsidP="00E22D26">
            <w:pPr>
              <w:keepLines w:val="0"/>
              <w:jc w:val="left"/>
              <w:rPr>
                <w:rFonts w:cs="Arial"/>
                <w:color w:val="auto"/>
                <w:highlight w:val="yellow"/>
              </w:rPr>
            </w:pPr>
            <w:r w:rsidRPr="003732BF">
              <w:rPr>
                <w:rFonts w:cs="Arial"/>
                <w:color w:val="auto"/>
              </w:rPr>
              <w:t>Ecology</w:t>
            </w:r>
          </w:p>
        </w:tc>
        <w:tc>
          <w:tcPr>
            <w:tcW w:w="4029" w:type="dxa"/>
          </w:tcPr>
          <w:p w14:paraId="2A47C430"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ESD10</w:t>
            </w:r>
            <w:r w:rsidRPr="003732BF">
              <w:rPr>
                <w:rFonts w:cs="Arial"/>
                <w:color w:val="auto"/>
              </w:rPr>
              <w:t xml:space="preserve"> (Protection and Enhancement of Biodiversity and the Natural Environment)</w:t>
            </w:r>
          </w:p>
          <w:p w14:paraId="1E3E3E28" w14:textId="77777777" w:rsidR="00FA7B9C" w:rsidRPr="003732BF" w:rsidRDefault="00FA7B9C" w:rsidP="00E22D26">
            <w:pPr>
              <w:keepLines w:val="0"/>
              <w:jc w:val="left"/>
              <w:rPr>
                <w:rFonts w:cs="Arial"/>
                <w:color w:val="auto"/>
              </w:rPr>
            </w:pPr>
          </w:p>
        </w:tc>
        <w:tc>
          <w:tcPr>
            <w:tcW w:w="3542" w:type="dxa"/>
          </w:tcPr>
          <w:p w14:paraId="54E33A67" w14:textId="77777777" w:rsidR="00FA7B9C" w:rsidRPr="003732BF" w:rsidRDefault="00FA7B9C" w:rsidP="00E22D26">
            <w:pPr>
              <w:keepLines w:val="0"/>
              <w:jc w:val="left"/>
              <w:rPr>
                <w:rFonts w:cs="Arial"/>
                <w:color w:val="auto"/>
                <w:highlight w:val="yellow"/>
              </w:rPr>
            </w:pPr>
          </w:p>
        </w:tc>
      </w:tr>
      <w:tr w:rsidR="00FA7B9C" w:rsidRPr="00FA7B9C" w14:paraId="70FCA3DC" w14:textId="77777777" w:rsidTr="00FA7B9C">
        <w:trPr>
          <w:trHeight w:val="524"/>
        </w:trPr>
        <w:tc>
          <w:tcPr>
            <w:tcW w:w="1641" w:type="dxa"/>
          </w:tcPr>
          <w:p w14:paraId="58E03CF2" w14:textId="77777777" w:rsidR="00FA7B9C" w:rsidRPr="003732BF" w:rsidRDefault="00FA7B9C" w:rsidP="00E22D26">
            <w:pPr>
              <w:keepLines w:val="0"/>
              <w:jc w:val="left"/>
              <w:rPr>
                <w:rFonts w:cs="Arial"/>
                <w:color w:val="auto"/>
              </w:rPr>
            </w:pPr>
            <w:r w:rsidRPr="003732BF">
              <w:rPr>
                <w:rFonts w:cs="Arial"/>
                <w:color w:val="auto"/>
              </w:rPr>
              <w:t>Highways</w:t>
            </w:r>
          </w:p>
        </w:tc>
        <w:tc>
          <w:tcPr>
            <w:tcW w:w="4029" w:type="dxa"/>
          </w:tcPr>
          <w:p w14:paraId="2D8EEA21"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SLE4</w:t>
            </w:r>
            <w:r w:rsidRPr="003732BF">
              <w:rPr>
                <w:rFonts w:cs="Arial"/>
                <w:color w:val="auto"/>
              </w:rPr>
              <w:t xml:space="preserve"> (Improved Transport Connections)</w:t>
            </w:r>
          </w:p>
        </w:tc>
        <w:tc>
          <w:tcPr>
            <w:tcW w:w="3542" w:type="dxa"/>
          </w:tcPr>
          <w:p w14:paraId="5EB8C223"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color w:val="auto"/>
              </w:rPr>
              <w:t xml:space="preserve">Policy TR7 </w:t>
            </w:r>
            <w:r w:rsidRPr="003732BF">
              <w:rPr>
                <w:rFonts w:cs="Arial"/>
                <w:bCs/>
                <w:color w:val="auto"/>
              </w:rPr>
              <w:t>(Development Attracting Traffic on Minor Roads)</w:t>
            </w:r>
          </w:p>
        </w:tc>
      </w:tr>
      <w:tr w:rsidR="00FA7B9C" w:rsidRPr="00FA7B9C" w14:paraId="74E69A0E" w14:textId="77777777" w:rsidTr="00FA7B9C">
        <w:trPr>
          <w:trHeight w:val="1048"/>
        </w:trPr>
        <w:tc>
          <w:tcPr>
            <w:tcW w:w="1641" w:type="dxa"/>
          </w:tcPr>
          <w:p w14:paraId="27272563" w14:textId="77777777" w:rsidR="00FA7B9C" w:rsidRPr="003732BF" w:rsidRDefault="00FA7B9C" w:rsidP="00E22D26">
            <w:pPr>
              <w:keepLines w:val="0"/>
              <w:jc w:val="left"/>
              <w:rPr>
                <w:rFonts w:cs="Arial"/>
                <w:color w:val="auto"/>
              </w:rPr>
            </w:pPr>
            <w:r w:rsidRPr="003732BF">
              <w:rPr>
                <w:rFonts w:cs="Arial"/>
                <w:color w:val="auto"/>
              </w:rPr>
              <w:t>Landscape and Green Infrastructure</w:t>
            </w:r>
          </w:p>
        </w:tc>
        <w:tc>
          <w:tcPr>
            <w:tcW w:w="4029" w:type="dxa"/>
          </w:tcPr>
          <w:p w14:paraId="23D20130"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ESD13</w:t>
            </w:r>
            <w:r w:rsidRPr="003732BF">
              <w:rPr>
                <w:rFonts w:cs="Arial"/>
                <w:color w:val="auto"/>
              </w:rPr>
              <w:t xml:space="preserve"> (Local Landscape Protection and Enhancement)</w:t>
            </w:r>
          </w:p>
          <w:p w14:paraId="4A844715"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ESD17</w:t>
            </w:r>
            <w:r w:rsidRPr="003732BF">
              <w:rPr>
                <w:rFonts w:cs="Arial"/>
                <w:color w:val="auto"/>
              </w:rPr>
              <w:t xml:space="preserve"> (Green Infrastructure)</w:t>
            </w:r>
          </w:p>
        </w:tc>
        <w:tc>
          <w:tcPr>
            <w:tcW w:w="3542" w:type="dxa"/>
          </w:tcPr>
          <w:p w14:paraId="4FA7D6C1" w14:textId="77777777" w:rsidR="00FA7B9C" w:rsidRPr="003732BF" w:rsidRDefault="00FA7B9C" w:rsidP="00E22D26">
            <w:pPr>
              <w:keepLines w:val="0"/>
              <w:jc w:val="left"/>
              <w:rPr>
                <w:rFonts w:cs="Arial"/>
                <w:color w:val="auto"/>
              </w:rPr>
            </w:pPr>
          </w:p>
        </w:tc>
      </w:tr>
      <w:tr w:rsidR="00FA7B9C" w:rsidRPr="00FA7B9C" w14:paraId="74A6B77F" w14:textId="77777777" w:rsidTr="00FA7B9C">
        <w:trPr>
          <w:trHeight w:val="1827"/>
        </w:trPr>
        <w:tc>
          <w:tcPr>
            <w:tcW w:w="1641" w:type="dxa"/>
          </w:tcPr>
          <w:p w14:paraId="4DB0F329" w14:textId="77777777" w:rsidR="00FA7B9C" w:rsidRPr="003732BF" w:rsidRDefault="00FA7B9C" w:rsidP="00E22D26">
            <w:pPr>
              <w:keepLines w:val="0"/>
              <w:jc w:val="left"/>
              <w:rPr>
                <w:rFonts w:cs="Arial"/>
                <w:color w:val="auto"/>
              </w:rPr>
            </w:pPr>
            <w:r w:rsidRPr="003732BF">
              <w:rPr>
                <w:rFonts w:cs="Arial"/>
                <w:color w:val="auto"/>
              </w:rPr>
              <w:t>Environmental Matters</w:t>
            </w:r>
          </w:p>
        </w:tc>
        <w:tc>
          <w:tcPr>
            <w:tcW w:w="4029" w:type="dxa"/>
          </w:tcPr>
          <w:p w14:paraId="186D5146" w14:textId="77777777" w:rsidR="00FA7B9C" w:rsidRPr="003732BF" w:rsidRDefault="00FA7B9C" w:rsidP="00E22D26">
            <w:pPr>
              <w:keepLines w:val="0"/>
              <w:jc w:val="left"/>
              <w:rPr>
                <w:rFonts w:cs="Arial"/>
                <w:color w:val="auto"/>
              </w:rPr>
            </w:pPr>
          </w:p>
        </w:tc>
        <w:tc>
          <w:tcPr>
            <w:tcW w:w="3542" w:type="dxa"/>
          </w:tcPr>
          <w:p w14:paraId="34D3BB0E" w14:textId="77777777" w:rsidR="00FA7B9C" w:rsidRPr="003732BF" w:rsidRDefault="00FA7B9C" w:rsidP="00E22D26">
            <w:pPr>
              <w:pStyle w:val="ListParagraph"/>
              <w:keepLines w:val="0"/>
              <w:numPr>
                <w:ilvl w:val="0"/>
                <w:numId w:val="28"/>
              </w:numPr>
              <w:jc w:val="left"/>
              <w:rPr>
                <w:rFonts w:cs="Arial"/>
                <w:b/>
                <w:bCs/>
                <w:color w:val="auto"/>
              </w:rPr>
            </w:pPr>
            <w:r w:rsidRPr="003732BF">
              <w:rPr>
                <w:rFonts w:cs="Arial"/>
                <w:b/>
                <w:bCs/>
                <w:color w:val="auto"/>
              </w:rPr>
              <w:t xml:space="preserve">Policy ENV1 </w:t>
            </w:r>
            <w:r w:rsidRPr="003732BF">
              <w:rPr>
                <w:rFonts w:cs="Arial"/>
                <w:color w:val="auto"/>
              </w:rPr>
              <w:t>(Development Likely to Cause Detrimental Levels of Pollution)</w:t>
            </w:r>
          </w:p>
          <w:p w14:paraId="39BBCCA5"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 xml:space="preserve">Saved Policy ENV12 </w:t>
            </w:r>
            <w:r w:rsidRPr="003732BF">
              <w:rPr>
                <w:rFonts w:cs="Arial"/>
                <w:color w:val="auto"/>
              </w:rPr>
              <w:t>(Development of Contaminated Land)</w:t>
            </w:r>
          </w:p>
        </w:tc>
      </w:tr>
      <w:tr w:rsidR="00FA7B9C" w:rsidRPr="00FA7B9C" w14:paraId="31D690B1" w14:textId="77777777" w:rsidTr="00FA7B9C">
        <w:trPr>
          <w:trHeight w:val="1827"/>
        </w:trPr>
        <w:tc>
          <w:tcPr>
            <w:tcW w:w="1641" w:type="dxa"/>
          </w:tcPr>
          <w:p w14:paraId="3ADA7002" w14:textId="77777777" w:rsidR="00FA7B9C" w:rsidRPr="003732BF" w:rsidRDefault="00FA7B9C" w:rsidP="00E22D26">
            <w:pPr>
              <w:keepLines w:val="0"/>
              <w:jc w:val="left"/>
              <w:rPr>
                <w:rFonts w:cs="Arial"/>
                <w:color w:val="auto"/>
              </w:rPr>
            </w:pPr>
            <w:r w:rsidRPr="003732BF">
              <w:rPr>
                <w:rFonts w:cs="Arial"/>
                <w:color w:val="auto"/>
              </w:rPr>
              <w:t>Planning Obligations</w:t>
            </w:r>
          </w:p>
        </w:tc>
        <w:tc>
          <w:tcPr>
            <w:tcW w:w="4029" w:type="dxa"/>
          </w:tcPr>
          <w:p w14:paraId="6907D3B7"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bCs/>
                <w:color w:val="auto"/>
              </w:rPr>
              <w:t>Policy INF1</w:t>
            </w:r>
            <w:r w:rsidRPr="003732BF">
              <w:rPr>
                <w:rFonts w:cs="Arial"/>
                <w:color w:val="auto"/>
              </w:rPr>
              <w:t xml:space="preserve"> (Infrastructure) </w:t>
            </w:r>
          </w:p>
          <w:p w14:paraId="6C520F42"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color w:val="auto"/>
              </w:rPr>
              <w:t xml:space="preserve">Policy BSC7 </w:t>
            </w:r>
            <w:r w:rsidRPr="003732BF">
              <w:rPr>
                <w:rFonts w:cs="Arial"/>
                <w:bCs/>
                <w:color w:val="auto"/>
              </w:rPr>
              <w:t>(Meeting Education Needs)</w:t>
            </w:r>
          </w:p>
          <w:p w14:paraId="232059E1"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color w:val="auto"/>
              </w:rPr>
              <w:t xml:space="preserve">Policy BSC8 </w:t>
            </w:r>
            <w:r w:rsidRPr="003732BF">
              <w:rPr>
                <w:rFonts w:cs="Arial"/>
                <w:bCs/>
                <w:color w:val="auto"/>
              </w:rPr>
              <w:t>(Securing Health and Well-Being</w:t>
            </w:r>
          </w:p>
          <w:p w14:paraId="2B24CCCE"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color w:val="auto"/>
              </w:rPr>
              <w:t xml:space="preserve">Policy BSC9 </w:t>
            </w:r>
            <w:r w:rsidRPr="003732BF">
              <w:rPr>
                <w:rFonts w:cs="Arial"/>
                <w:bCs/>
                <w:color w:val="auto"/>
              </w:rPr>
              <w:t>(Public Services and Utilities)</w:t>
            </w:r>
          </w:p>
        </w:tc>
        <w:tc>
          <w:tcPr>
            <w:tcW w:w="3542" w:type="dxa"/>
          </w:tcPr>
          <w:p w14:paraId="3DD1B9ED" w14:textId="77777777" w:rsidR="00FA7B9C" w:rsidRPr="003732BF" w:rsidRDefault="00FA7B9C" w:rsidP="00E22D26">
            <w:pPr>
              <w:pStyle w:val="ListParagraph"/>
              <w:keepLines w:val="0"/>
              <w:numPr>
                <w:ilvl w:val="0"/>
                <w:numId w:val="28"/>
              </w:numPr>
              <w:jc w:val="left"/>
              <w:rPr>
                <w:rFonts w:cs="Arial"/>
                <w:color w:val="auto"/>
              </w:rPr>
            </w:pPr>
            <w:r w:rsidRPr="003732BF">
              <w:rPr>
                <w:rFonts w:cs="Arial"/>
                <w:b/>
                <w:color w:val="auto"/>
              </w:rPr>
              <w:t xml:space="preserve">Policy TR1 </w:t>
            </w:r>
            <w:r w:rsidRPr="003732BF">
              <w:rPr>
                <w:rFonts w:cs="Arial"/>
                <w:bCs/>
                <w:color w:val="auto"/>
              </w:rPr>
              <w:t>(Transportation Funding)</w:t>
            </w:r>
          </w:p>
        </w:tc>
      </w:tr>
    </w:tbl>
    <w:p w14:paraId="3BA61E27" w14:textId="77777777" w:rsidR="00C35A18" w:rsidRDefault="00C35A18" w:rsidP="00E22D26">
      <w:pPr>
        <w:keepLines w:val="0"/>
      </w:pPr>
    </w:p>
    <w:p w14:paraId="450EA51D" w14:textId="77777777" w:rsidR="005F62CE" w:rsidRDefault="005F62CE" w:rsidP="00E22D26">
      <w:pPr>
        <w:keepLines w:val="0"/>
        <w:jc w:val="left"/>
        <w:rPr>
          <w:color w:val="auto"/>
          <w:szCs w:val="24"/>
        </w:rPr>
      </w:pPr>
      <w:bookmarkStart w:id="17" w:name="_Hlk111123188"/>
      <w:bookmarkEnd w:id="16"/>
      <w:r>
        <w:br w:type="page"/>
      </w:r>
    </w:p>
    <w:p w14:paraId="4D95F1EA" w14:textId="1AD0530C" w:rsidR="00A358B3" w:rsidRDefault="005F3278" w:rsidP="00E22D26">
      <w:pPr>
        <w:pStyle w:val="H2"/>
        <w:keepNext w:val="0"/>
        <w:keepLines w:val="0"/>
      </w:pPr>
      <w:r>
        <w:lastRenderedPageBreak/>
        <w:t>CDC</w:t>
      </w:r>
      <w:r w:rsidR="00A010A9">
        <w:t>’s</w:t>
      </w:r>
      <w:r w:rsidR="00A358B3" w:rsidRPr="00A358B3">
        <w:t xml:space="preserve"> two</w:t>
      </w:r>
      <w:r w:rsidR="00A010A9">
        <w:t xml:space="preserve"> R</w:t>
      </w:r>
      <w:r w:rsidR="00A358B3" w:rsidRPr="00A358B3">
        <w:t xml:space="preserve">easons for </w:t>
      </w:r>
      <w:r w:rsidR="00A010A9">
        <w:t>R</w:t>
      </w:r>
      <w:r w:rsidR="00A358B3" w:rsidRPr="00A358B3">
        <w:t>efusal only identify conflict with the following policies of the Development Plan:</w:t>
      </w:r>
    </w:p>
    <w:p w14:paraId="239379D1" w14:textId="77777777" w:rsidR="00A358B3" w:rsidRPr="008F0F10" w:rsidRDefault="00A358B3" w:rsidP="00E22D26">
      <w:pPr>
        <w:pStyle w:val="ListParagraph"/>
        <w:keepLines w:val="0"/>
        <w:numPr>
          <w:ilvl w:val="0"/>
          <w:numId w:val="16"/>
        </w:numPr>
        <w:jc w:val="left"/>
        <w:rPr>
          <w:color w:val="auto"/>
        </w:rPr>
      </w:pPr>
      <w:r w:rsidRPr="008F0F10">
        <w:rPr>
          <w:b/>
          <w:bCs/>
          <w:color w:val="auto"/>
        </w:rPr>
        <w:t>Policy PSD 1</w:t>
      </w:r>
      <w:r w:rsidRPr="008F0F10">
        <w:rPr>
          <w:color w:val="auto"/>
        </w:rPr>
        <w:t xml:space="preserve"> (Presumption in Favour of Sustainable Development)  </w:t>
      </w:r>
    </w:p>
    <w:p w14:paraId="6BB51CB7" w14:textId="0EF40AD5" w:rsidR="00A358B3" w:rsidRPr="008F0F10" w:rsidRDefault="00A358B3" w:rsidP="00E22D26">
      <w:pPr>
        <w:pStyle w:val="ListParagraph"/>
        <w:keepLines w:val="0"/>
        <w:numPr>
          <w:ilvl w:val="0"/>
          <w:numId w:val="16"/>
        </w:numPr>
        <w:rPr>
          <w:color w:val="auto"/>
        </w:rPr>
      </w:pPr>
      <w:r w:rsidRPr="008F0F10">
        <w:rPr>
          <w:b/>
          <w:bCs/>
          <w:color w:val="auto"/>
        </w:rPr>
        <w:t xml:space="preserve">Policy Villages </w:t>
      </w:r>
      <w:r w:rsidR="00FA7B9C" w:rsidRPr="008F0F10">
        <w:rPr>
          <w:b/>
          <w:bCs/>
          <w:color w:val="auto"/>
        </w:rPr>
        <w:t>2</w:t>
      </w:r>
    </w:p>
    <w:p w14:paraId="43504E91" w14:textId="02ACDB8C" w:rsidR="003732BF" w:rsidRPr="008F0F10" w:rsidRDefault="003732BF" w:rsidP="00E22D26">
      <w:pPr>
        <w:pStyle w:val="ListParagraph"/>
        <w:keepLines w:val="0"/>
        <w:numPr>
          <w:ilvl w:val="0"/>
          <w:numId w:val="16"/>
        </w:numPr>
        <w:rPr>
          <w:color w:val="auto"/>
        </w:rPr>
      </w:pPr>
      <w:r w:rsidRPr="008F0F10">
        <w:rPr>
          <w:b/>
          <w:bCs/>
          <w:color w:val="auto"/>
        </w:rPr>
        <w:t xml:space="preserve">Policy ESD13 </w:t>
      </w:r>
      <w:r w:rsidRPr="008F0F10">
        <w:rPr>
          <w:rFonts w:cs="Arial"/>
          <w:color w:val="auto"/>
        </w:rPr>
        <w:t>(Local Landscape Protection and Enhancement)</w:t>
      </w:r>
    </w:p>
    <w:p w14:paraId="7FB4C2BA" w14:textId="4C3DC412" w:rsidR="003732BF" w:rsidRPr="008F0F10" w:rsidRDefault="003732BF" w:rsidP="00E22D26">
      <w:pPr>
        <w:pStyle w:val="ListParagraph"/>
        <w:keepLines w:val="0"/>
        <w:numPr>
          <w:ilvl w:val="0"/>
          <w:numId w:val="16"/>
        </w:numPr>
        <w:rPr>
          <w:color w:val="auto"/>
        </w:rPr>
      </w:pPr>
      <w:r w:rsidRPr="008F0F10">
        <w:rPr>
          <w:b/>
          <w:bCs/>
          <w:color w:val="auto"/>
        </w:rPr>
        <w:t xml:space="preserve">Policy ESD15 </w:t>
      </w:r>
      <w:r w:rsidRPr="008F0F10">
        <w:rPr>
          <w:rFonts w:cs="Arial"/>
          <w:color w:val="auto"/>
        </w:rPr>
        <w:t>(The Character of the Built and Historic Environment)</w:t>
      </w:r>
    </w:p>
    <w:p w14:paraId="71453511" w14:textId="303D4D59" w:rsidR="003732BF" w:rsidRPr="008F0F10" w:rsidRDefault="003732BF" w:rsidP="00E22D26">
      <w:pPr>
        <w:pStyle w:val="ListParagraph"/>
        <w:keepLines w:val="0"/>
        <w:numPr>
          <w:ilvl w:val="0"/>
          <w:numId w:val="16"/>
        </w:numPr>
        <w:rPr>
          <w:color w:val="auto"/>
        </w:rPr>
      </w:pPr>
      <w:r w:rsidRPr="008F0F10">
        <w:rPr>
          <w:b/>
          <w:bCs/>
          <w:color w:val="auto"/>
        </w:rPr>
        <w:t xml:space="preserve">Policy BSC1 </w:t>
      </w:r>
      <w:r w:rsidRPr="008F0F10">
        <w:rPr>
          <w:rFonts w:cs="Arial"/>
          <w:color w:val="auto"/>
        </w:rPr>
        <w:t>(District Wide Housing Distribution)</w:t>
      </w:r>
    </w:p>
    <w:p w14:paraId="75322200" w14:textId="2AA69051" w:rsidR="003732BF" w:rsidRPr="008F0F10" w:rsidRDefault="003732BF" w:rsidP="00E22D26">
      <w:pPr>
        <w:pStyle w:val="ListParagraph"/>
        <w:keepLines w:val="0"/>
        <w:numPr>
          <w:ilvl w:val="0"/>
          <w:numId w:val="16"/>
        </w:numPr>
        <w:rPr>
          <w:color w:val="auto"/>
        </w:rPr>
      </w:pPr>
      <w:r w:rsidRPr="008F0F10">
        <w:rPr>
          <w:b/>
          <w:bCs/>
          <w:color w:val="auto"/>
        </w:rPr>
        <w:t xml:space="preserve">Policy INF1 </w:t>
      </w:r>
      <w:r w:rsidRPr="008F0F10">
        <w:rPr>
          <w:rFonts w:cs="Arial"/>
          <w:color w:val="auto"/>
        </w:rPr>
        <w:t>(Infrastructure)</w:t>
      </w:r>
    </w:p>
    <w:p w14:paraId="615FAF0F" w14:textId="275ACDF2" w:rsidR="00FA7B9C" w:rsidRPr="008F0F10" w:rsidRDefault="00FA7B9C" w:rsidP="00E22D26">
      <w:pPr>
        <w:pStyle w:val="ListParagraph"/>
        <w:keepLines w:val="0"/>
        <w:numPr>
          <w:ilvl w:val="0"/>
          <w:numId w:val="16"/>
        </w:numPr>
        <w:jc w:val="left"/>
        <w:rPr>
          <w:color w:val="auto"/>
        </w:rPr>
      </w:pPr>
      <w:r w:rsidRPr="008F0F10">
        <w:rPr>
          <w:b/>
          <w:bCs/>
          <w:color w:val="auto"/>
        </w:rPr>
        <w:t xml:space="preserve">Policy H18 </w:t>
      </w:r>
      <w:r w:rsidRPr="008F0F10">
        <w:rPr>
          <w:color w:val="auto"/>
        </w:rPr>
        <w:t>(New dwellings in the countryside) of the Cherwell Local Plan 1996</w:t>
      </w:r>
      <w:r w:rsidRPr="008F0F10">
        <w:rPr>
          <w:b/>
          <w:bCs/>
          <w:color w:val="auto"/>
        </w:rPr>
        <w:t xml:space="preserve"> </w:t>
      </w:r>
    </w:p>
    <w:p w14:paraId="5457965B" w14:textId="77777777" w:rsidR="00A358B3" w:rsidRPr="003D2086" w:rsidRDefault="00A358B3" w:rsidP="00E22D26">
      <w:pPr>
        <w:pStyle w:val="H2"/>
        <w:keepNext w:val="0"/>
        <w:keepLines w:val="0"/>
        <w:numPr>
          <w:ilvl w:val="0"/>
          <w:numId w:val="0"/>
        </w:numPr>
        <w:ind w:left="567" w:hanging="567"/>
        <w:rPr>
          <w:color w:val="FF0000"/>
        </w:rPr>
      </w:pPr>
    </w:p>
    <w:bookmarkEnd w:id="17"/>
    <w:p w14:paraId="52C710BA" w14:textId="77777777" w:rsidR="00184388" w:rsidRPr="003D2086" w:rsidRDefault="00184388" w:rsidP="00E22D26">
      <w:pPr>
        <w:pStyle w:val="BulletedList"/>
        <w:keepLines w:val="0"/>
        <w:numPr>
          <w:ilvl w:val="0"/>
          <w:numId w:val="0"/>
        </w:numPr>
        <w:ind w:left="1418"/>
        <w:rPr>
          <w:b/>
          <w:color w:val="FF0000"/>
          <w:highlight w:val="yellow"/>
        </w:rPr>
      </w:pPr>
    </w:p>
    <w:p w14:paraId="1156E8E3" w14:textId="192A3ED0" w:rsidR="0056160A" w:rsidRPr="003D2086" w:rsidRDefault="0056160A" w:rsidP="00E22D26">
      <w:pPr>
        <w:pStyle w:val="H2"/>
        <w:keepNext w:val="0"/>
        <w:keepLines w:val="0"/>
        <w:ind w:left="851" w:hanging="851"/>
        <w:jc w:val="both"/>
        <w:rPr>
          <w:color w:val="FF0000"/>
          <w:highlight w:val="yellow"/>
        </w:rPr>
      </w:pPr>
      <w:r w:rsidRPr="003D2086">
        <w:rPr>
          <w:color w:val="FF0000"/>
          <w:highlight w:val="yellow"/>
        </w:rPr>
        <w:br w:type="page"/>
      </w:r>
    </w:p>
    <w:p w14:paraId="4E311299" w14:textId="77777777" w:rsidR="00F47081" w:rsidRPr="00361F97" w:rsidRDefault="00F47081" w:rsidP="00E22D26">
      <w:pPr>
        <w:pStyle w:val="H1"/>
        <w:keepNext w:val="0"/>
        <w:keepLines w:val="0"/>
        <w:tabs>
          <w:tab w:val="clear" w:pos="567"/>
          <w:tab w:val="num" w:pos="851"/>
        </w:tabs>
        <w:ind w:left="851" w:hanging="851"/>
      </w:pPr>
      <w:bookmarkStart w:id="18" w:name="_Toc141944370"/>
      <w:r w:rsidRPr="00361F97">
        <w:lastRenderedPageBreak/>
        <w:t>Material Considerations</w:t>
      </w:r>
      <w:bookmarkEnd w:id="18"/>
    </w:p>
    <w:p w14:paraId="538E6CDF" w14:textId="16A6DF8C" w:rsidR="009A3335" w:rsidRPr="00361F97" w:rsidRDefault="009A3335" w:rsidP="00E22D26">
      <w:pPr>
        <w:pStyle w:val="H2"/>
        <w:keepNext w:val="0"/>
        <w:keepLines w:val="0"/>
        <w:ind w:left="851" w:hanging="851"/>
        <w:jc w:val="both"/>
      </w:pPr>
      <w:r w:rsidRPr="00361F97">
        <w:t>It is</w:t>
      </w:r>
      <w:r w:rsidR="00220890" w:rsidRPr="00361F97">
        <w:t xml:space="preserve"> </w:t>
      </w:r>
      <w:r w:rsidR="00220890" w:rsidRPr="00361F97">
        <w:rPr>
          <w:i/>
          <w:iCs/>
        </w:rPr>
        <w:t>[to be</w:t>
      </w:r>
      <w:r w:rsidRPr="00361F97">
        <w:rPr>
          <w:i/>
          <w:iCs/>
        </w:rPr>
        <w:t xml:space="preserve"> agreed</w:t>
      </w:r>
      <w:r w:rsidR="00220890" w:rsidRPr="00361F97">
        <w:rPr>
          <w:i/>
          <w:iCs/>
        </w:rPr>
        <w:t>]</w:t>
      </w:r>
      <w:r w:rsidRPr="00361F97">
        <w:t xml:space="preserve"> between the Appellant and the </w:t>
      </w:r>
      <w:r w:rsidR="005F3278">
        <w:t>CDC</w:t>
      </w:r>
      <w:r w:rsidRPr="00361F97">
        <w:t xml:space="preserve"> that the following documents</w:t>
      </w:r>
      <w:r w:rsidR="001D5B59" w:rsidRPr="00361F97">
        <w:t>, and where appropriate specific section</w:t>
      </w:r>
      <w:r w:rsidR="00A010A9">
        <w:t xml:space="preserve"> or </w:t>
      </w:r>
      <w:r w:rsidR="001D5B59" w:rsidRPr="00361F97">
        <w:t>paragraph references,</w:t>
      </w:r>
      <w:r w:rsidRPr="00361F97">
        <w:t xml:space="preserve"> are material considerations in the determination of this planning appeal:</w:t>
      </w:r>
    </w:p>
    <w:p w14:paraId="2A9D2371" w14:textId="7CEEBEC9" w:rsidR="001D5B59" w:rsidRPr="003732BF" w:rsidRDefault="001D5B59" w:rsidP="00E22D26">
      <w:pPr>
        <w:pStyle w:val="BulletedList"/>
        <w:keepLines w:val="0"/>
        <w:numPr>
          <w:ilvl w:val="0"/>
          <w:numId w:val="0"/>
        </w:numPr>
        <w:ind w:left="1800" w:hanging="360"/>
        <w:rPr>
          <w:i/>
          <w:iCs/>
        </w:rPr>
      </w:pPr>
      <w:r w:rsidRPr="003732BF">
        <w:rPr>
          <w:i/>
          <w:iCs/>
        </w:rPr>
        <w:t>National Planning Policy Framework (NPPF, July 2021)</w:t>
      </w:r>
    </w:p>
    <w:p w14:paraId="6E1A0FB7" w14:textId="77777777" w:rsidR="001D5B59" w:rsidRPr="003D2086" w:rsidRDefault="001D5B59" w:rsidP="00E22D26">
      <w:pPr>
        <w:pStyle w:val="BulletedList"/>
        <w:keepLines w:val="0"/>
        <w:numPr>
          <w:ilvl w:val="0"/>
          <w:numId w:val="0"/>
        </w:numPr>
        <w:ind w:left="720"/>
        <w:rPr>
          <w:color w:val="FF0000"/>
        </w:rPr>
      </w:pPr>
    </w:p>
    <w:p w14:paraId="7C8986D8" w14:textId="77777777" w:rsidR="003732BF" w:rsidRPr="00B32BD9" w:rsidRDefault="003732BF" w:rsidP="00E22D26">
      <w:pPr>
        <w:pStyle w:val="BulletedList"/>
        <w:keepLines w:val="0"/>
      </w:pPr>
      <w:r w:rsidRPr="00B32BD9">
        <w:t>Chapter 2 – Achieving Sustainable Development (Paragraphs 7-14)</w:t>
      </w:r>
    </w:p>
    <w:p w14:paraId="430718BC" w14:textId="77777777" w:rsidR="003732BF" w:rsidRPr="00B32BD9" w:rsidRDefault="003732BF" w:rsidP="00E22D26">
      <w:pPr>
        <w:pStyle w:val="BulletedList"/>
        <w:keepLines w:val="0"/>
      </w:pPr>
      <w:r w:rsidRPr="00B32BD9">
        <w:t xml:space="preserve">Chapter 4 – Decision-Making (Paragraphs 47, 55 - 57) </w:t>
      </w:r>
    </w:p>
    <w:p w14:paraId="024CBF57" w14:textId="77777777" w:rsidR="003732BF" w:rsidRPr="00B32BD9" w:rsidRDefault="003732BF" w:rsidP="00E22D26">
      <w:pPr>
        <w:pStyle w:val="BulletedList"/>
        <w:keepLines w:val="0"/>
      </w:pPr>
      <w:r w:rsidRPr="00B32BD9">
        <w:t>Chapter 5 – Delivering a Sufficient Supply of Homes (Paragraphs 60-62, 68, 71, 74-77)</w:t>
      </w:r>
    </w:p>
    <w:p w14:paraId="55551451" w14:textId="77777777" w:rsidR="003732BF" w:rsidRPr="00B32BD9" w:rsidRDefault="003732BF" w:rsidP="00E22D26">
      <w:pPr>
        <w:pStyle w:val="BulletedList"/>
        <w:keepLines w:val="0"/>
      </w:pPr>
      <w:r w:rsidRPr="00B32BD9">
        <w:t>Chapter 6 – Building a Strong Competitive Economy (Paragraph 81)</w:t>
      </w:r>
    </w:p>
    <w:p w14:paraId="3BF94B9C" w14:textId="77777777" w:rsidR="003732BF" w:rsidRPr="00B32BD9" w:rsidRDefault="003732BF" w:rsidP="00E22D26">
      <w:pPr>
        <w:pStyle w:val="BulletedList"/>
        <w:keepLines w:val="0"/>
      </w:pPr>
      <w:r w:rsidRPr="00B32BD9">
        <w:t>Chapter 8 – Promoting Healthy and Safe Communities (Paragraphs 92-93)</w:t>
      </w:r>
    </w:p>
    <w:p w14:paraId="65D66487" w14:textId="77777777" w:rsidR="003732BF" w:rsidRPr="00B32BD9" w:rsidRDefault="003732BF" w:rsidP="00E22D26">
      <w:pPr>
        <w:pStyle w:val="BulletedList"/>
        <w:keepLines w:val="0"/>
      </w:pPr>
      <w:r w:rsidRPr="00B32BD9">
        <w:t xml:space="preserve">Chapter 9 – Promoting Sustainable Transport (Paragraph 104-105, 110-113) </w:t>
      </w:r>
    </w:p>
    <w:p w14:paraId="6CDB8C78" w14:textId="77777777" w:rsidR="003732BF" w:rsidRPr="00B32BD9" w:rsidRDefault="003732BF" w:rsidP="00E22D26">
      <w:pPr>
        <w:pStyle w:val="BulletedList"/>
        <w:keepLines w:val="0"/>
      </w:pPr>
      <w:r w:rsidRPr="00B32BD9">
        <w:t>Chapter 11 – Making Effective Use of Land (Paragraphs 119 – 120, 124)</w:t>
      </w:r>
    </w:p>
    <w:p w14:paraId="3DA8DA58" w14:textId="77777777" w:rsidR="003732BF" w:rsidRPr="00B32BD9" w:rsidRDefault="003732BF" w:rsidP="00E22D26">
      <w:pPr>
        <w:pStyle w:val="BulletedList"/>
        <w:keepLines w:val="0"/>
      </w:pPr>
      <w:bookmarkStart w:id="19" w:name="_Hlk138079247"/>
      <w:r w:rsidRPr="00B32BD9">
        <w:t>Chapter 12 – Achieving Well-Design Places (Paragraphs 126, 130)</w:t>
      </w:r>
    </w:p>
    <w:p w14:paraId="11CD3A76" w14:textId="77777777" w:rsidR="003732BF" w:rsidRPr="00B32BD9" w:rsidRDefault="003732BF" w:rsidP="00E22D26">
      <w:pPr>
        <w:pStyle w:val="BulletedList"/>
        <w:keepLines w:val="0"/>
      </w:pPr>
      <w:r w:rsidRPr="00B32BD9">
        <w:t xml:space="preserve">Chapter 14 – Meeting the Challenge of Climate Change, Flooding and Coastal Change (Paragraphs 152, 154, 157, 159 – 167, 169) </w:t>
      </w:r>
    </w:p>
    <w:bookmarkEnd w:id="19"/>
    <w:p w14:paraId="09488834" w14:textId="77777777" w:rsidR="003732BF" w:rsidRPr="00B32BD9" w:rsidRDefault="003732BF" w:rsidP="00E22D26">
      <w:pPr>
        <w:pStyle w:val="BulletedList"/>
        <w:keepLines w:val="0"/>
      </w:pPr>
      <w:r w:rsidRPr="00B32BD9">
        <w:t xml:space="preserve">Chapter 15 – Conserving the Natural Environment (Paragraphs 174-188) </w:t>
      </w:r>
    </w:p>
    <w:p w14:paraId="7E83BC3F" w14:textId="1ED9B047" w:rsidR="003732BF" w:rsidRDefault="003732BF" w:rsidP="00E22D26">
      <w:pPr>
        <w:pStyle w:val="BulletedList"/>
        <w:keepLines w:val="0"/>
        <w:numPr>
          <w:ilvl w:val="0"/>
          <w:numId w:val="0"/>
        </w:numPr>
        <w:ind w:left="2160"/>
        <w:rPr>
          <w:color w:val="FF0000"/>
        </w:rPr>
      </w:pPr>
    </w:p>
    <w:p w14:paraId="204C6325" w14:textId="15544F58" w:rsidR="003732BF" w:rsidRPr="003732BF" w:rsidRDefault="003732BF" w:rsidP="00E22D26">
      <w:pPr>
        <w:pStyle w:val="BulletedList"/>
        <w:keepLines w:val="0"/>
        <w:numPr>
          <w:ilvl w:val="0"/>
          <w:numId w:val="0"/>
        </w:numPr>
        <w:ind w:left="1440"/>
        <w:rPr>
          <w:i/>
          <w:iCs/>
        </w:rPr>
      </w:pPr>
      <w:r w:rsidRPr="003732BF">
        <w:rPr>
          <w:i/>
          <w:iCs/>
        </w:rPr>
        <w:t>Additional Items</w:t>
      </w:r>
    </w:p>
    <w:p w14:paraId="46235260" w14:textId="77777777" w:rsidR="003732BF" w:rsidRPr="003D2086" w:rsidRDefault="003732BF" w:rsidP="00E22D26">
      <w:pPr>
        <w:pStyle w:val="BulletedList"/>
        <w:keepLines w:val="0"/>
        <w:numPr>
          <w:ilvl w:val="0"/>
          <w:numId w:val="0"/>
        </w:numPr>
        <w:ind w:left="2160"/>
        <w:rPr>
          <w:color w:val="FF0000"/>
        </w:rPr>
      </w:pPr>
    </w:p>
    <w:p w14:paraId="2AAF4C3E" w14:textId="77777777" w:rsidR="003732BF" w:rsidRPr="00B32BD9" w:rsidRDefault="003732BF" w:rsidP="00E22D26">
      <w:pPr>
        <w:pStyle w:val="BulletedList"/>
        <w:keepLines w:val="0"/>
      </w:pPr>
      <w:r w:rsidRPr="00B32BD9">
        <w:t xml:space="preserve">Planning Practice Guidance, online resource </w:t>
      </w:r>
    </w:p>
    <w:p w14:paraId="220CAB3C" w14:textId="77777777" w:rsidR="003732BF" w:rsidRDefault="003732BF" w:rsidP="00E22D26">
      <w:pPr>
        <w:pStyle w:val="BulletedList"/>
        <w:keepLines w:val="0"/>
      </w:pPr>
      <w:r w:rsidRPr="00B32BD9">
        <w:t xml:space="preserve">The Planning (Listed Buildings and Conservation Areas) Act 1990 </w:t>
      </w:r>
    </w:p>
    <w:p w14:paraId="5B11E5ED" w14:textId="77777777" w:rsidR="003732BF" w:rsidRPr="00B32BD9" w:rsidRDefault="003732BF" w:rsidP="00E22D26">
      <w:pPr>
        <w:pStyle w:val="BulletedList"/>
        <w:keepLines w:val="0"/>
      </w:pPr>
      <w:r>
        <w:t>Natural Environment and Rural Communities Act 2006</w:t>
      </w:r>
    </w:p>
    <w:p w14:paraId="58AE99BA" w14:textId="77777777" w:rsidR="003732BF" w:rsidRPr="00B32BD9" w:rsidRDefault="003732BF" w:rsidP="00E22D26">
      <w:pPr>
        <w:pStyle w:val="BulletedList"/>
        <w:keepLines w:val="0"/>
      </w:pPr>
      <w:r w:rsidRPr="00B32BD9">
        <w:t xml:space="preserve">CDC Developer Contributions SPD - February 2018 </w:t>
      </w:r>
    </w:p>
    <w:p w14:paraId="3D4C4C3D" w14:textId="77777777" w:rsidR="003732BF" w:rsidRDefault="003732BF" w:rsidP="00E22D26">
      <w:pPr>
        <w:pStyle w:val="BulletedList"/>
        <w:keepLines w:val="0"/>
      </w:pPr>
      <w:r w:rsidRPr="00B32BD9">
        <w:t>Oxfordshire County Council: Local Transport Plan 4 (2015-2031)</w:t>
      </w:r>
    </w:p>
    <w:p w14:paraId="33158791" w14:textId="77777777" w:rsidR="003732BF" w:rsidRPr="00B32BD9" w:rsidRDefault="003732BF" w:rsidP="00E22D26">
      <w:pPr>
        <w:pStyle w:val="BulletedList"/>
        <w:keepLines w:val="0"/>
      </w:pPr>
      <w:r>
        <w:t>Oxfordshire Wildlife &amp; Landscape Study 2004</w:t>
      </w:r>
    </w:p>
    <w:p w14:paraId="5BFEA37C" w14:textId="77777777" w:rsidR="003732BF" w:rsidRPr="00B32BD9" w:rsidRDefault="003732BF" w:rsidP="00E22D26">
      <w:pPr>
        <w:pStyle w:val="BulletedList"/>
        <w:keepLines w:val="0"/>
      </w:pPr>
      <w:r w:rsidRPr="00B32BD9">
        <w:t xml:space="preserve">EU Habitats Directive </w:t>
      </w:r>
    </w:p>
    <w:p w14:paraId="52D2B5C5" w14:textId="77777777" w:rsidR="003732BF" w:rsidRPr="00B32BD9" w:rsidRDefault="003732BF" w:rsidP="00E22D26">
      <w:pPr>
        <w:pStyle w:val="BulletedList"/>
        <w:keepLines w:val="0"/>
      </w:pPr>
      <w:r w:rsidRPr="00B32BD9">
        <w:t xml:space="preserve">Conservation of Habitats and Species Regulations 2017 </w:t>
      </w:r>
    </w:p>
    <w:p w14:paraId="78942BB7" w14:textId="77777777" w:rsidR="003732BF" w:rsidRPr="00B32BD9" w:rsidRDefault="003732BF" w:rsidP="00E22D26">
      <w:pPr>
        <w:pStyle w:val="BulletedList"/>
        <w:keepLines w:val="0"/>
      </w:pPr>
      <w:r w:rsidRPr="00B32BD9">
        <w:t xml:space="preserve">Circular 06/2005 (Biodiversity and Geological Conservation) </w:t>
      </w:r>
    </w:p>
    <w:p w14:paraId="675E13EC" w14:textId="77777777" w:rsidR="003732BF" w:rsidRPr="00B32BD9" w:rsidRDefault="003732BF" w:rsidP="00E22D26">
      <w:pPr>
        <w:pStyle w:val="BulletedList"/>
        <w:keepLines w:val="0"/>
      </w:pPr>
      <w:r>
        <w:t>CDC</w:t>
      </w:r>
      <w:r w:rsidRPr="00B32BD9">
        <w:t xml:space="preserve"> Residential Design Guide SPD 2018</w:t>
      </w:r>
    </w:p>
    <w:p w14:paraId="1F2F3C19" w14:textId="77777777" w:rsidR="003732BF" w:rsidRDefault="003732BF" w:rsidP="00E22D26">
      <w:pPr>
        <w:pStyle w:val="BulletedList"/>
        <w:keepLines w:val="0"/>
      </w:pPr>
      <w:r w:rsidRPr="00B32BD9">
        <w:t>CDC Housing &amp; Economic Land Availability Assessment (February 2018)</w:t>
      </w:r>
    </w:p>
    <w:p w14:paraId="72214C1E" w14:textId="77777777" w:rsidR="003732BF" w:rsidRDefault="003732BF" w:rsidP="00E22D26">
      <w:pPr>
        <w:pStyle w:val="BulletedList"/>
        <w:keepLines w:val="0"/>
      </w:pPr>
      <w:r>
        <w:t>Infrastructure Delivery Plan (IDP) Update (December 2017)</w:t>
      </w:r>
    </w:p>
    <w:p w14:paraId="02720E38" w14:textId="77777777" w:rsidR="003732BF" w:rsidRDefault="003732BF" w:rsidP="00E22D26">
      <w:pPr>
        <w:pStyle w:val="BulletedList"/>
        <w:keepLines w:val="0"/>
      </w:pPr>
      <w:r>
        <w:t>Countryside Design Summary (1998)</w:t>
      </w:r>
    </w:p>
    <w:p w14:paraId="6C981C6F" w14:textId="77777777" w:rsidR="003732BF" w:rsidRDefault="003732BF" w:rsidP="00E22D26">
      <w:pPr>
        <w:pStyle w:val="BulletedList"/>
        <w:keepLines w:val="0"/>
      </w:pPr>
      <w:r>
        <w:t>Annual Monitoring Report (AMR) (December 2021)</w:t>
      </w:r>
    </w:p>
    <w:p w14:paraId="2287C0F8" w14:textId="77777777" w:rsidR="003732BF" w:rsidRPr="00B32BD9" w:rsidRDefault="003732BF" w:rsidP="00E22D26">
      <w:pPr>
        <w:pStyle w:val="BulletedList"/>
        <w:keepLines w:val="0"/>
      </w:pPr>
      <w:r>
        <w:t>Annual Monitoring Report (2022 AMR) (February 2023)</w:t>
      </w:r>
    </w:p>
    <w:p w14:paraId="617F451F" w14:textId="77777777" w:rsidR="001D5B59" w:rsidRPr="003D2086" w:rsidRDefault="001D5B59" w:rsidP="00E22D26">
      <w:pPr>
        <w:pStyle w:val="Body"/>
        <w:keepLines w:val="0"/>
        <w:ind w:left="851"/>
        <w:rPr>
          <w:color w:val="FF0000"/>
        </w:rPr>
      </w:pPr>
    </w:p>
    <w:p w14:paraId="1067337A" w14:textId="5F7C7705" w:rsidR="00BF527D" w:rsidRPr="003D2086" w:rsidRDefault="00F47081" w:rsidP="00E22D26">
      <w:pPr>
        <w:pStyle w:val="BulletedList"/>
        <w:keepLines w:val="0"/>
        <w:ind w:left="1418"/>
        <w:rPr>
          <w:color w:val="FF0000"/>
        </w:rPr>
      </w:pPr>
      <w:r w:rsidRPr="003D2086">
        <w:rPr>
          <w:color w:val="FF0000"/>
        </w:rPr>
        <w:br w:type="page"/>
      </w:r>
    </w:p>
    <w:p w14:paraId="622E8DE2" w14:textId="0FF97ADE" w:rsidR="0056160A" w:rsidRPr="00361F97" w:rsidRDefault="0056160A" w:rsidP="00E22D26">
      <w:pPr>
        <w:pStyle w:val="H1"/>
        <w:keepNext w:val="0"/>
        <w:keepLines w:val="0"/>
        <w:tabs>
          <w:tab w:val="clear" w:pos="567"/>
          <w:tab w:val="num" w:pos="851"/>
        </w:tabs>
        <w:ind w:left="851" w:hanging="851"/>
      </w:pPr>
      <w:bookmarkStart w:id="20" w:name="_Toc141944371"/>
      <w:r w:rsidRPr="00361F97">
        <w:lastRenderedPageBreak/>
        <w:t>The Agreed Matters</w:t>
      </w:r>
      <w:bookmarkEnd w:id="20"/>
    </w:p>
    <w:p w14:paraId="70EB59EE" w14:textId="21CBA0C9" w:rsidR="00FC0D45" w:rsidRPr="00361F97" w:rsidRDefault="00FC0D45" w:rsidP="00E22D26">
      <w:pPr>
        <w:pStyle w:val="H2"/>
        <w:keepNext w:val="0"/>
        <w:keepLines w:val="0"/>
        <w:ind w:left="851" w:hanging="851"/>
        <w:jc w:val="both"/>
      </w:pPr>
      <w:r w:rsidRPr="00361F97">
        <w:t xml:space="preserve">The following matters are </w:t>
      </w:r>
      <w:r w:rsidRPr="00361F97">
        <w:rPr>
          <w:i/>
          <w:iCs/>
        </w:rPr>
        <w:t>[to be agreed]</w:t>
      </w:r>
      <w:r w:rsidRPr="00361F97">
        <w:t xml:space="preserve"> between the Appellant and </w:t>
      </w:r>
      <w:r w:rsidR="005F3278">
        <w:t>CDC</w:t>
      </w:r>
      <w:r w:rsidRPr="00361F97">
        <w:t xml:space="preserve">. </w:t>
      </w:r>
    </w:p>
    <w:p w14:paraId="16D8816C" w14:textId="77777777" w:rsidR="00FC0D45" w:rsidRPr="00511C2F" w:rsidRDefault="00FC0D45" w:rsidP="00E22D26">
      <w:pPr>
        <w:pStyle w:val="H2"/>
        <w:keepNext w:val="0"/>
        <w:keepLines w:val="0"/>
        <w:numPr>
          <w:ilvl w:val="0"/>
          <w:numId w:val="0"/>
        </w:numPr>
        <w:ind w:left="698" w:firstLine="153"/>
        <w:jc w:val="both"/>
        <w:rPr>
          <w:b/>
          <w:bCs/>
        </w:rPr>
      </w:pPr>
      <w:r w:rsidRPr="00511C2F">
        <w:rPr>
          <w:b/>
          <w:bCs/>
        </w:rPr>
        <w:t>Format of the Application</w:t>
      </w:r>
    </w:p>
    <w:p w14:paraId="0AE9C092" w14:textId="5FD0750D" w:rsidR="00FC0D45" w:rsidRDefault="00FC0D45" w:rsidP="00E22D26">
      <w:pPr>
        <w:pStyle w:val="H2"/>
        <w:keepNext w:val="0"/>
        <w:keepLines w:val="0"/>
        <w:ind w:left="851" w:hanging="851"/>
        <w:jc w:val="both"/>
      </w:pPr>
      <w:bookmarkStart w:id="21" w:name="_Toc510795917"/>
      <w:r w:rsidRPr="00511C2F">
        <w:t xml:space="preserve">It is agreed by the parties that the application </w:t>
      </w:r>
      <w:r w:rsidR="00270735" w:rsidRPr="00511C2F">
        <w:t>was</w:t>
      </w:r>
      <w:r w:rsidRPr="00511C2F">
        <w:t xml:space="preserve"> submitted in outline with </w:t>
      </w:r>
      <w:r w:rsidR="0014170F" w:rsidRPr="00511C2F">
        <w:t>all matters reserved</w:t>
      </w:r>
      <w:r w:rsidR="00511C2F" w:rsidRPr="00511C2F">
        <w:t>, except for access</w:t>
      </w:r>
      <w:r w:rsidR="0014170F" w:rsidRPr="00511C2F">
        <w:t>. As such,</w:t>
      </w:r>
      <w:r w:rsidRPr="00511C2F">
        <w:t xml:space="preserve"> the matters of appearance, landscaping, layout and scale are not for determination in this appeal.</w:t>
      </w:r>
      <w:bookmarkEnd w:id="21"/>
    </w:p>
    <w:p w14:paraId="4F20309A" w14:textId="0579E12B" w:rsidR="00970FA3" w:rsidRPr="00511C2F" w:rsidRDefault="00970FA3" w:rsidP="00E22D26">
      <w:pPr>
        <w:pStyle w:val="H2"/>
        <w:keepNext w:val="0"/>
        <w:keepLines w:val="0"/>
        <w:numPr>
          <w:ilvl w:val="0"/>
          <w:numId w:val="0"/>
        </w:numPr>
        <w:ind w:left="698" w:firstLine="153"/>
        <w:jc w:val="both"/>
        <w:rPr>
          <w:b/>
          <w:bCs/>
        </w:rPr>
      </w:pPr>
      <w:r w:rsidRPr="00511C2F">
        <w:rPr>
          <w:b/>
          <w:bCs/>
        </w:rPr>
        <w:t>Reason for Refusals</w:t>
      </w:r>
    </w:p>
    <w:p w14:paraId="3E47C87B" w14:textId="3227EBA8" w:rsidR="00F24C58" w:rsidRPr="00511C2F" w:rsidRDefault="00F24C58" w:rsidP="00E22D26">
      <w:pPr>
        <w:pStyle w:val="H2"/>
        <w:keepNext w:val="0"/>
        <w:keepLines w:val="0"/>
        <w:ind w:left="851" w:hanging="851"/>
        <w:jc w:val="both"/>
      </w:pPr>
      <w:r w:rsidRPr="00511C2F">
        <w:t xml:space="preserve">The </w:t>
      </w:r>
      <w:r w:rsidR="00A010A9">
        <w:t>D</w:t>
      </w:r>
      <w:r w:rsidRPr="00511C2F">
        <w:t xml:space="preserve">ecision </w:t>
      </w:r>
      <w:r w:rsidR="00A010A9">
        <w:t>N</w:t>
      </w:r>
      <w:r w:rsidRPr="00511C2F">
        <w:t xml:space="preserve">otice states two </w:t>
      </w:r>
      <w:r w:rsidR="00A010A9">
        <w:t>R</w:t>
      </w:r>
      <w:r w:rsidRPr="00511C2F">
        <w:t xml:space="preserve">easons for </w:t>
      </w:r>
      <w:r w:rsidR="00A010A9">
        <w:t>R</w:t>
      </w:r>
      <w:r w:rsidRPr="00511C2F">
        <w:t>efusal.  The key issues are summarised as:</w:t>
      </w:r>
    </w:p>
    <w:p w14:paraId="16BE5D35" w14:textId="35B6B160" w:rsidR="00970FA3" w:rsidRPr="00511C2F" w:rsidRDefault="00970FA3" w:rsidP="00E22D26">
      <w:pPr>
        <w:pStyle w:val="H2"/>
        <w:keepNext w:val="0"/>
        <w:keepLines w:val="0"/>
        <w:ind w:left="851" w:hanging="851"/>
        <w:jc w:val="both"/>
      </w:pPr>
      <w:r w:rsidRPr="00511C2F">
        <w:t>Reason for Refusal 1:</w:t>
      </w:r>
    </w:p>
    <w:p w14:paraId="66C5AE83" w14:textId="77777777" w:rsidR="00C75B7C" w:rsidRPr="00406A98" w:rsidRDefault="00C75B7C" w:rsidP="00E22D26">
      <w:pPr>
        <w:pStyle w:val="BulletedList"/>
        <w:keepLines w:val="0"/>
        <w:numPr>
          <w:ilvl w:val="0"/>
          <w:numId w:val="67"/>
        </w:numPr>
      </w:pPr>
      <w:r w:rsidRPr="00406A98">
        <w:t xml:space="preserve">The site’s location outside of the built form of Ambrosden, in open countryside; </w:t>
      </w:r>
    </w:p>
    <w:p w14:paraId="48C4C62F" w14:textId="77777777" w:rsidR="00C75B7C" w:rsidRPr="00406A98" w:rsidRDefault="00C75B7C" w:rsidP="00E22D26">
      <w:pPr>
        <w:pStyle w:val="BulletedList"/>
        <w:keepLines w:val="0"/>
        <w:numPr>
          <w:ilvl w:val="0"/>
          <w:numId w:val="67"/>
        </w:numPr>
      </w:pPr>
      <w:r w:rsidRPr="00406A98">
        <w:t xml:space="preserve">Due to the site’s location and scale, development would have a poor and incongruous relationship with the form and character of Ambrosden, appearing prominent in the open countryside; </w:t>
      </w:r>
    </w:p>
    <w:p w14:paraId="3FF3D6CF" w14:textId="77777777" w:rsidR="00C75B7C" w:rsidRPr="00406A98" w:rsidRDefault="00C75B7C" w:rsidP="00E22D26">
      <w:pPr>
        <w:pStyle w:val="BulletedList"/>
        <w:keepLines w:val="0"/>
        <w:numPr>
          <w:ilvl w:val="0"/>
          <w:numId w:val="67"/>
        </w:numPr>
      </w:pPr>
      <w:r w:rsidRPr="00406A98">
        <w:t>Impacts on the landscape approach to Ambrosden, to detriment of the character and appearance of the countryside;</w:t>
      </w:r>
    </w:p>
    <w:p w14:paraId="0884A5F5" w14:textId="77777777" w:rsidR="00C75B7C" w:rsidRPr="00406A98" w:rsidRDefault="00C75B7C" w:rsidP="00E22D26">
      <w:pPr>
        <w:pStyle w:val="BulletedList"/>
        <w:keepLines w:val="0"/>
        <w:numPr>
          <w:ilvl w:val="0"/>
          <w:numId w:val="67"/>
        </w:numPr>
      </w:pPr>
      <w:r w:rsidRPr="00406A98">
        <w:t>CDC are able to demonstrate a 5.4 year housing land supply, and therefore Local Plan policies are up to weight; and</w:t>
      </w:r>
    </w:p>
    <w:p w14:paraId="63DF6AEA" w14:textId="77777777" w:rsidR="00C75B7C" w:rsidRPr="00406A98" w:rsidRDefault="00C75B7C" w:rsidP="00E22D26">
      <w:pPr>
        <w:pStyle w:val="BulletedList"/>
        <w:keepLines w:val="0"/>
        <w:numPr>
          <w:ilvl w:val="0"/>
          <w:numId w:val="67"/>
        </w:numPr>
      </w:pPr>
      <w:r w:rsidRPr="00406A98">
        <w:t>Conflict with the adopted policies in the Local Plan should be afforded substantial weight.</w:t>
      </w:r>
    </w:p>
    <w:p w14:paraId="17B5127B" w14:textId="77777777" w:rsidR="00970FA3" w:rsidRPr="003D2086" w:rsidRDefault="00970FA3" w:rsidP="00E22D26">
      <w:pPr>
        <w:pStyle w:val="BulletedList"/>
        <w:keepLines w:val="0"/>
        <w:numPr>
          <w:ilvl w:val="0"/>
          <w:numId w:val="0"/>
        </w:numPr>
        <w:ind w:left="720"/>
        <w:rPr>
          <w:color w:val="FF0000"/>
        </w:rPr>
      </w:pPr>
    </w:p>
    <w:p w14:paraId="3FD037E1" w14:textId="7938B448" w:rsidR="00970FA3" w:rsidRPr="009C76B3" w:rsidRDefault="00F24C58" w:rsidP="00E22D26">
      <w:pPr>
        <w:pStyle w:val="H2"/>
        <w:keepNext w:val="0"/>
        <w:keepLines w:val="0"/>
        <w:ind w:left="851" w:hanging="851"/>
        <w:jc w:val="both"/>
      </w:pPr>
      <w:r w:rsidRPr="00511C2F">
        <w:t xml:space="preserve">Reason for Refusal 2 concerns the lack of a legal agreement to secure contributions. Both parties are </w:t>
      </w:r>
      <w:r w:rsidRPr="009C76B3">
        <w:t>committed to advancing discussions with a view t</w:t>
      </w:r>
      <w:r w:rsidR="00086BB4" w:rsidRPr="009C76B3">
        <w:t>o overcoming this reason for refusal.</w:t>
      </w:r>
    </w:p>
    <w:p w14:paraId="7EB412BF" w14:textId="728E3D04" w:rsidR="00193837" w:rsidRPr="009C76B3" w:rsidRDefault="00193837" w:rsidP="00E22D26">
      <w:pPr>
        <w:pStyle w:val="H2"/>
        <w:keepNext w:val="0"/>
        <w:keepLines w:val="0"/>
        <w:ind w:left="851" w:hanging="851"/>
        <w:jc w:val="both"/>
      </w:pPr>
      <w:r w:rsidRPr="009C76B3">
        <w:t xml:space="preserve">With reference </w:t>
      </w:r>
      <w:r w:rsidR="005F3278">
        <w:t>CDC</w:t>
      </w:r>
      <w:r w:rsidRPr="009C76B3">
        <w:t xml:space="preserve">’s two </w:t>
      </w:r>
      <w:r w:rsidR="00A010A9">
        <w:t>R</w:t>
      </w:r>
      <w:r w:rsidRPr="009C76B3">
        <w:t xml:space="preserve">easons for </w:t>
      </w:r>
      <w:r w:rsidR="00A010A9">
        <w:t>R</w:t>
      </w:r>
      <w:r w:rsidRPr="009C76B3">
        <w:t>efusal, it is agreed that there is no conflict with any policies of the Development Plan other than those specified below:</w:t>
      </w:r>
    </w:p>
    <w:p w14:paraId="4013259A" w14:textId="77777777" w:rsidR="00C75B7C" w:rsidRDefault="00C75B7C" w:rsidP="00E22D26">
      <w:pPr>
        <w:pStyle w:val="BulletedList"/>
        <w:keepLines w:val="0"/>
      </w:pPr>
      <w:r>
        <w:t xml:space="preserve">Policy PSD 1 (Presumption in Favour of Sustainable Development)  </w:t>
      </w:r>
    </w:p>
    <w:p w14:paraId="399656FE" w14:textId="77777777" w:rsidR="00C75B7C" w:rsidRDefault="00C75B7C" w:rsidP="00E22D26">
      <w:pPr>
        <w:pStyle w:val="BulletedList"/>
        <w:keepLines w:val="0"/>
      </w:pPr>
      <w:r>
        <w:t>Policy Villages 2</w:t>
      </w:r>
    </w:p>
    <w:p w14:paraId="57942424" w14:textId="77777777" w:rsidR="00C75B7C" w:rsidRDefault="00C75B7C" w:rsidP="00E22D26">
      <w:pPr>
        <w:pStyle w:val="BulletedList"/>
        <w:keepLines w:val="0"/>
      </w:pPr>
      <w:r>
        <w:t>Policy H18 (New Dwellings in the Countryside)</w:t>
      </w:r>
    </w:p>
    <w:p w14:paraId="693B590F" w14:textId="77777777" w:rsidR="00C75B7C" w:rsidRDefault="00C75B7C" w:rsidP="00E22D26">
      <w:pPr>
        <w:pStyle w:val="BulletedList"/>
        <w:keepLines w:val="0"/>
      </w:pPr>
      <w:r>
        <w:t>Policy ESD15 (The Character of the Built and Historic Environment)</w:t>
      </w:r>
    </w:p>
    <w:p w14:paraId="24D48871" w14:textId="77777777" w:rsidR="00C75B7C" w:rsidRDefault="00C75B7C" w:rsidP="00E22D26">
      <w:pPr>
        <w:pStyle w:val="BulletedList"/>
        <w:keepLines w:val="0"/>
      </w:pPr>
      <w:r>
        <w:t>Policy ESD13 (Local Landscape Protection and Enhancement)</w:t>
      </w:r>
    </w:p>
    <w:p w14:paraId="0883116C" w14:textId="77777777" w:rsidR="00C75B7C" w:rsidRDefault="00C75B7C" w:rsidP="00E22D26">
      <w:pPr>
        <w:pStyle w:val="BulletedList"/>
        <w:keepLines w:val="0"/>
      </w:pPr>
      <w:r>
        <w:t>Policy BSC1 (District Wide Housing Distribution)</w:t>
      </w:r>
    </w:p>
    <w:p w14:paraId="274022D2" w14:textId="77777777" w:rsidR="00C75B7C" w:rsidRDefault="00C75B7C" w:rsidP="00E22D26">
      <w:pPr>
        <w:pStyle w:val="BulletedList"/>
        <w:keepLines w:val="0"/>
      </w:pPr>
      <w:r>
        <w:t xml:space="preserve">Policy INF1 (Infrastructure) </w:t>
      </w:r>
    </w:p>
    <w:p w14:paraId="0F3BF4BF" w14:textId="77777777" w:rsidR="009C76B3" w:rsidRPr="009C76B3" w:rsidRDefault="009C76B3" w:rsidP="00E22D26">
      <w:pPr>
        <w:pStyle w:val="BulletedList"/>
        <w:keepLines w:val="0"/>
        <w:numPr>
          <w:ilvl w:val="0"/>
          <w:numId w:val="0"/>
        </w:numPr>
        <w:ind w:left="1800"/>
      </w:pPr>
    </w:p>
    <w:p w14:paraId="6175D50B" w14:textId="78F34185" w:rsidR="00FC0D45" w:rsidRPr="00257AE0" w:rsidRDefault="00193837" w:rsidP="00E22D26">
      <w:pPr>
        <w:pStyle w:val="H2"/>
        <w:keepNext w:val="0"/>
        <w:keepLines w:val="0"/>
        <w:numPr>
          <w:ilvl w:val="0"/>
          <w:numId w:val="0"/>
        </w:numPr>
        <w:ind w:left="567" w:firstLine="284"/>
        <w:jc w:val="both"/>
        <w:rPr>
          <w:b/>
          <w:bCs/>
        </w:rPr>
      </w:pPr>
      <w:r w:rsidRPr="007606BE">
        <w:rPr>
          <w:b/>
          <w:bCs/>
        </w:rPr>
        <w:t>Designations</w:t>
      </w:r>
    </w:p>
    <w:p w14:paraId="45A9FE6C" w14:textId="77777777" w:rsidR="00C75B7C" w:rsidRPr="00E05DEB" w:rsidRDefault="00F87FC8" w:rsidP="00E22D26">
      <w:pPr>
        <w:pStyle w:val="H2"/>
        <w:keepNext w:val="0"/>
        <w:keepLines w:val="0"/>
        <w:tabs>
          <w:tab w:val="clear" w:pos="1134"/>
        </w:tabs>
        <w:ind w:left="851" w:hanging="851"/>
        <w:jc w:val="both"/>
      </w:pPr>
      <w:r w:rsidRPr="00257AE0">
        <w:t>The Appeal Site is not subject to any statutory ecological</w:t>
      </w:r>
      <w:r w:rsidR="00AB3CE4">
        <w:t xml:space="preserve">, </w:t>
      </w:r>
      <w:r w:rsidRPr="00257AE0">
        <w:t xml:space="preserve">landscape </w:t>
      </w:r>
      <w:r w:rsidR="00AB3CE4">
        <w:t xml:space="preserve">or arboricultural </w:t>
      </w:r>
      <w:r w:rsidRPr="00257AE0">
        <w:t>designations</w:t>
      </w:r>
      <w:r w:rsidR="00257AE0" w:rsidRPr="00257AE0">
        <w:t xml:space="preserve">, and is situated in Flood Zone 1, which is at the lowest risk of fluvial flooding. </w:t>
      </w:r>
      <w:r w:rsidR="00C75B7C" w:rsidRPr="00E05DEB">
        <w:t>The Appeal Site is not subject to any heritage designations, and is not within a Conservation Area.</w:t>
      </w:r>
    </w:p>
    <w:p w14:paraId="1ED8056A" w14:textId="77777777" w:rsidR="005F62CE" w:rsidRDefault="005F62CE" w:rsidP="00E22D26">
      <w:pPr>
        <w:keepLines w:val="0"/>
        <w:jc w:val="left"/>
        <w:rPr>
          <w:b/>
          <w:bCs/>
          <w:color w:val="auto"/>
          <w:szCs w:val="24"/>
        </w:rPr>
      </w:pPr>
      <w:r>
        <w:rPr>
          <w:b/>
          <w:bCs/>
        </w:rPr>
        <w:br w:type="page"/>
      </w:r>
    </w:p>
    <w:p w14:paraId="063D84A2" w14:textId="5DE11463" w:rsidR="00193837" w:rsidRPr="00257AE0" w:rsidRDefault="00193837" w:rsidP="00E22D26">
      <w:pPr>
        <w:pStyle w:val="H2"/>
        <w:keepNext w:val="0"/>
        <w:keepLines w:val="0"/>
        <w:numPr>
          <w:ilvl w:val="0"/>
          <w:numId w:val="0"/>
        </w:numPr>
        <w:ind w:left="567"/>
        <w:jc w:val="both"/>
      </w:pPr>
      <w:r w:rsidRPr="00C60E6C">
        <w:rPr>
          <w:b/>
          <w:bCs/>
        </w:rPr>
        <w:lastRenderedPageBreak/>
        <w:t>Sustainable Development Location</w:t>
      </w:r>
    </w:p>
    <w:p w14:paraId="099DC027" w14:textId="77777777" w:rsidR="00C75B7C" w:rsidRDefault="00C75B7C" w:rsidP="00E22D26">
      <w:pPr>
        <w:pStyle w:val="H2"/>
        <w:keepNext w:val="0"/>
        <w:keepLines w:val="0"/>
        <w:jc w:val="both"/>
      </w:pPr>
      <w:r w:rsidRPr="00E05DEB">
        <w:t xml:space="preserve">Ambrosden is </w:t>
      </w:r>
      <w:r>
        <w:t>designated as a</w:t>
      </w:r>
      <w:r w:rsidRPr="00E05DEB">
        <w:t xml:space="preserve"> Category A </w:t>
      </w:r>
      <w:r>
        <w:t>V</w:t>
      </w:r>
      <w:r w:rsidRPr="00E05DEB">
        <w:t>illage</w:t>
      </w:r>
      <w:r>
        <w:t xml:space="preserve"> in the adopted Development Plan, and is the 5</w:t>
      </w:r>
      <w:r w:rsidRPr="005964B6">
        <w:rPr>
          <w:vertAlign w:val="superscript"/>
        </w:rPr>
        <w:t>th</w:t>
      </w:r>
      <w:r>
        <w:t xml:space="preserve"> largest Category A Village (with a population of circa 2,250 people). It is agreed that Ambrosden is one of the most sustainable villages in the District. </w:t>
      </w:r>
      <w:r w:rsidRPr="00E05DEB">
        <w:t xml:space="preserve"> </w:t>
      </w:r>
    </w:p>
    <w:p w14:paraId="03E1596F" w14:textId="77777777" w:rsidR="00C75B7C" w:rsidRDefault="00C75B7C" w:rsidP="00E22D26">
      <w:pPr>
        <w:pStyle w:val="H2"/>
        <w:keepNext w:val="0"/>
        <w:keepLines w:val="0"/>
        <w:jc w:val="both"/>
      </w:pPr>
      <w:r>
        <w:t xml:space="preserve">The sustainability of Ambrosden is demonstrated through the array of services and amenities available to current and future residents, including pre-school nurseries, primary school, food shop, post office/general store, village hall, two churches, hairdresser’s, public house, recreation facilities and a limited opening Doctor’s surgery. Both parties agree that such facilities are sufficient to meet the day to day needs of residents. </w:t>
      </w:r>
    </w:p>
    <w:p w14:paraId="7730B2D0" w14:textId="77777777" w:rsidR="00C75B7C" w:rsidRDefault="00C75B7C" w:rsidP="00E22D26">
      <w:pPr>
        <w:pStyle w:val="H2"/>
        <w:keepNext w:val="0"/>
        <w:keepLines w:val="0"/>
        <w:jc w:val="both"/>
      </w:pPr>
      <w:r>
        <w:t>In addition to this, Ambrosden benefits from a close geographical relationship to Bicester (circa 3.2km from the centre of Bicester). Bicester provides a large range of services, facilities and employment opportunities.</w:t>
      </w:r>
      <w:r w:rsidRPr="005D0BE3">
        <w:t xml:space="preserve"> </w:t>
      </w:r>
      <w:r>
        <w:t>An off-road cycle path links Ambrosden with Bicester. Both parties agree that the Appeal Site’s proximity to Bicester is a material consideration which weighs in favour of the appeal proposals.</w:t>
      </w:r>
    </w:p>
    <w:p w14:paraId="2248DE4F" w14:textId="77777777" w:rsidR="00C75B7C" w:rsidRPr="009A0B5C" w:rsidRDefault="00C75B7C" w:rsidP="00E22D26">
      <w:pPr>
        <w:pStyle w:val="H2"/>
        <w:keepNext w:val="0"/>
        <w:keepLines w:val="0"/>
        <w:jc w:val="both"/>
        <w:rPr>
          <w:szCs w:val="20"/>
        </w:rPr>
      </w:pPr>
      <w:r w:rsidRPr="00C94B13">
        <w:rPr>
          <w:szCs w:val="20"/>
        </w:rPr>
        <w:t xml:space="preserve">Sustainable transport opportunities are also available in Ambrosden, in addition to the off-road cycle path to Bicester, through two frequent bus services. The closest bus stops to the Appeal Site are the Ploughley Road/Willow Road stops, approximately 350m (4 minutes’ walk) from the Appeal Site’s entrance. These bus stops are served by the: no.29 service, which provides a </w:t>
      </w:r>
      <w:r w:rsidRPr="00C94B13">
        <w:rPr>
          <w:rFonts w:cs="Arial"/>
          <w:color w:val="000000"/>
          <w:szCs w:val="20"/>
        </w:rPr>
        <w:t>frequent service between Bicester and Bullingdon Prison/Arncott; and, the H5 route, which provides a service between Oxford St John Radcliffe Hospital and Bicester.</w:t>
      </w:r>
      <w:r>
        <w:rPr>
          <w:rFonts w:cs="Arial"/>
          <w:color w:val="000000"/>
          <w:szCs w:val="20"/>
        </w:rPr>
        <w:t xml:space="preserve"> </w:t>
      </w:r>
    </w:p>
    <w:p w14:paraId="60854335" w14:textId="77777777" w:rsidR="00C75B7C" w:rsidRPr="00B140B7" w:rsidRDefault="00C75B7C" w:rsidP="00E22D26">
      <w:pPr>
        <w:pStyle w:val="H2"/>
        <w:keepNext w:val="0"/>
        <w:keepLines w:val="0"/>
        <w:jc w:val="both"/>
      </w:pPr>
      <w:r>
        <w:rPr>
          <w:rFonts w:cs="Arial"/>
          <w:color w:val="000000"/>
          <w:szCs w:val="20"/>
        </w:rPr>
        <w:t xml:space="preserve">It is agreed that there are sufficient sustainable transport opportunities for future residents of the Appeal Site. </w:t>
      </w:r>
      <w:r w:rsidRPr="00B140B7">
        <w:t>It is agreed that the facilities in Ambrosden are located within reasonable walking and cycling distance from the Appeal Site, and therefore the proposals comply with Paragraph 105 of the NPPF.</w:t>
      </w:r>
    </w:p>
    <w:p w14:paraId="73701F2B" w14:textId="77777777" w:rsidR="00C75B7C" w:rsidRDefault="00C75B7C" w:rsidP="00E22D26">
      <w:pPr>
        <w:pStyle w:val="H2"/>
        <w:keepNext w:val="0"/>
        <w:keepLines w:val="0"/>
        <w:jc w:val="both"/>
      </w:pPr>
      <w:r>
        <w:t>Both parties agree that Ambrosden is a sufficient sustainable location to accommodate further growth, in line with the scale of the appeal proposals (120 dwellings).</w:t>
      </w:r>
    </w:p>
    <w:p w14:paraId="4D38D5CE" w14:textId="06DBC571" w:rsidR="00742E79" w:rsidRPr="00BB08D8" w:rsidRDefault="00742E79" w:rsidP="00E22D26">
      <w:pPr>
        <w:pStyle w:val="H2"/>
        <w:keepNext w:val="0"/>
        <w:keepLines w:val="0"/>
        <w:numPr>
          <w:ilvl w:val="0"/>
          <w:numId w:val="0"/>
        </w:numPr>
        <w:ind w:left="567"/>
        <w:jc w:val="both"/>
        <w:rPr>
          <w:b/>
          <w:bCs/>
        </w:rPr>
      </w:pPr>
      <w:r w:rsidRPr="00BB08D8">
        <w:rPr>
          <w:b/>
          <w:bCs/>
        </w:rPr>
        <w:t>Principle of Development</w:t>
      </w:r>
    </w:p>
    <w:p w14:paraId="4A1B3EAE" w14:textId="77777777" w:rsidR="00C75B7C" w:rsidRDefault="00C75B7C" w:rsidP="00E22D26">
      <w:pPr>
        <w:pStyle w:val="H2"/>
        <w:keepNext w:val="0"/>
        <w:keepLines w:val="0"/>
        <w:jc w:val="both"/>
      </w:pPr>
      <w:r w:rsidRPr="00E05DEB">
        <w:t>It is agreed that the Appeal Site is not allocated for development in the adopted Development Plan</w:t>
      </w:r>
      <w:r>
        <w:t>, and is currently therefore considered to be countryside in planning terms</w:t>
      </w:r>
      <w:r w:rsidRPr="00E05DEB">
        <w:t xml:space="preserve">. </w:t>
      </w:r>
      <w:r>
        <w:t xml:space="preserve"> </w:t>
      </w:r>
    </w:p>
    <w:p w14:paraId="12406E08" w14:textId="77777777" w:rsidR="00C75B7C" w:rsidRDefault="00C75B7C" w:rsidP="00E22D26">
      <w:pPr>
        <w:pStyle w:val="H2"/>
        <w:keepNext w:val="0"/>
        <w:keepLines w:val="0"/>
        <w:jc w:val="both"/>
      </w:pPr>
      <w:r>
        <w:t xml:space="preserve">The Appeal Site is immediately adjacent to the existing built form of Ambrosden, with existing residential properties to the west of the Appeal Site. It is agreed that development on the Appeal Site would be a logical addition to the settlement. </w:t>
      </w:r>
    </w:p>
    <w:p w14:paraId="4CC9F40F" w14:textId="42BC4404" w:rsidR="00C75B7C" w:rsidRDefault="00C75B7C" w:rsidP="00E22D26">
      <w:pPr>
        <w:pStyle w:val="H2"/>
        <w:keepNext w:val="0"/>
        <w:keepLines w:val="0"/>
        <w:jc w:val="both"/>
      </w:pPr>
      <w:r>
        <w:t xml:space="preserve">Policy Villages 1 of the adopted Development Plan groups villages into three categories – Categories A, B and C. Ambrosden is one of 23no. Category A Villages identified in the adopted Development Plan under Policy Villages 2. </w:t>
      </w:r>
      <w:r w:rsidR="00E3670F">
        <w:t>Ambrosden is the 5</w:t>
      </w:r>
      <w:r w:rsidR="00E3670F" w:rsidRPr="00771BE6">
        <w:rPr>
          <w:vertAlign w:val="superscript"/>
        </w:rPr>
        <w:t>th</w:t>
      </w:r>
      <w:r w:rsidR="00E3670F">
        <w:t xml:space="preserve"> largest Category A Village. </w:t>
      </w:r>
      <w:r>
        <w:t>Both parties agree that identification of Category A Villages means that the village represents a location for ‘sustainable development’, being one of the most sustainable villages.</w:t>
      </w:r>
    </w:p>
    <w:p w14:paraId="7AA4C467" w14:textId="77777777" w:rsidR="00C75B7C" w:rsidRDefault="00C75B7C" w:rsidP="00E22D26">
      <w:pPr>
        <w:pStyle w:val="H2"/>
        <w:keepNext w:val="0"/>
        <w:keepLines w:val="0"/>
        <w:jc w:val="both"/>
      </w:pPr>
      <w:r>
        <w:t xml:space="preserve">Policy Villages 2 sets out an ambition for Category A Villages to accommodate 750 dwellings between 2014 and 2031 under Policy Villages 2. Both parties acknowledge that this figures is not a ceiling or cap. </w:t>
      </w:r>
      <w:r w:rsidRPr="003A5502">
        <w:t xml:space="preserve">Policy Villages 2 does not contain any time dimension (at what point in time in the plan period housing in the rural </w:t>
      </w:r>
      <w:r w:rsidRPr="003A5502">
        <w:lastRenderedPageBreak/>
        <w:t xml:space="preserve">areas should be permitted) nor does Policy Villages 2 have a spatial dimension (specifying how much development should occur at each settlement). </w:t>
      </w:r>
    </w:p>
    <w:p w14:paraId="1E0FA545" w14:textId="77777777" w:rsidR="00C75B7C" w:rsidRDefault="00C75B7C" w:rsidP="00E22D26">
      <w:pPr>
        <w:pStyle w:val="H2"/>
        <w:keepNext w:val="0"/>
        <w:keepLines w:val="0"/>
        <w:jc w:val="both"/>
      </w:pPr>
      <w:r>
        <w:t xml:space="preserve">It is agreed that whilst the 750 dwelling target has been met in Category A Villages, the provision of housing represents a significant positive material consideration to weigh in the planning balance and contributes to meeting the overall District housing figures which need to be delivered. </w:t>
      </w:r>
    </w:p>
    <w:p w14:paraId="594419A9" w14:textId="77777777" w:rsidR="00C75B7C" w:rsidRDefault="00C75B7C" w:rsidP="00E22D26">
      <w:pPr>
        <w:pStyle w:val="H2"/>
        <w:keepNext w:val="0"/>
        <w:keepLines w:val="0"/>
        <w:jc w:val="both"/>
      </w:pPr>
      <w:r>
        <w:t xml:space="preserve">Both parties agree that the addition of 120 dwellings would not cause harm to the overall housing strategy endorsed by the adopted Development Plan. This is a matter agreed in the Committee Report at Paragraph 9.34, where it is accepted that Ambrosden can accommodate additional development at the same scale as the Appeal proposals. </w:t>
      </w:r>
    </w:p>
    <w:p w14:paraId="2499612E" w14:textId="77777777" w:rsidR="00C75B7C" w:rsidRPr="00C75B7C" w:rsidRDefault="00C75B7C" w:rsidP="00E22D26">
      <w:pPr>
        <w:pStyle w:val="H2"/>
        <w:keepNext w:val="0"/>
        <w:keepLines w:val="0"/>
        <w:numPr>
          <w:ilvl w:val="0"/>
          <w:numId w:val="0"/>
        </w:numPr>
        <w:ind w:left="567"/>
        <w:jc w:val="both"/>
        <w:rPr>
          <w:i/>
          <w:iCs/>
        </w:rPr>
      </w:pPr>
      <w:r w:rsidRPr="00C75B7C">
        <w:rPr>
          <w:i/>
          <w:iCs/>
        </w:rPr>
        <w:t>Detailed Requirements of Policy Villages 2</w:t>
      </w:r>
    </w:p>
    <w:p w14:paraId="2B31F40F" w14:textId="77777777" w:rsidR="00C75B7C" w:rsidRPr="0037733C" w:rsidRDefault="00C75B7C" w:rsidP="00E22D26">
      <w:pPr>
        <w:pStyle w:val="H2"/>
        <w:keepNext w:val="0"/>
        <w:keepLines w:val="0"/>
      </w:pPr>
      <w:r>
        <w:t>Policy Villages 2 sets out 11no. criteria to be considered when considering sites under the policy. The following table sets out the 11no. criteria, and the elements of Policy Villages 2 which are agreed between the parties:</w:t>
      </w:r>
    </w:p>
    <w:tbl>
      <w:tblPr>
        <w:tblStyle w:val="TableGrid"/>
        <w:tblW w:w="9634" w:type="dxa"/>
        <w:tblInd w:w="567" w:type="dxa"/>
        <w:tblLook w:val="04A0" w:firstRow="1" w:lastRow="0" w:firstColumn="1" w:lastColumn="0" w:noHBand="0" w:noVBand="1"/>
      </w:tblPr>
      <w:tblGrid>
        <w:gridCol w:w="988"/>
        <w:gridCol w:w="3543"/>
        <w:gridCol w:w="5103"/>
      </w:tblGrid>
      <w:tr w:rsidR="00C75B7C" w14:paraId="59A446EA" w14:textId="77777777" w:rsidTr="00C75B7C">
        <w:tc>
          <w:tcPr>
            <w:tcW w:w="988" w:type="dxa"/>
            <w:shd w:val="clear" w:color="auto" w:fill="002244" w:themeFill="text2"/>
          </w:tcPr>
          <w:p w14:paraId="366CAED4" w14:textId="77777777" w:rsidR="00C75B7C" w:rsidRPr="00C75B7C" w:rsidRDefault="00C75B7C" w:rsidP="00E22D26">
            <w:pPr>
              <w:pStyle w:val="H2"/>
              <w:keepNext w:val="0"/>
              <w:keepLines w:val="0"/>
              <w:numPr>
                <w:ilvl w:val="0"/>
                <w:numId w:val="0"/>
              </w:numPr>
              <w:jc w:val="both"/>
              <w:rPr>
                <w:b/>
                <w:bCs/>
                <w:u w:val="single"/>
              </w:rPr>
            </w:pPr>
            <w:bookmarkStart w:id="22" w:name="_Hlk141960770"/>
          </w:p>
        </w:tc>
        <w:tc>
          <w:tcPr>
            <w:tcW w:w="3543" w:type="dxa"/>
            <w:shd w:val="clear" w:color="auto" w:fill="002244" w:themeFill="text2"/>
          </w:tcPr>
          <w:p w14:paraId="027BCA85" w14:textId="77777777" w:rsidR="00C75B7C" w:rsidRPr="00C75B7C" w:rsidRDefault="00C75B7C" w:rsidP="00E22D26">
            <w:pPr>
              <w:pStyle w:val="H2"/>
              <w:keepNext w:val="0"/>
              <w:keepLines w:val="0"/>
              <w:numPr>
                <w:ilvl w:val="0"/>
                <w:numId w:val="0"/>
              </w:numPr>
              <w:jc w:val="both"/>
              <w:rPr>
                <w:b/>
                <w:bCs/>
                <w:u w:val="single"/>
              </w:rPr>
            </w:pPr>
            <w:r w:rsidRPr="00C75B7C">
              <w:rPr>
                <w:b/>
                <w:bCs/>
                <w:u w:val="single"/>
              </w:rPr>
              <w:t>Requirement of Policy Villages 2</w:t>
            </w:r>
          </w:p>
        </w:tc>
        <w:tc>
          <w:tcPr>
            <w:tcW w:w="5103" w:type="dxa"/>
            <w:shd w:val="clear" w:color="auto" w:fill="002244" w:themeFill="text2"/>
          </w:tcPr>
          <w:p w14:paraId="6214F913" w14:textId="77777777" w:rsidR="00C75B7C" w:rsidRPr="00C75B7C" w:rsidRDefault="00C75B7C" w:rsidP="00E22D26">
            <w:pPr>
              <w:pStyle w:val="H2"/>
              <w:keepNext w:val="0"/>
              <w:keepLines w:val="0"/>
              <w:numPr>
                <w:ilvl w:val="0"/>
                <w:numId w:val="0"/>
              </w:numPr>
              <w:jc w:val="both"/>
              <w:rPr>
                <w:b/>
                <w:bCs/>
                <w:u w:val="single"/>
              </w:rPr>
            </w:pPr>
            <w:r w:rsidRPr="00C75B7C">
              <w:rPr>
                <w:b/>
                <w:bCs/>
                <w:u w:val="single"/>
              </w:rPr>
              <w:t>Agreed Matters</w:t>
            </w:r>
          </w:p>
        </w:tc>
      </w:tr>
      <w:tr w:rsidR="00C75B7C" w14:paraId="3BF85AA4" w14:textId="77777777" w:rsidTr="00C75B7C">
        <w:tc>
          <w:tcPr>
            <w:tcW w:w="988" w:type="dxa"/>
          </w:tcPr>
          <w:p w14:paraId="0E4156E7" w14:textId="77777777" w:rsidR="00C75B7C" w:rsidRPr="00314EE1" w:rsidRDefault="00C75B7C" w:rsidP="00E22D26">
            <w:pPr>
              <w:pStyle w:val="H2"/>
              <w:keepNext w:val="0"/>
              <w:keepLines w:val="0"/>
              <w:numPr>
                <w:ilvl w:val="0"/>
                <w:numId w:val="0"/>
              </w:numPr>
              <w:jc w:val="both"/>
              <w:rPr>
                <w:szCs w:val="20"/>
              </w:rPr>
            </w:pPr>
            <w:r w:rsidRPr="00314EE1">
              <w:rPr>
                <w:szCs w:val="20"/>
              </w:rPr>
              <w:t>Bullet 1</w:t>
            </w:r>
          </w:p>
        </w:tc>
        <w:tc>
          <w:tcPr>
            <w:tcW w:w="3543" w:type="dxa"/>
          </w:tcPr>
          <w:p w14:paraId="7BAF91DD" w14:textId="77777777" w:rsidR="00C75B7C" w:rsidRPr="00377B87" w:rsidRDefault="00C75B7C" w:rsidP="00E22D26">
            <w:pPr>
              <w:pStyle w:val="H2"/>
              <w:keepNext w:val="0"/>
              <w:keepLines w:val="0"/>
              <w:numPr>
                <w:ilvl w:val="0"/>
                <w:numId w:val="0"/>
              </w:numPr>
              <w:jc w:val="both"/>
              <w:rPr>
                <w:szCs w:val="20"/>
                <w:u w:val="single"/>
              </w:rPr>
            </w:pPr>
            <w:r w:rsidRPr="00377B87">
              <w:rPr>
                <w:b/>
                <w:bCs/>
                <w:szCs w:val="20"/>
              </w:rPr>
              <w:t>Whether the land has been previously developed land or is of lesser environmental value</w:t>
            </w:r>
          </w:p>
        </w:tc>
        <w:tc>
          <w:tcPr>
            <w:tcW w:w="5103" w:type="dxa"/>
          </w:tcPr>
          <w:p w14:paraId="197BC319" w14:textId="77777777" w:rsidR="00C75B7C" w:rsidRPr="00813234" w:rsidRDefault="00C75B7C" w:rsidP="00E22D26">
            <w:pPr>
              <w:pStyle w:val="H2"/>
              <w:keepNext w:val="0"/>
              <w:keepLines w:val="0"/>
              <w:numPr>
                <w:ilvl w:val="0"/>
                <w:numId w:val="0"/>
              </w:numPr>
              <w:jc w:val="both"/>
              <w:rPr>
                <w:szCs w:val="20"/>
              </w:rPr>
            </w:pPr>
            <w:r>
              <w:rPr>
                <w:szCs w:val="20"/>
              </w:rPr>
              <w:t>Both parties agree that the Appeal Site is on lesser environmental value.</w:t>
            </w:r>
          </w:p>
        </w:tc>
      </w:tr>
      <w:tr w:rsidR="00C75B7C" w14:paraId="0182A910" w14:textId="77777777" w:rsidTr="00C75B7C">
        <w:tc>
          <w:tcPr>
            <w:tcW w:w="988" w:type="dxa"/>
          </w:tcPr>
          <w:p w14:paraId="41BA2723" w14:textId="77777777" w:rsidR="00C75B7C" w:rsidRPr="00377B87" w:rsidRDefault="00C75B7C" w:rsidP="00E22D26">
            <w:pPr>
              <w:pStyle w:val="H2"/>
              <w:keepNext w:val="0"/>
              <w:keepLines w:val="0"/>
              <w:numPr>
                <w:ilvl w:val="0"/>
                <w:numId w:val="0"/>
              </w:numPr>
              <w:jc w:val="both"/>
              <w:rPr>
                <w:b/>
                <w:bCs/>
                <w:szCs w:val="20"/>
              </w:rPr>
            </w:pPr>
            <w:r w:rsidRPr="00314EE1">
              <w:rPr>
                <w:szCs w:val="20"/>
              </w:rPr>
              <w:t xml:space="preserve">Bullet </w:t>
            </w:r>
            <w:r>
              <w:rPr>
                <w:szCs w:val="20"/>
              </w:rPr>
              <w:t>2</w:t>
            </w:r>
          </w:p>
        </w:tc>
        <w:tc>
          <w:tcPr>
            <w:tcW w:w="3543" w:type="dxa"/>
          </w:tcPr>
          <w:p w14:paraId="1D7C303A" w14:textId="77777777" w:rsidR="00C75B7C" w:rsidRPr="00377B87" w:rsidRDefault="00C75B7C" w:rsidP="00E22D26">
            <w:pPr>
              <w:pStyle w:val="H2"/>
              <w:keepNext w:val="0"/>
              <w:keepLines w:val="0"/>
              <w:numPr>
                <w:ilvl w:val="0"/>
                <w:numId w:val="0"/>
              </w:numPr>
              <w:jc w:val="both"/>
              <w:rPr>
                <w:szCs w:val="20"/>
                <w:u w:val="single"/>
              </w:rPr>
            </w:pPr>
            <w:r w:rsidRPr="00377B87">
              <w:rPr>
                <w:b/>
                <w:bCs/>
                <w:szCs w:val="20"/>
              </w:rPr>
              <w:t>Whether significant adverse impact on heritage or wildlife assets could be avoided</w:t>
            </w:r>
          </w:p>
        </w:tc>
        <w:tc>
          <w:tcPr>
            <w:tcW w:w="5103" w:type="dxa"/>
          </w:tcPr>
          <w:p w14:paraId="4052D1A0" w14:textId="3D3FC80C" w:rsidR="00C75B7C" w:rsidRPr="00E22D26" w:rsidRDefault="00C75B7C" w:rsidP="00E22D26">
            <w:pPr>
              <w:pStyle w:val="H2"/>
              <w:keepNext w:val="0"/>
              <w:keepLines w:val="0"/>
              <w:numPr>
                <w:ilvl w:val="0"/>
                <w:numId w:val="0"/>
              </w:numPr>
              <w:jc w:val="both"/>
              <w:rPr>
                <w:szCs w:val="20"/>
              </w:rPr>
            </w:pPr>
            <w:r w:rsidRPr="00E22D26">
              <w:rPr>
                <w:szCs w:val="20"/>
              </w:rPr>
              <w:t xml:space="preserve">Both parties agree at Paragraph’s </w:t>
            </w:r>
            <w:r w:rsidR="00E22D26" w:rsidRPr="00E22D26">
              <w:rPr>
                <w:szCs w:val="20"/>
              </w:rPr>
              <w:t>8.34 – 8.36</w:t>
            </w:r>
            <w:r w:rsidRPr="00E22D26">
              <w:rPr>
                <w:szCs w:val="20"/>
              </w:rPr>
              <w:t xml:space="preserve"> below that subject to conditions, any adverse effects on wildlife can be avoided. </w:t>
            </w:r>
          </w:p>
          <w:p w14:paraId="4440B593" w14:textId="6C6E84A1" w:rsidR="00C75B7C" w:rsidRPr="00332767" w:rsidRDefault="00C75B7C" w:rsidP="00E22D26">
            <w:pPr>
              <w:pStyle w:val="H2"/>
              <w:keepNext w:val="0"/>
              <w:keepLines w:val="0"/>
              <w:numPr>
                <w:ilvl w:val="0"/>
                <w:numId w:val="0"/>
              </w:numPr>
              <w:jc w:val="both"/>
              <w:rPr>
                <w:szCs w:val="20"/>
              </w:rPr>
            </w:pPr>
            <w:r w:rsidRPr="00E22D26">
              <w:rPr>
                <w:szCs w:val="20"/>
              </w:rPr>
              <w:t xml:space="preserve">It is further agreed at Paragraph’s </w:t>
            </w:r>
            <w:r w:rsidR="00E22D26" w:rsidRPr="00E22D26">
              <w:rPr>
                <w:szCs w:val="20"/>
              </w:rPr>
              <w:t>8.47 – 8.50</w:t>
            </w:r>
            <w:r w:rsidRPr="00E22D26">
              <w:rPr>
                <w:szCs w:val="20"/>
              </w:rPr>
              <w:t xml:space="preserve"> below that there would not be any effects on heritage assets. </w:t>
            </w:r>
          </w:p>
        </w:tc>
      </w:tr>
      <w:tr w:rsidR="00C75B7C" w14:paraId="7EE78027" w14:textId="77777777" w:rsidTr="00C75B7C">
        <w:tc>
          <w:tcPr>
            <w:tcW w:w="988" w:type="dxa"/>
          </w:tcPr>
          <w:p w14:paraId="0C9C8A6E" w14:textId="77777777" w:rsidR="00C75B7C" w:rsidRPr="00314EE1" w:rsidRDefault="00C75B7C" w:rsidP="00E22D26">
            <w:pPr>
              <w:pStyle w:val="H2"/>
              <w:keepNext w:val="0"/>
              <w:keepLines w:val="0"/>
              <w:numPr>
                <w:ilvl w:val="0"/>
                <w:numId w:val="0"/>
              </w:numPr>
              <w:jc w:val="both"/>
              <w:rPr>
                <w:szCs w:val="20"/>
              </w:rPr>
            </w:pPr>
            <w:r w:rsidRPr="00314EE1">
              <w:rPr>
                <w:szCs w:val="20"/>
              </w:rPr>
              <w:t xml:space="preserve">Bullet </w:t>
            </w:r>
            <w:r>
              <w:rPr>
                <w:szCs w:val="20"/>
              </w:rPr>
              <w:t>3</w:t>
            </w:r>
          </w:p>
        </w:tc>
        <w:tc>
          <w:tcPr>
            <w:tcW w:w="3543" w:type="dxa"/>
          </w:tcPr>
          <w:p w14:paraId="6C77599A" w14:textId="77777777" w:rsidR="00C75B7C" w:rsidRPr="00377B87" w:rsidRDefault="00C75B7C" w:rsidP="00E22D26">
            <w:pPr>
              <w:pStyle w:val="H2"/>
              <w:keepNext w:val="0"/>
              <w:keepLines w:val="0"/>
              <w:numPr>
                <w:ilvl w:val="0"/>
                <w:numId w:val="0"/>
              </w:numPr>
              <w:jc w:val="both"/>
              <w:rPr>
                <w:szCs w:val="20"/>
                <w:u w:val="single"/>
              </w:rPr>
            </w:pPr>
            <w:r w:rsidRPr="00377B87">
              <w:rPr>
                <w:b/>
                <w:bCs/>
                <w:szCs w:val="20"/>
              </w:rPr>
              <w:t>Whether development would contribute in enhancing the built environment</w:t>
            </w:r>
          </w:p>
        </w:tc>
        <w:tc>
          <w:tcPr>
            <w:tcW w:w="5103" w:type="dxa"/>
          </w:tcPr>
          <w:p w14:paraId="39B564C4" w14:textId="77777777" w:rsidR="00C75B7C" w:rsidRPr="003F3FD5" w:rsidRDefault="00C75B7C" w:rsidP="00E22D26">
            <w:pPr>
              <w:pStyle w:val="H2"/>
              <w:keepNext w:val="0"/>
              <w:keepLines w:val="0"/>
              <w:numPr>
                <w:ilvl w:val="0"/>
                <w:numId w:val="0"/>
              </w:numPr>
              <w:jc w:val="both"/>
              <w:rPr>
                <w:szCs w:val="20"/>
              </w:rPr>
            </w:pPr>
            <w:r w:rsidRPr="003F3FD5">
              <w:rPr>
                <w:szCs w:val="20"/>
              </w:rPr>
              <w:t xml:space="preserve">It is agreed that the application would contribute to enhancing the built environment. It is agreed that the Reason for Refusal does not </w:t>
            </w:r>
            <w:r>
              <w:rPr>
                <w:szCs w:val="20"/>
              </w:rPr>
              <w:t xml:space="preserve">cite any concerns around adverse contributions to the built environment. </w:t>
            </w:r>
          </w:p>
        </w:tc>
      </w:tr>
      <w:tr w:rsidR="00C75B7C" w14:paraId="7C7A01FD" w14:textId="77777777" w:rsidTr="00C75B7C">
        <w:tc>
          <w:tcPr>
            <w:tcW w:w="988" w:type="dxa"/>
          </w:tcPr>
          <w:p w14:paraId="122C46EA" w14:textId="77777777" w:rsidR="00C75B7C" w:rsidRPr="00377B87" w:rsidRDefault="00C75B7C" w:rsidP="00E22D26">
            <w:pPr>
              <w:pStyle w:val="H2"/>
              <w:keepNext w:val="0"/>
              <w:keepLines w:val="0"/>
              <w:numPr>
                <w:ilvl w:val="0"/>
                <w:numId w:val="0"/>
              </w:numPr>
              <w:jc w:val="both"/>
              <w:rPr>
                <w:b/>
                <w:bCs/>
                <w:szCs w:val="20"/>
              </w:rPr>
            </w:pPr>
            <w:r w:rsidRPr="00314EE1">
              <w:rPr>
                <w:szCs w:val="20"/>
              </w:rPr>
              <w:t xml:space="preserve">Bullet </w:t>
            </w:r>
            <w:r>
              <w:rPr>
                <w:szCs w:val="20"/>
              </w:rPr>
              <w:t>4</w:t>
            </w:r>
          </w:p>
        </w:tc>
        <w:tc>
          <w:tcPr>
            <w:tcW w:w="3543" w:type="dxa"/>
          </w:tcPr>
          <w:p w14:paraId="47A94477" w14:textId="77777777" w:rsidR="00C75B7C" w:rsidRPr="00377B87" w:rsidRDefault="00C75B7C" w:rsidP="00E22D26">
            <w:pPr>
              <w:pStyle w:val="H2"/>
              <w:keepNext w:val="0"/>
              <w:keepLines w:val="0"/>
              <w:numPr>
                <w:ilvl w:val="0"/>
                <w:numId w:val="0"/>
              </w:numPr>
              <w:jc w:val="both"/>
              <w:rPr>
                <w:szCs w:val="20"/>
                <w:u w:val="single"/>
              </w:rPr>
            </w:pPr>
            <w:r w:rsidRPr="00377B87">
              <w:rPr>
                <w:b/>
                <w:bCs/>
                <w:szCs w:val="20"/>
              </w:rPr>
              <w:t>Whether best and most versatile agricultural land could be avoided</w:t>
            </w:r>
          </w:p>
        </w:tc>
        <w:tc>
          <w:tcPr>
            <w:tcW w:w="5103" w:type="dxa"/>
          </w:tcPr>
          <w:p w14:paraId="43B471AE" w14:textId="43B9A614" w:rsidR="00C75B7C" w:rsidRPr="00377B87" w:rsidRDefault="00C75B7C" w:rsidP="00E22D26">
            <w:pPr>
              <w:pStyle w:val="H2"/>
              <w:keepNext w:val="0"/>
              <w:keepLines w:val="0"/>
              <w:numPr>
                <w:ilvl w:val="0"/>
                <w:numId w:val="0"/>
              </w:numPr>
              <w:jc w:val="both"/>
              <w:rPr>
                <w:szCs w:val="20"/>
              </w:rPr>
            </w:pPr>
            <w:r w:rsidRPr="00E22D26">
              <w:rPr>
                <w:szCs w:val="20"/>
              </w:rPr>
              <w:t xml:space="preserve">It is agreed that the majority of the Appeal Site is Grade 3b (Moderate Quality), thus avoiding Best and Most Versatile land. This is agreed in Paragraph’s </w:t>
            </w:r>
            <w:r w:rsidR="00E22D26" w:rsidRPr="00E22D26">
              <w:rPr>
                <w:szCs w:val="20"/>
              </w:rPr>
              <w:t>8.55 – 8.56</w:t>
            </w:r>
            <w:r w:rsidRPr="00E22D26">
              <w:rPr>
                <w:szCs w:val="20"/>
              </w:rPr>
              <w:t xml:space="preserve"> below. </w:t>
            </w:r>
          </w:p>
        </w:tc>
      </w:tr>
      <w:tr w:rsidR="00C75B7C" w14:paraId="1240BB4C" w14:textId="77777777" w:rsidTr="00C75B7C">
        <w:tc>
          <w:tcPr>
            <w:tcW w:w="988" w:type="dxa"/>
          </w:tcPr>
          <w:p w14:paraId="6FAB48AF" w14:textId="77777777" w:rsidR="00C75B7C" w:rsidRPr="00377B87" w:rsidRDefault="00C75B7C" w:rsidP="00E22D26">
            <w:pPr>
              <w:pStyle w:val="H2"/>
              <w:keepNext w:val="0"/>
              <w:keepLines w:val="0"/>
              <w:numPr>
                <w:ilvl w:val="0"/>
                <w:numId w:val="0"/>
              </w:numPr>
              <w:jc w:val="both"/>
              <w:rPr>
                <w:b/>
                <w:bCs/>
                <w:szCs w:val="20"/>
              </w:rPr>
            </w:pPr>
            <w:r w:rsidRPr="00314EE1">
              <w:rPr>
                <w:szCs w:val="20"/>
              </w:rPr>
              <w:t xml:space="preserve">Bullet </w:t>
            </w:r>
            <w:r>
              <w:rPr>
                <w:szCs w:val="20"/>
              </w:rPr>
              <w:t>5</w:t>
            </w:r>
          </w:p>
        </w:tc>
        <w:tc>
          <w:tcPr>
            <w:tcW w:w="3543" w:type="dxa"/>
          </w:tcPr>
          <w:p w14:paraId="1910527E" w14:textId="77777777" w:rsidR="00C75B7C" w:rsidRPr="00377B87" w:rsidRDefault="00C75B7C" w:rsidP="00E22D26">
            <w:pPr>
              <w:pStyle w:val="H2"/>
              <w:keepNext w:val="0"/>
              <w:keepLines w:val="0"/>
              <w:numPr>
                <w:ilvl w:val="0"/>
                <w:numId w:val="0"/>
              </w:numPr>
              <w:jc w:val="both"/>
              <w:rPr>
                <w:szCs w:val="20"/>
                <w:u w:val="single"/>
              </w:rPr>
            </w:pPr>
            <w:r w:rsidRPr="00377B87">
              <w:rPr>
                <w:b/>
                <w:bCs/>
                <w:szCs w:val="20"/>
              </w:rPr>
              <w:t>Whether significant adverse landscape and impacts could be avoided</w:t>
            </w:r>
          </w:p>
        </w:tc>
        <w:tc>
          <w:tcPr>
            <w:tcW w:w="5103" w:type="dxa"/>
          </w:tcPr>
          <w:p w14:paraId="22397B6D" w14:textId="77777777" w:rsidR="00C75B7C" w:rsidRPr="00314EE1" w:rsidRDefault="00C75B7C" w:rsidP="00E22D26">
            <w:pPr>
              <w:pStyle w:val="H2"/>
              <w:keepNext w:val="0"/>
              <w:keepLines w:val="0"/>
              <w:numPr>
                <w:ilvl w:val="0"/>
                <w:numId w:val="0"/>
              </w:numPr>
              <w:jc w:val="both"/>
              <w:rPr>
                <w:szCs w:val="20"/>
              </w:rPr>
            </w:pPr>
            <w:r w:rsidRPr="00314EE1">
              <w:rPr>
                <w:szCs w:val="20"/>
              </w:rPr>
              <w:t>This remains a matter in disagreement between the parties.</w:t>
            </w:r>
          </w:p>
        </w:tc>
      </w:tr>
      <w:tr w:rsidR="00C75B7C" w14:paraId="021E6815" w14:textId="77777777" w:rsidTr="00C75B7C">
        <w:tc>
          <w:tcPr>
            <w:tcW w:w="988" w:type="dxa"/>
          </w:tcPr>
          <w:p w14:paraId="585E1D03" w14:textId="77777777" w:rsidR="00C75B7C" w:rsidRPr="00377B87" w:rsidRDefault="00C75B7C" w:rsidP="00E22D26">
            <w:pPr>
              <w:pStyle w:val="H2"/>
              <w:keepNext w:val="0"/>
              <w:keepLines w:val="0"/>
              <w:numPr>
                <w:ilvl w:val="0"/>
                <w:numId w:val="0"/>
              </w:numPr>
              <w:jc w:val="both"/>
              <w:rPr>
                <w:b/>
                <w:bCs/>
                <w:szCs w:val="20"/>
              </w:rPr>
            </w:pPr>
            <w:r w:rsidRPr="00314EE1">
              <w:rPr>
                <w:szCs w:val="20"/>
              </w:rPr>
              <w:t xml:space="preserve">Bullet </w:t>
            </w:r>
            <w:r>
              <w:rPr>
                <w:szCs w:val="20"/>
              </w:rPr>
              <w:t>6</w:t>
            </w:r>
          </w:p>
        </w:tc>
        <w:tc>
          <w:tcPr>
            <w:tcW w:w="3543" w:type="dxa"/>
          </w:tcPr>
          <w:p w14:paraId="2D8BE417" w14:textId="77777777" w:rsidR="00C75B7C" w:rsidRPr="00377B87" w:rsidRDefault="00C75B7C" w:rsidP="00E22D26">
            <w:pPr>
              <w:pStyle w:val="H2"/>
              <w:keepNext w:val="0"/>
              <w:keepLines w:val="0"/>
              <w:numPr>
                <w:ilvl w:val="0"/>
                <w:numId w:val="0"/>
              </w:numPr>
              <w:jc w:val="both"/>
              <w:rPr>
                <w:szCs w:val="20"/>
                <w:u w:val="single"/>
              </w:rPr>
            </w:pPr>
            <w:r w:rsidRPr="00377B87">
              <w:rPr>
                <w:b/>
                <w:bCs/>
                <w:szCs w:val="20"/>
              </w:rPr>
              <w:t>Whether satisfactory vehicular and pedestrian access/egress could be provided</w:t>
            </w:r>
          </w:p>
        </w:tc>
        <w:tc>
          <w:tcPr>
            <w:tcW w:w="5103" w:type="dxa"/>
          </w:tcPr>
          <w:p w14:paraId="6ABA24B0" w14:textId="609E033E" w:rsidR="00C75B7C" w:rsidRPr="00AF38A7" w:rsidRDefault="00C75B7C" w:rsidP="00E22D26">
            <w:pPr>
              <w:pStyle w:val="H2"/>
              <w:keepNext w:val="0"/>
              <w:keepLines w:val="0"/>
              <w:numPr>
                <w:ilvl w:val="0"/>
                <w:numId w:val="0"/>
              </w:numPr>
              <w:jc w:val="both"/>
              <w:rPr>
                <w:szCs w:val="20"/>
              </w:rPr>
            </w:pPr>
            <w:r w:rsidRPr="00AF38A7">
              <w:rPr>
                <w:szCs w:val="20"/>
              </w:rPr>
              <w:t xml:space="preserve">Both parties agree that satisfactory vehicular and pedestrian access and egress can be provided, as explained in </w:t>
            </w:r>
            <w:r w:rsidRPr="00E22D26">
              <w:rPr>
                <w:szCs w:val="20"/>
              </w:rPr>
              <w:t xml:space="preserve">Paragraph’s </w:t>
            </w:r>
            <w:r w:rsidR="00E22D26" w:rsidRPr="00E22D26">
              <w:rPr>
                <w:szCs w:val="20"/>
              </w:rPr>
              <w:t>8.27 – 8.29</w:t>
            </w:r>
            <w:r w:rsidRPr="00E22D26">
              <w:rPr>
                <w:szCs w:val="20"/>
              </w:rPr>
              <w:t xml:space="preserve"> </w:t>
            </w:r>
            <w:r w:rsidRPr="00AF38A7">
              <w:rPr>
                <w:szCs w:val="20"/>
              </w:rPr>
              <w:t>below.</w:t>
            </w:r>
          </w:p>
        </w:tc>
      </w:tr>
      <w:tr w:rsidR="00C75B7C" w14:paraId="6AB6A220" w14:textId="77777777" w:rsidTr="00C75B7C">
        <w:tc>
          <w:tcPr>
            <w:tcW w:w="988" w:type="dxa"/>
          </w:tcPr>
          <w:p w14:paraId="638B8F92" w14:textId="77777777" w:rsidR="00C75B7C" w:rsidRPr="00377B87" w:rsidRDefault="00C75B7C" w:rsidP="00E22D26">
            <w:pPr>
              <w:pStyle w:val="H2"/>
              <w:keepNext w:val="0"/>
              <w:keepLines w:val="0"/>
              <w:numPr>
                <w:ilvl w:val="0"/>
                <w:numId w:val="0"/>
              </w:numPr>
              <w:jc w:val="both"/>
              <w:rPr>
                <w:b/>
                <w:bCs/>
                <w:szCs w:val="20"/>
              </w:rPr>
            </w:pPr>
            <w:r w:rsidRPr="00314EE1">
              <w:rPr>
                <w:szCs w:val="20"/>
              </w:rPr>
              <w:t xml:space="preserve">Bullet </w:t>
            </w:r>
            <w:r>
              <w:rPr>
                <w:szCs w:val="20"/>
              </w:rPr>
              <w:t>7</w:t>
            </w:r>
          </w:p>
        </w:tc>
        <w:tc>
          <w:tcPr>
            <w:tcW w:w="3543" w:type="dxa"/>
          </w:tcPr>
          <w:p w14:paraId="7C0FB8BE" w14:textId="77777777" w:rsidR="00C75B7C" w:rsidRPr="00377B87" w:rsidRDefault="00C75B7C" w:rsidP="00E22D26">
            <w:pPr>
              <w:pStyle w:val="H2"/>
              <w:keepNext w:val="0"/>
              <w:keepLines w:val="0"/>
              <w:numPr>
                <w:ilvl w:val="0"/>
                <w:numId w:val="0"/>
              </w:numPr>
              <w:jc w:val="both"/>
              <w:rPr>
                <w:szCs w:val="20"/>
                <w:u w:val="single"/>
              </w:rPr>
            </w:pPr>
            <w:r w:rsidRPr="00377B87">
              <w:rPr>
                <w:b/>
                <w:bCs/>
                <w:szCs w:val="20"/>
              </w:rPr>
              <w:t>Whether the site is well located to services and facilities</w:t>
            </w:r>
          </w:p>
        </w:tc>
        <w:tc>
          <w:tcPr>
            <w:tcW w:w="5103" w:type="dxa"/>
          </w:tcPr>
          <w:p w14:paraId="022F46AA" w14:textId="3EC5AA3D" w:rsidR="00C75B7C" w:rsidRPr="00077810" w:rsidRDefault="00C75B7C" w:rsidP="00E22D26">
            <w:pPr>
              <w:pStyle w:val="H2"/>
              <w:keepNext w:val="0"/>
              <w:keepLines w:val="0"/>
              <w:numPr>
                <w:ilvl w:val="0"/>
                <w:numId w:val="0"/>
              </w:numPr>
              <w:jc w:val="both"/>
              <w:rPr>
                <w:szCs w:val="20"/>
              </w:rPr>
            </w:pPr>
            <w:r w:rsidRPr="00E22D26">
              <w:rPr>
                <w:szCs w:val="20"/>
              </w:rPr>
              <w:t xml:space="preserve">It is agreed that Ambrosden is a sustainable location for growth, and the Appeal Site is well located to services and facilities, as explained in Paragraph’s </w:t>
            </w:r>
            <w:r w:rsidR="00E22D26" w:rsidRPr="00E22D26">
              <w:rPr>
                <w:szCs w:val="20"/>
              </w:rPr>
              <w:t>8.8 – 8.13</w:t>
            </w:r>
            <w:r w:rsidRPr="00E22D26">
              <w:rPr>
                <w:szCs w:val="20"/>
              </w:rPr>
              <w:t xml:space="preserve"> </w:t>
            </w:r>
            <w:r w:rsidR="00E22D26" w:rsidRPr="00E22D26">
              <w:rPr>
                <w:szCs w:val="20"/>
              </w:rPr>
              <w:t>above</w:t>
            </w:r>
            <w:r w:rsidRPr="00E22D26">
              <w:rPr>
                <w:szCs w:val="20"/>
              </w:rPr>
              <w:t>.</w:t>
            </w:r>
          </w:p>
        </w:tc>
      </w:tr>
      <w:tr w:rsidR="00C75B7C" w14:paraId="7D9C910F" w14:textId="77777777" w:rsidTr="00C75B7C">
        <w:tc>
          <w:tcPr>
            <w:tcW w:w="988" w:type="dxa"/>
          </w:tcPr>
          <w:p w14:paraId="7B769292" w14:textId="77777777" w:rsidR="00C75B7C" w:rsidRPr="00377B87" w:rsidRDefault="00C75B7C" w:rsidP="00E22D26">
            <w:pPr>
              <w:pStyle w:val="H2"/>
              <w:keepNext w:val="0"/>
              <w:keepLines w:val="0"/>
              <w:numPr>
                <w:ilvl w:val="0"/>
                <w:numId w:val="0"/>
              </w:numPr>
              <w:jc w:val="both"/>
              <w:rPr>
                <w:b/>
                <w:bCs/>
                <w:szCs w:val="20"/>
              </w:rPr>
            </w:pPr>
            <w:r w:rsidRPr="00314EE1">
              <w:rPr>
                <w:szCs w:val="20"/>
              </w:rPr>
              <w:lastRenderedPageBreak/>
              <w:t xml:space="preserve">Bullet </w:t>
            </w:r>
            <w:r>
              <w:rPr>
                <w:szCs w:val="20"/>
              </w:rPr>
              <w:t>8</w:t>
            </w:r>
          </w:p>
        </w:tc>
        <w:tc>
          <w:tcPr>
            <w:tcW w:w="3543" w:type="dxa"/>
          </w:tcPr>
          <w:p w14:paraId="0EE1DFEE" w14:textId="77777777" w:rsidR="00C75B7C" w:rsidRPr="00377B87" w:rsidRDefault="00C75B7C" w:rsidP="00E22D26">
            <w:pPr>
              <w:pStyle w:val="H2"/>
              <w:keepNext w:val="0"/>
              <w:keepLines w:val="0"/>
              <w:numPr>
                <w:ilvl w:val="0"/>
                <w:numId w:val="0"/>
              </w:numPr>
              <w:jc w:val="both"/>
              <w:rPr>
                <w:b/>
                <w:bCs/>
                <w:szCs w:val="20"/>
              </w:rPr>
            </w:pPr>
            <w:r w:rsidRPr="00377B87">
              <w:rPr>
                <w:b/>
                <w:bCs/>
                <w:szCs w:val="20"/>
              </w:rPr>
              <w:t>Whether necessary infrastructure could be provided</w:t>
            </w:r>
          </w:p>
        </w:tc>
        <w:tc>
          <w:tcPr>
            <w:tcW w:w="5103" w:type="dxa"/>
          </w:tcPr>
          <w:p w14:paraId="0A586EBA" w14:textId="77777777" w:rsidR="00C75B7C" w:rsidRPr="00AF38A7" w:rsidRDefault="00C75B7C" w:rsidP="00E22D26">
            <w:pPr>
              <w:pStyle w:val="H2"/>
              <w:keepNext w:val="0"/>
              <w:keepLines w:val="0"/>
              <w:numPr>
                <w:ilvl w:val="0"/>
                <w:numId w:val="0"/>
              </w:numPr>
              <w:jc w:val="both"/>
              <w:rPr>
                <w:szCs w:val="20"/>
              </w:rPr>
            </w:pPr>
            <w:r>
              <w:rPr>
                <w:szCs w:val="20"/>
              </w:rPr>
              <w:t>Subject to the completion of a S106 agreement, both parties agree that this required can be complied with.</w:t>
            </w:r>
          </w:p>
        </w:tc>
      </w:tr>
      <w:tr w:rsidR="00C75B7C" w14:paraId="234753BE" w14:textId="77777777" w:rsidTr="00C75B7C">
        <w:tc>
          <w:tcPr>
            <w:tcW w:w="988" w:type="dxa"/>
          </w:tcPr>
          <w:p w14:paraId="7A75F531" w14:textId="77777777" w:rsidR="00C75B7C" w:rsidRPr="00377B87" w:rsidRDefault="00C75B7C" w:rsidP="00E22D26">
            <w:pPr>
              <w:pStyle w:val="H2"/>
              <w:keepNext w:val="0"/>
              <w:keepLines w:val="0"/>
              <w:numPr>
                <w:ilvl w:val="0"/>
                <w:numId w:val="0"/>
              </w:numPr>
              <w:jc w:val="both"/>
              <w:rPr>
                <w:b/>
                <w:bCs/>
                <w:szCs w:val="20"/>
              </w:rPr>
            </w:pPr>
            <w:r w:rsidRPr="00314EE1">
              <w:rPr>
                <w:szCs w:val="20"/>
              </w:rPr>
              <w:t xml:space="preserve">Bullet </w:t>
            </w:r>
            <w:r>
              <w:rPr>
                <w:szCs w:val="20"/>
              </w:rPr>
              <w:t>9</w:t>
            </w:r>
          </w:p>
        </w:tc>
        <w:tc>
          <w:tcPr>
            <w:tcW w:w="3543" w:type="dxa"/>
          </w:tcPr>
          <w:p w14:paraId="1A4C45AD" w14:textId="77777777" w:rsidR="00C75B7C" w:rsidRPr="00377B87" w:rsidRDefault="00C75B7C" w:rsidP="00E22D26">
            <w:pPr>
              <w:pStyle w:val="H2"/>
              <w:keepNext w:val="0"/>
              <w:keepLines w:val="0"/>
              <w:numPr>
                <w:ilvl w:val="0"/>
                <w:numId w:val="0"/>
              </w:numPr>
              <w:jc w:val="both"/>
              <w:rPr>
                <w:b/>
                <w:bCs/>
                <w:szCs w:val="20"/>
              </w:rPr>
            </w:pPr>
            <w:r w:rsidRPr="00377B87">
              <w:rPr>
                <w:b/>
                <w:bCs/>
                <w:szCs w:val="20"/>
              </w:rPr>
              <w:t>Whether land considered for allocation is deliverable now or whether there is a reasonable prospect that it could be developed within the plan period</w:t>
            </w:r>
          </w:p>
        </w:tc>
        <w:tc>
          <w:tcPr>
            <w:tcW w:w="5103" w:type="dxa"/>
          </w:tcPr>
          <w:p w14:paraId="7B19AE79" w14:textId="77777777" w:rsidR="00C75B7C" w:rsidRPr="00566C96" w:rsidRDefault="00C75B7C" w:rsidP="00E22D26">
            <w:pPr>
              <w:pStyle w:val="H2"/>
              <w:keepNext w:val="0"/>
              <w:keepLines w:val="0"/>
              <w:numPr>
                <w:ilvl w:val="0"/>
                <w:numId w:val="0"/>
              </w:numPr>
              <w:jc w:val="both"/>
              <w:rPr>
                <w:szCs w:val="20"/>
              </w:rPr>
            </w:pPr>
            <w:r>
              <w:rPr>
                <w:szCs w:val="20"/>
              </w:rPr>
              <w:t>Not applicable.</w:t>
            </w:r>
          </w:p>
        </w:tc>
      </w:tr>
      <w:tr w:rsidR="00C75B7C" w14:paraId="0C9A3B68" w14:textId="77777777" w:rsidTr="00C75B7C">
        <w:tc>
          <w:tcPr>
            <w:tcW w:w="988" w:type="dxa"/>
          </w:tcPr>
          <w:p w14:paraId="02645633" w14:textId="77777777" w:rsidR="00C75B7C" w:rsidRPr="00377B87" w:rsidRDefault="00C75B7C" w:rsidP="00E22D26">
            <w:pPr>
              <w:pStyle w:val="H2"/>
              <w:keepNext w:val="0"/>
              <w:keepLines w:val="0"/>
              <w:numPr>
                <w:ilvl w:val="0"/>
                <w:numId w:val="0"/>
              </w:numPr>
              <w:jc w:val="both"/>
              <w:rPr>
                <w:b/>
                <w:bCs/>
                <w:szCs w:val="20"/>
              </w:rPr>
            </w:pPr>
            <w:r w:rsidRPr="00314EE1">
              <w:rPr>
                <w:szCs w:val="20"/>
              </w:rPr>
              <w:t>Bullet 1</w:t>
            </w:r>
            <w:r>
              <w:rPr>
                <w:szCs w:val="20"/>
              </w:rPr>
              <w:t>0</w:t>
            </w:r>
          </w:p>
        </w:tc>
        <w:tc>
          <w:tcPr>
            <w:tcW w:w="3543" w:type="dxa"/>
          </w:tcPr>
          <w:p w14:paraId="5E4BA284" w14:textId="77777777" w:rsidR="00C75B7C" w:rsidRPr="00377B87" w:rsidRDefault="00C75B7C" w:rsidP="00E22D26">
            <w:pPr>
              <w:pStyle w:val="H2"/>
              <w:keepNext w:val="0"/>
              <w:keepLines w:val="0"/>
              <w:numPr>
                <w:ilvl w:val="0"/>
                <w:numId w:val="0"/>
              </w:numPr>
              <w:jc w:val="both"/>
              <w:rPr>
                <w:b/>
                <w:bCs/>
                <w:szCs w:val="20"/>
              </w:rPr>
            </w:pPr>
            <w:r w:rsidRPr="00377B87">
              <w:rPr>
                <w:b/>
                <w:bCs/>
                <w:szCs w:val="20"/>
              </w:rPr>
              <w:t>Whether land the subject of an application for planning permission could be delivered within the next five years</w:t>
            </w:r>
          </w:p>
        </w:tc>
        <w:tc>
          <w:tcPr>
            <w:tcW w:w="5103" w:type="dxa"/>
          </w:tcPr>
          <w:p w14:paraId="16A68071" w14:textId="77777777" w:rsidR="00C75B7C" w:rsidRPr="00EE2AB4" w:rsidRDefault="00C75B7C" w:rsidP="00E22D26">
            <w:pPr>
              <w:pStyle w:val="H2"/>
              <w:keepNext w:val="0"/>
              <w:keepLines w:val="0"/>
              <w:numPr>
                <w:ilvl w:val="0"/>
                <w:numId w:val="0"/>
              </w:numPr>
              <w:jc w:val="both"/>
              <w:rPr>
                <w:szCs w:val="20"/>
              </w:rPr>
            </w:pPr>
            <w:r w:rsidRPr="00EE2AB4">
              <w:rPr>
                <w:szCs w:val="20"/>
              </w:rPr>
              <w:t>Both parties agree that the development could be delivered within the next five years.</w:t>
            </w:r>
          </w:p>
        </w:tc>
      </w:tr>
      <w:tr w:rsidR="00C75B7C" w14:paraId="43061E6B" w14:textId="77777777" w:rsidTr="00C75B7C">
        <w:tc>
          <w:tcPr>
            <w:tcW w:w="988" w:type="dxa"/>
          </w:tcPr>
          <w:p w14:paraId="13E5BBC8" w14:textId="77777777" w:rsidR="00C75B7C" w:rsidRPr="00377B87" w:rsidRDefault="00C75B7C" w:rsidP="00E22D26">
            <w:pPr>
              <w:pStyle w:val="H2"/>
              <w:keepNext w:val="0"/>
              <w:keepLines w:val="0"/>
              <w:numPr>
                <w:ilvl w:val="0"/>
                <w:numId w:val="0"/>
              </w:numPr>
              <w:jc w:val="both"/>
              <w:rPr>
                <w:b/>
                <w:bCs/>
                <w:szCs w:val="20"/>
              </w:rPr>
            </w:pPr>
            <w:r w:rsidRPr="00314EE1">
              <w:rPr>
                <w:szCs w:val="20"/>
              </w:rPr>
              <w:t>Bullet 1</w:t>
            </w:r>
            <w:r>
              <w:rPr>
                <w:szCs w:val="20"/>
              </w:rPr>
              <w:t>1</w:t>
            </w:r>
          </w:p>
        </w:tc>
        <w:tc>
          <w:tcPr>
            <w:tcW w:w="3543" w:type="dxa"/>
          </w:tcPr>
          <w:p w14:paraId="6F61A791" w14:textId="77777777" w:rsidR="00C75B7C" w:rsidRPr="00377B87" w:rsidRDefault="00C75B7C" w:rsidP="00E22D26">
            <w:pPr>
              <w:pStyle w:val="H2"/>
              <w:keepNext w:val="0"/>
              <w:keepLines w:val="0"/>
              <w:numPr>
                <w:ilvl w:val="0"/>
                <w:numId w:val="0"/>
              </w:numPr>
              <w:jc w:val="both"/>
              <w:rPr>
                <w:b/>
                <w:bCs/>
                <w:szCs w:val="20"/>
              </w:rPr>
            </w:pPr>
            <w:r w:rsidRPr="00377B87">
              <w:rPr>
                <w:b/>
                <w:bCs/>
                <w:szCs w:val="20"/>
              </w:rPr>
              <w:t>Whether the development would have an adverse impact on flood risk.</w:t>
            </w:r>
          </w:p>
        </w:tc>
        <w:tc>
          <w:tcPr>
            <w:tcW w:w="5103" w:type="dxa"/>
          </w:tcPr>
          <w:p w14:paraId="1066638F" w14:textId="1D06D7CF" w:rsidR="00C75B7C" w:rsidRPr="00397871" w:rsidRDefault="00C75B7C" w:rsidP="00E22D26">
            <w:pPr>
              <w:pStyle w:val="H2"/>
              <w:keepNext w:val="0"/>
              <w:keepLines w:val="0"/>
              <w:numPr>
                <w:ilvl w:val="0"/>
                <w:numId w:val="0"/>
              </w:numPr>
              <w:jc w:val="both"/>
              <w:rPr>
                <w:szCs w:val="20"/>
              </w:rPr>
            </w:pPr>
            <w:r w:rsidRPr="00E22D26">
              <w:rPr>
                <w:szCs w:val="20"/>
              </w:rPr>
              <w:t xml:space="preserve">It is agreed that the development would not have an adverse impact on flood risk, as explained in Paragraph’s </w:t>
            </w:r>
            <w:r w:rsidR="00E22D26" w:rsidRPr="00E22D26">
              <w:rPr>
                <w:szCs w:val="20"/>
              </w:rPr>
              <w:t>8.30 – 8.33</w:t>
            </w:r>
            <w:r w:rsidRPr="00E22D26">
              <w:rPr>
                <w:szCs w:val="20"/>
              </w:rPr>
              <w:t xml:space="preserve"> below.</w:t>
            </w:r>
          </w:p>
        </w:tc>
      </w:tr>
      <w:bookmarkEnd w:id="22"/>
    </w:tbl>
    <w:p w14:paraId="5CC9D4EC" w14:textId="77777777" w:rsidR="00C75B7C" w:rsidRPr="00C27F05" w:rsidRDefault="00C75B7C" w:rsidP="00E22D26">
      <w:pPr>
        <w:pStyle w:val="H2"/>
        <w:keepNext w:val="0"/>
        <w:keepLines w:val="0"/>
        <w:numPr>
          <w:ilvl w:val="0"/>
          <w:numId w:val="0"/>
        </w:numPr>
        <w:ind w:left="567"/>
        <w:jc w:val="both"/>
        <w:rPr>
          <w:u w:val="single"/>
        </w:rPr>
      </w:pPr>
    </w:p>
    <w:p w14:paraId="779E6F0F" w14:textId="2A0B0418" w:rsidR="00A7164A" w:rsidRDefault="00A7164A" w:rsidP="00E22D26">
      <w:pPr>
        <w:pStyle w:val="H2"/>
        <w:keepNext w:val="0"/>
        <w:keepLines w:val="0"/>
        <w:numPr>
          <w:ilvl w:val="0"/>
          <w:numId w:val="0"/>
        </w:numPr>
        <w:ind w:left="567"/>
        <w:jc w:val="both"/>
        <w:rPr>
          <w:b/>
          <w:bCs/>
        </w:rPr>
      </w:pPr>
      <w:r>
        <w:rPr>
          <w:b/>
          <w:bCs/>
        </w:rPr>
        <w:t>Housing Land Supply Position</w:t>
      </w:r>
    </w:p>
    <w:p w14:paraId="40043045" w14:textId="66A2FA97" w:rsidR="0060410D" w:rsidRDefault="0060410D" w:rsidP="00E22D26">
      <w:pPr>
        <w:pStyle w:val="H2"/>
        <w:keepNext w:val="0"/>
        <w:keepLines w:val="0"/>
        <w:jc w:val="both"/>
      </w:pPr>
      <w:r w:rsidRPr="0060410D">
        <w:t xml:space="preserve">The Appellant will work with the </w:t>
      </w:r>
      <w:r>
        <w:t>CDC</w:t>
      </w:r>
      <w:r w:rsidRPr="0060410D">
        <w:t xml:space="preserve"> on a separate SoCG on housing Land Supply. This will set out matters in relation to the Five Year Housing Land Supply (5YHLS) that can be agreed and will set out the areas of disagreement including the difference between the two parties in terms of the figure the 5YHLS should be measured against and a list of disputed sites. </w:t>
      </w:r>
    </w:p>
    <w:p w14:paraId="38AEA09C" w14:textId="77777777" w:rsidR="00DD3579" w:rsidRPr="00DD3579" w:rsidRDefault="00DD3579" w:rsidP="00E22D26">
      <w:pPr>
        <w:pStyle w:val="H2"/>
        <w:keepNext w:val="0"/>
        <w:keepLines w:val="0"/>
      </w:pPr>
      <w:r w:rsidRPr="00DD3579">
        <w:t>The following points will be agreed:</w:t>
      </w:r>
    </w:p>
    <w:p w14:paraId="7FC57B12" w14:textId="77D64A9A" w:rsidR="00DD3579" w:rsidRPr="00DD3579" w:rsidRDefault="00DD3579" w:rsidP="00E22D26">
      <w:pPr>
        <w:pStyle w:val="H2"/>
        <w:keepNext w:val="0"/>
        <w:keepLines w:val="0"/>
        <w:numPr>
          <w:ilvl w:val="0"/>
          <w:numId w:val="61"/>
        </w:numPr>
      </w:pPr>
      <w:r w:rsidRPr="00DD3579">
        <w:t>The Council’s 5YHLS statement is not an “Annual position statement” as defined in the Annex to the Framework on page 65. The Council’s approach to its 5YHLS has not been “confirmed” by either of the routes to do so as set out in paragraph 75 of the Framework</w:t>
      </w:r>
      <w:r w:rsidR="009A18E3">
        <w:t>;</w:t>
      </w:r>
    </w:p>
    <w:p w14:paraId="4B71D928" w14:textId="6FD1B978" w:rsidR="00DD3579" w:rsidRPr="00DD3579" w:rsidRDefault="00DD3579" w:rsidP="00E22D26">
      <w:pPr>
        <w:pStyle w:val="ListParagraph"/>
        <w:keepLines w:val="0"/>
        <w:numPr>
          <w:ilvl w:val="0"/>
          <w:numId w:val="61"/>
        </w:numPr>
        <w:suppressAutoHyphens/>
        <w:spacing w:line="264" w:lineRule="auto"/>
        <w:jc w:val="left"/>
        <w:rPr>
          <w:color w:val="auto"/>
        </w:rPr>
      </w:pPr>
      <w:r w:rsidRPr="00DD3579">
        <w:rPr>
          <w:color w:val="auto"/>
        </w:rPr>
        <w:t>The base date is 1</w:t>
      </w:r>
      <w:r w:rsidRPr="00DD3579">
        <w:rPr>
          <w:color w:val="auto"/>
          <w:vertAlign w:val="superscript"/>
        </w:rPr>
        <w:t>st</w:t>
      </w:r>
      <w:r w:rsidRPr="00DD3579">
        <w:rPr>
          <w:color w:val="auto"/>
        </w:rPr>
        <w:t xml:space="preserve"> April 2022 and the relevant 5YHLS period is 1</w:t>
      </w:r>
      <w:r w:rsidRPr="00DD3579">
        <w:rPr>
          <w:color w:val="auto"/>
          <w:vertAlign w:val="superscript"/>
        </w:rPr>
        <w:t>st</w:t>
      </w:r>
      <w:r w:rsidRPr="00DD3579">
        <w:rPr>
          <w:color w:val="auto"/>
        </w:rPr>
        <w:t xml:space="preserve"> April 2022 to 31</w:t>
      </w:r>
      <w:r w:rsidRPr="00DD3579">
        <w:rPr>
          <w:color w:val="auto"/>
          <w:vertAlign w:val="superscript"/>
        </w:rPr>
        <w:t>st</w:t>
      </w:r>
      <w:r w:rsidRPr="00DD3579">
        <w:rPr>
          <w:color w:val="auto"/>
        </w:rPr>
        <w:t xml:space="preserve"> March 2027. Any sites which were not deliverable at 1</w:t>
      </w:r>
      <w:r w:rsidRPr="00DD3579">
        <w:rPr>
          <w:color w:val="auto"/>
          <w:vertAlign w:val="superscript"/>
        </w:rPr>
        <w:t>st</w:t>
      </w:r>
      <w:r w:rsidRPr="00DD3579">
        <w:rPr>
          <w:color w:val="auto"/>
        </w:rPr>
        <w:t xml:space="preserve"> April 2022 should not be included in the 5YHLS;</w:t>
      </w:r>
    </w:p>
    <w:p w14:paraId="5BC52D7F" w14:textId="77777777" w:rsidR="00DD3579" w:rsidRPr="00DD3579" w:rsidRDefault="00DD3579" w:rsidP="00E22D26">
      <w:pPr>
        <w:keepLines w:val="0"/>
        <w:suppressAutoHyphens/>
        <w:spacing w:line="264" w:lineRule="auto"/>
        <w:ind w:left="927"/>
        <w:jc w:val="left"/>
        <w:rPr>
          <w:color w:val="auto"/>
        </w:rPr>
      </w:pPr>
    </w:p>
    <w:p w14:paraId="69A4B83C" w14:textId="1F17E91F" w:rsidR="00DD3579" w:rsidRPr="00DD3579" w:rsidRDefault="00DD3579" w:rsidP="00E22D26">
      <w:pPr>
        <w:pStyle w:val="ListParagraph"/>
        <w:keepLines w:val="0"/>
        <w:numPr>
          <w:ilvl w:val="0"/>
          <w:numId w:val="61"/>
        </w:numPr>
        <w:suppressAutoHyphens/>
        <w:spacing w:line="264" w:lineRule="auto"/>
        <w:jc w:val="left"/>
        <w:rPr>
          <w:color w:val="auto"/>
        </w:rPr>
      </w:pPr>
      <w:r w:rsidRPr="00DD3579">
        <w:rPr>
          <w:color w:val="auto"/>
        </w:rPr>
        <w:t>The Cherwell Local Plan Part 1 (adopted July 2015 and re-adopted in December 2016) is more than five years old and the housing requirement within it has been found to require updating but the Cherwell Partial Review is less than 5 years old; and</w:t>
      </w:r>
    </w:p>
    <w:p w14:paraId="73571BC8" w14:textId="77777777" w:rsidR="00DD3579" w:rsidRPr="00DD3579" w:rsidRDefault="00DD3579" w:rsidP="00E22D26">
      <w:pPr>
        <w:pStyle w:val="ListParagraph"/>
        <w:keepLines w:val="0"/>
        <w:suppressAutoHyphens/>
        <w:spacing w:line="264" w:lineRule="auto"/>
        <w:ind w:left="1287"/>
        <w:jc w:val="left"/>
        <w:rPr>
          <w:color w:val="auto"/>
        </w:rPr>
      </w:pPr>
    </w:p>
    <w:p w14:paraId="6F3CB46E" w14:textId="77777777" w:rsidR="00DD3579" w:rsidRPr="00DD3579" w:rsidRDefault="00DD3579" w:rsidP="00E22D26">
      <w:pPr>
        <w:pStyle w:val="ListParagraph"/>
        <w:keepLines w:val="0"/>
        <w:numPr>
          <w:ilvl w:val="0"/>
          <w:numId w:val="61"/>
        </w:numPr>
        <w:suppressAutoHyphens/>
        <w:spacing w:line="264" w:lineRule="auto"/>
        <w:jc w:val="left"/>
        <w:rPr>
          <w:color w:val="auto"/>
        </w:rPr>
      </w:pPr>
      <w:r w:rsidRPr="00DD3579">
        <w:rPr>
          <w:color w:val="auto"/>
        </w:rPr>
        <w:t>A 5% buffer applies.</w:t>
      </w:r>
    </w:p>
    <w:p w14:paraId="1E21ADD6" w14:textId="77777777" w:rsidR="001836DF" w:rsidRDefault="001836DF" w:rsidP="00E22D26">
      <w:pPr>
        <w:pStyle w:val="H2"/>
        <w:keepNext w:val="0"/>
        <w:keepLines w:val="0"/>
        <w:numPr>
          <w:ilvl w:val="0"/>
          <w:numId w:val="0"/>
        </w:numPr>
        <w:ind w:left="567"/>
        <w:jc w:val="both"/>
        <w:rPr>
          <w:b/>
          <w:bCs/>
        </w:rPr>
      </w:pPr>
    </w:p>
    <w:p w14:paraId="04C9FDD5" w14:textId="77777777" w:rsidR="001B6E15" w:rsidRDefault="001B6E15" w:rsidP="00E22D26">
      <w:pPr>
        <w:keepLines w:val="0"/>
        <w:jc w:val="left"/>
        <w:rPr>
          <w:b/>
          <w:bCs/>
          <w:color w:val="auto"/>
          <w:szCs w:val="24"/>
        </w:rPr>
      </w:pPr>
      <w:r>
        <w:rPr>
          <w:b/>
          <w:bCs/>
        </w:rPr>
        <w:br w:type="page"/>
      </w:r>
    </w:p>
    <w:p w14:paraId="31604634" w14:textId="3FD2606D" w:rsidR="00C75B7C" w:rsidRPr="009D4235" w:rsidRDefault="00C75B7C" w:rsidP="00E22D26">
      <w:pPr>
        <w:pStyle w:val="H2"/>
        <w:keepNext w:val="0"/>
        <w:keepLines w:val="0"/>
        <w:numPr>
          <w:ilvl w:val="0"/>
          <w:numId w:val="0"/>
        </w:numPr>
        <w:ind w:left="567"/>
        <w:jc w:val="both"/>
        <w:rPr>
          <w:b/>
          <w:bCs/>
        </w:rPr>
      </w:pPr>
      <w:r w:rsidRPr="009D4235">
        <w:rPr>
          <w:b/>
          <w:bCs/>
        </w:rPr>
        <w:lastRenderedPageBreak/>
        <w:t>Landscape and Visual Impact</w:t>
      </w:r>
    </w:p>
    <w:p w14:paraId="557203E5" w14:textId="77777777" w:rsidR="00C75B7C" w:rsidRDefault="00C75B7C" w:rsidP="00E22D26">
      <w:pPr>
        <w:pStyle w:val="H2"/>
        <w:keepNext w:val="0"/>
        <w:keepLines w:val="0"/>
      </w:pPr>
      <w:r>
        <w:t xml:space="preserve">The Appellant will work with CDC to agree a separate landscape based SOCG, which will consider landscape matters in greater detail. </w:t>
      </w:r>
    </w:p>
    <w:p w14:paraId="120C3B37" w14:textId="77777777" w:rsidR="00C75B7C" w:rsidRDefault="00C75B7C" w:rsidP="00E22D26">
      <w:pPr>
        <w:pStyle w:val="H2"/>
        <w:keepNext w:val="0"/>
        <w:keepLines w:val="0"/>
      </w:pPr>
      <w:r>
        <w:t>In addition to this, the following matters are agreed:</w:t>
      </w:r>
    </w:p>
    <w:p w14:paraId="7A486A58" w14:textId="77777777" w:rsidR="00C75B7C" w:rsidRPr="009D4235" w:rsidRDefault="00C75B7C" w:rsidP="00E22D26">
      <w:pPr>
        <w:pStyle w:val="H2"/>
        <w:keepNext w:val="0"/>
        <w:keepLines w:val="0"/>
        <w:numPr>
          <w:ilvl w:val="0"/>
          <w:numId w:val="69"/>
        </w:numPr>
        <w:jc w:val="both"/>
      </w:pPr>
      <w:r>
        <w:t>T</w:t>
      </w:r>
      <w:r w:rsidRPr="009D4235">
        <w:t xml:space="preserve">here is no conflict with regards to Saved Policies C8, C28 and C30 of the Cherwell Local Plan 1996. </w:t>
      </w:r>
    </w:p>
    <w:p w14:paraId="4724A91B" w14:textId="77777777" w:rsidR="00C75B7C" w:rsidRDefault="00C75B7C" w:rsidP="00E22D26">
      <w:pPr>
        <w:pStyle w:val="H2"/>
        <w:keepNext w:val="0"/>
        <w:keepLines w:val="0"/>
        <w:numPr>
          <w:ilvl w:val="0"/>
          <w:numId w:val="69"/>
        </w:numPr>
        <w:jc w:val="both"/>
      </w:pPr>
      <w:r>
        <w:t>T</w:t>
      </w:r>
      <w:r w:rsidRPr="009D4235">
        <w:t xml:space="preserve">he Appeal Site would have the residential settlement of Ambrosden as its backdrop. </w:t>
      </w:r>
    </w:p>
    <w:p w14:paraId="64784374" w14:textId="58A94EEA" w:rsidR="00C75B7C" w:rsidRPr="00E22D26" w:rsidRDefault="00C75B7C" w:rsidP="00E22D26">
      <w:pPr>
        <w:keepLines w:val="0"/>
        <w:ind w:firstLine="567"/>
        <w:jc w:val="left"/>
        <w:rPr>
          <w:b/>
          <w:bCs/>
          <w:color w:val="auto"/>
        </w:rPr>
      </w:pPr>
      <w:r w:rsidRPr="00E22D26">
        <w:rPr>
          <w:b/>
          <w:bCs/>
          <w:color w:val="auto"/>
        </w:rPr>
        <w:t>Design and Illustrative Layout</w:t>
      </w:r>
    </w:p>
    <w:p w14:paraId="724545DD" w14:textId="77777777" w:rsidR="001B6E15" w:rsidRPr="00F34880" w:rsidRDefault="001B6E15" w:rsidP="00E22D26">
      <w:pPr>
        <w:keepLines w:val="0"/>
        <w:ind w:firstLine="567"/>
        <w:jc w:val="left"/>
        <w:rPr>
          <w:b/>
          <w:bCs/>
        </w:rPr>
      </w:pPr>
    </w:p>
    <w:p w14:paraId="74C0A064" w14:textId="1F33FB49" w:rsidR="00C75B7C" w:rsidRDefault="00C75B7C" w:rsidP="00E22D26">
      <w:pPr>
        <w:pStyle w:val="H2"/>
        <w:keepNext w:val="0"/>
        <w:keepLines w:val="0"/>
        <w:jc w:val="both"/>
      </w:pPr>
      <w:r>
        <w:t xml:space="preserve">Both parties agree that the appeal proposals are in accordance with Policy BSC11, as the </w:t>
      </w:r>
      <w:r w:rsidR="001836DF" w:rsidRPr="000908DD">
        <w:t xml:space="preserve">Framework Plan and Illustrative Masterplan </w:t>
      </w:r>
      <w:r>
        <w:t xml:space="preserve">demonstrate a sufficient quantum of green space, including a LEAP. </w:t>
      </w:r>
    </w:p>
    <w:p w14:paraId="1CD601B5" w14:textId="766DADE3" w:rsidR="00C75B7C" w:rsidRDefault="00C75B7C" w:rsidP="00E22D26">
      <w:pPr>
        <w:pStyle w:val="H2"/>
        <w:keepNext w:val="0"/>
        <w:keepLines w:val="0"/>
        <w:jc w:val="both"/>
      </w:pPr>
      <w:r>
        <w:t xml:space="preserve">It is further agreed that the </w:t>
      </w:r>
      <w:r w:rsidR="001836DF" w:rsidRPr="000908DD">
        <w:t xml:space="preserve">Framework Plan and Illustrative Masterplan </w:t>
      </w:r>
      <w:r>
        <w:t>demonstrate how 120 dwellings could be provided on the Appeal Site, at a suitable density, and with sufficient levels of green space/play areas. It is agreed that detailed matters of layout, design and form could be negotiated at Reserved Matters stage.</w:t>
      </w:r>
    </w:p>
    <w:p w14:paraId="590C4D73" w14:textId="77777777" w:rsidR="00C75B7C" w:rsidRDefault="00C75B7C" w:rsidP="00E22D26">
      <w:pPr>
        <w:pStyle w:val="H2"/>
        <w:keepNext w:val="0"/>
        <w:keepLines w:val="0"/>
        <w:numPr>
          <w:ilvl w:val="0"/>
          <w:numId w:val="0"/>
        </w:numPr>
        <w:ind w:left="567"/>
        <w:jc w:val="both"/>
        <w:rPr>
          <w:b/>
          <w:bCs/>
        </w:rPr>
      </w:pPr>
      <w:r>
        <w:rPr>
          <w:b/>
          <w:bCs/>
        </w:rPr>
        <w:t>Highways</w:t>
      </w:r>
    </w:p>
    <w:p w14:paraId="480426AB" w14:textId="77777777" w:rsidR="00C75B7C" w:rsidRDefault="00C75B7C" w:rsidP="00E22D26">
      <w:pPr>
        <w:pStyle w:val="H2"/>
        <w:keepNext w:val="0"/>
        <w:keepLines w:val="0"/>
        <w:jc w:val="both"/>
      </w:pPr>
      <w:r>
        <w:t>Oxfordshire County Council removed their objection to the outline application, upon receipt of additional information (in the form of revised Transport Assessment Addendums and re-consultations).The revised scheme also addressed initial concerns regarding the re-surfacing of a short length of Public Right of Way.</w:t>
      </w:r>
    </w:p>
    <w:p w14:paraId="624C4B8E" w14:textId="77777777" w:rsidR="00C75B7C" w:rsidRDefault="00C75B7C" w:rsidP="00E22D26">
      <w:pPr>
        <w:pStyle w:val="H2"/>
        <w:keepNext w:val="0"/>
        <w:keepLines w:val="0"/>
        <w:jc w:val="both"/>
      </w:pPr>
      <w:r>
        <w:t>The proposed traffic calming feature, and associated speed limit reduction is considered acceptable by Oxfordshire County Council Highways, subject to the provision of Road Safety Audits, which can be addressed during the S278 works. It has been further agreed by Oxfordshire County Council, and is agreed between the parties, that as part of this traffic calming features, a safe pedestrian crossing point could be incorporated to provide a route across Ploughley Road to the northbound bus stop.</w:t>
      </w:r>
    </w:p>
    <w:p w14:paraId="0A401A40" w14:textId="77777777" w:rsidR="00E22D26" w:rsidRPr="00E22D26" w:rsidRDefault="00C75B7C" w:rsidP="00E22D26">
      <w:pPr>
        <w:pStyle w:val="H2"/>
        <w:keepNext w:val="0"/>
        <w:keepLines w:val="0"/>
        <w:jc w:val="both"/>
        <w:rPr>
          <w:szCs w:val="20"/>
        </w:rPr>
      </w:pPr>
      <w:r w:rsidRPr="000E433D">
        <w:rPr>
          <w:szCs w:val="20"/>
        </w:rPr>
        <w:t xml:space="preserve">Both parties therefore agree that the proposals would be served by a safe and suitable means of access, subject to suitably worded conditions. Through promoting sustainable modes of travel and subject to securing mitigation, it is agreed that the proposals would not have an unacceptable cumulative impact on the wider local highway network. As such, it is agreed that the proposals accords with </w:t>
      </w:r>
      <w:r w:rsidRPr="00396B48">
        <w:rPr>
          <w:rFonts w:cs="Arial"/>
          <w:color w:val="000000"/>
          <w:szCs w:val="20"/>
        </w:rPr>
        <w:t>Policies SLE4 and ESD15 of the</w:t>
      </w:r>
      <w:r w:rsidRPr="000E433D">
        <w:rPr>
          <w:rFonts w:cs="Arial"/>
          <w:color w:val="000000"/>
          <w:szCs w:val="20"/>
        </w:rPr>
        <w:t xml:space="preserve"> adopted Development Plan, the relevant highway criteria of Policy Villages 2, and the NPPF.</w:t>
      </w:r>
    </w:p>
    <w:p w14:paraId="009785C7" w14:textId="1F974BB5" w:rsidR="00C75B7C" w:rsidRPr="00E22D26" w:rsidRDefault="00C75B7C" w:rsidP="00E22D26">
      <w:pPr>
        <w:pStyle w:val="H2"/>
        <w:keepNext w:val="0"/>
        <w:keepLines w:val="0"/>
        <w:numPr>
          <w:ilvl w:val="0"/>
          <w:numId w:val="0"/>
        </w:numPr>
        <w:ind w:left="567"/>
        <w:jc w:val="both"/>
        <w:rPr>
          <w:szCs w:val="20"/>
        </w:rPr>
      </w:pPr>
      <w:r w:rsidRPr="00E22D26">
        <w:rPr>
          <w:rFonts w:cs="Arial"/>
          <w:b/>
          <w:bCs/>
          <w:color w:val="000000"/>
          <w:szCs w:val="20"/>
        </w:rPr>
        <w:t>Flood Risk and Drainage</w:t>
      </w:r>
    </w:p>
    <w:p w14:paraId="4FF3DD23" w14:textId="77777777" w:rsidR="00C75B7C" w:rsidRPr="007C7862" w:rsidRDefault="00C75B7C" w:rsidP="00E22D26">
      <w:pPr>
        <w:pStyle w:val="H2"/>
        <w:keepNext w:val="0"/>
        <w:keepLines w:val="0"/>
        <w:jc w:val="both"/>
      </w:pPr>
      <w:r w:rsidRPr="007C7862">
        <w:t>It is agreed that the Appeal Site is located within Flood Zone 1, and is therefore at lowest risk from fluvial flooding.</w:t>
      </w:r>
    </w:p>
    <w:p w14:paraId="59776A3F" w14:textId="77777777" w:rsidR="00C75B7C" w:rsidRPr="007C7862" w:rsidRDefault="00C75B7C" w:rsidP="00E22D26">
      <w:pPr>
        <w:pStyle w:val="H2"/>
        <w:keepNext w:val="0"/>
        <w:keepLines w:val="0"/>
        <w:jc w:val="both"/>
      </w:pPr>
      <w:r w:rsidRPr="007C7862">
        <w:t>Whilst the Flood Risk Assessment notes the presence of surface water flood risk on parts of the Appeal Site, it is agreed that this can be addressed and mitigated as part of the detailed drainage design.</w:t>
      </w:r>
    </w:p>
    <w:p w14:paraId="5533D2B8" w14:textId="77777777" w:rsidR="00C75B7C" w:rsidRPr="007C7862" w:rsidRDefault="00C75B7C" w:rsidP="00E22D26">
      <w:pPr>
        <w:pStyle w:val="H2"/>
        <w:keepNext w:val="0"/>
        <w:keepLines w:val="0"/>
        <w:jc w:val="both"/>
      </w:pPr>
      <w:r w:rsidRPr="007C7862">
        <w:t>Following the submission of revised information during the application’s determination, the LLFA raised no objection to the proposals, subject to conditions regarding a surface water drainage scheme and future maintenance.</w:t>
      </w:r>
    </w:p>
    <w:p w14:paraId="4027C2E5" w14:textId="77777777" w:rsidR="00C75B7C" w:rsidRPr="00396B48" w:rsidRDefault="00C75B7C" w:rsidP="00E22D26">
      <w:pPr>
        <w:pStyle w:val="H2"/>
        <w:keepNext w:val="0"/>
        <w:keepLines w:val="0"/>
        <w:jc w:val="both"/>
      </w:pPr>
      <w:r w:rsidRPr="007C7862">
        <w:lastRenderedPageBreak/>
        <w:t xml:space="preserve">It is therefore agreed that the </w:t>
      </w:r>
      <w:r>
        <w:t>appeal proposals are</w:t>
      </w:r>
      <w:r w:rsidRPr="007C7862">
        <w:t xml:space="preserve"> in accordance with the requirements of Policies ESD6 and ESD7 of the adopted Development Plan, the Policy Villages 2 criterion for not adversely affecting flood risk either locally or elsewhere</w:t>
      </w:r>
      <w:r>
        <w:t>, and the NPPF.</w:t>
      </w:r>
    </w:p>
    <w:p w14:paraId="506CB42A" w14:textId="71793E97" w:rsidR="00C75B7C" w:rsidRPr="001B6E15" w:rsidRDefault="00C75B7C" w:rsidP="00E22D26">
      <w:pPr>
        <w:keepLines w:val="0"/>
        <w:ind w:firstLine="567"/>
        <w:jc w:val="left"/>
        <w:rPr>
          <w:b/>
          <w:bCs/>
          <w:color w:val="auto"/>
        </w:rPr>
      </w:pPr>
      <w:r w:rsidRPr="001B6E15">
        <w:rPr>
          <w:b/>
          <w:bCs/>
          <w:color w:val="auto"/>
        </w:rPr>
        <w:t>Ecology</w:t>
      </w:r>
    </w:p>
    <w:p w14:paraId="53632B54" w14:textId="77777777" w:rsidR="001B6E15" w:rsidRDefault="001B6E15" w:rsidP="00E22D26">
      <w:pPr>
        <w:keepLines w:val="0"/>
        <w:ind w:firstLine="567"/>
        <w:jc w:val="left"/>
        <w:rPr>
          <w:b/>
          <w:bCs/>
        </w:rPr>
      </w:pPr>
    </w:p>
    <w:p w14:paraId="75489B74" w14:textId="77777777" w:rsidR="00C75B7C" w:rsidRDefault="00C75B7C" w:rsidP="00E22D26">
      <w:pPr>
        <w:pStyle w:val="H2"/>
        <w:keepNext w:val="0"/>
        <w:keepLines w:val="0"/>
        <w:jc w:val="both"/>
      </w:pPr>
      <w:r>
        <w:t>It is agreed that the Appeal Site is not located in any statutory or non-statutory designated site and that the Ecological Appraisal provided as part of the outline application was considered to be acceptable by the Ecology Officer, subject to suitably worded conditions.</w:t>
      </w:r>
    </w:p>
    <w:p w14:paraId="7D809611" w14:textId="77777777" w:rsidR="00C75B7C" w:rsidRDefault="00C75B7C" w:rsidP="00E22D26">
      <w:pPr>
        <w:pStyle w:val="H2"/>
        <w:keepNext w:val="0"/>
        <w:keepLines w:val="0"/>
        <w:jc w:val="both"/>
      </w:pPr>
      <w:r>
        <w:t>Both parties agree the following conditions could be imposed to secure:</w:t>
      </w:r>
    </w:p>
    <w:p w14:paraId="4909FDCA" w14:textId="77777777" w:rsidR="00C75B7C" w:rsidRDefault="00C75B7C" w:rsidP="00E22D26">
      <w:pPr>
        <w:pStyle w:val="H2"/>
        <w:keepNext w:val="0"/>
        <w:keepLines w:val="0"/>
        <w:numPr>
          <w:ilvl w:val="0"/>
          <w:numId w:val="70"/>
        </w:numPr>
        <w:jc w:val="both"/>
      </w:pPr>
      <w:r>
        <w:t xml:space="preserve">A Great Crested New License, through either CDC’s scheme or applying to Natural England. </w:t>
      </w:r>
    </w:p>
    <w:p w14:paraId="1F5A12B7" w14:textId="77777777" w:rsidR="00C75B7C" w:rsidRDefault="00C75B7C" w:rsidP="00E22D26">
      <w:pPr>
        <w:pStyle w:val="H2"/>
        <w:keepNext w:val="0"/>
        <w:keepLines w:val="0"/>
        <w:numPr>
          <w:ilvl w:val="0"/>
          <w:numId w:val="70"/>
        </w:numPr>
        <w:jc w:val="both"/>
      </w:pPr>
      <w:r>
        <w:t xml:space="preserve">A Construction Environmental Management Plan (CEMP),  to ensure that retained vegetation and protected priority species are protected during construction. This would incorporate the Environment Agency’s recommendations (i.e. for reptiles and badgers) alongside ecological protection zones and any Ecological Clerks of Works. </w:t>
      </w:r>
    </w:p>
    <w:p w14:paraId="5D8CB246" w14:textId="77777777" w:rsidR="00C75B7C" w:rsidRDefault="00C75B7C" w:rsidP="00E22D26">
      <w:pPr>
        <w:pStyle w:val="H2"/>
        <w:keepNext w:val="0"/>
        <w:keepLines w:val="0"/>
        <w:numPr>
          <w:ilvl w:val="0"/>
          <w:numId w:val="70"/>
        </w:numPr>
        <w:jc w:val="both"/>
      </w:pPr>
      <w:r>
        <w:t>The delivery of a 10% Biodiversity Net Gain.</w:t>
      </w:r>
    </w:p>
    <w:p w14:paraId="799FFF51" w14:textId="77777777" w:rsidR="00C75B7C" w:rsidRDefault="00C75B7C" w:rsidP="00E22D26">
      <w:pPr>
        <w:pStyle w:val="H2"/>
        <w:keepNext w:val="0"/>
        <w:keepLines w:val="0"/>
        <w:numPr>
          <w:ilvl w:val="0"/>
          <w:numId w:val="70"/>
        </w:numPr>
        <w:jc w:val="both"/>
      </w:pPr>
      <w:r>
        <w:t>A Landscape Environmental Management Plan (LEMP), including provision of additional bat/bird/invertebrate provision per dwelling, to be integrated into the fabric of buildings.</w:t>
      </w:r>
    </w:p>
    <w:p w14:paraId="0A12C91B" w14:textId="77777777" w:rsidR="00C75B7C" w:rsidRDefault="00C75B7C" w:rsidP="00E22D26">
      <w:pPr>
        <w:pStyle w:val="H2"/>
        <w:keepNext w:val="0"/>
        <w:keepLines w:val="0"/>
        <w:jc w:val="both"/>
      </w:pPr>
      <w:r>
        <w:t xml:space="preserve">Subject to the imposition of the above conditions, both parties are in agreement that the existing habitat of value can be conserved and enhanced. Further to this, the development would also deliver new habitats to achieve a net gain, for biodiversity generally and protected/priority species. This ensures compliance with the requirements of Policy ESD10 and the relevant criteria of Policy Villages 2, alongside the NPPF. </w:t>
      </w:r>
    </w:p>
    <w:p w14:paraId="0DB9BBE5" w14:textId="7B20EC83" w:rsidR="00C75B7C" w:rsidRDefault="00C75B7C" w:rsidP="00E22D26">
      <w:pPr>
        <w:pStyle w:val="H2"/>
        <w:keepNext w:val="0"/>
        <w:keepLines w:val="0"/>
        <w:numPr>
          <w:ilvl w:val="0"/>
          <w:numId w:val="0"/>
        </w:numPr>
        <w:ind w:left="567"/>
        <w:jc w:val="both"/>
        <w:rPr>
          <w:b/>
          <w:bCs/>
        </w:rPr>
      </w:pPr>
      <w:r>
        <w:rPr>
          <w:b/>
          <w:bCs/>
        </w:rPr>
        <w:t>Housing Mix</w:t>
      </w:r>
      <w:r w:rsidR="001836DF">
        <w:rPr>
          <w:b/>
          <w:bCs/>
        </w:rPr>
        <w:t xml:space="preserve"> and </w:t>
      </w:r>
      <w:r>
        <w:rPr>
          <w:b/>
          <w:bCs/>
        </w:rPr>
        <w:t>Affordable Housing</w:t>
      </w:r>
    </w:p>
    <w:p w14:paraId="296A04AD" w14:textId="77777777" w:rsidR="00C75B7C" w:rsidRDefault="00C75B7C" w:rsidP="00E22D26">
      <w:pPr>
        <w:pStyle w:val="H2"/>
        <w:keepNext w:val="0"/>
        <w:keepLines w:val="0"/>
        <w:jc w:val="both"/>
      </w:pPr>
      <w:r>
        <w:t>Both parties agree that the proposals are capable of accommodating a mix of house types and sizes, including 2, 3 and 4 bedroom dwellings, and a provision of bungalows. Details of the mix would be demonstrated at the Reserved Matters stage.</w:t>
      </w:r>
    </w:p>
    <w:p w14:paraId="63423B6F" w14:textId="77777777" w:rsidR="00C75B7C" w:rsidRDefault="00C75B7C" w:rsidP="00E22D26">
      <w:pPr>
        <w:pStyle w:val="H2"/>
        <w:keepNext w:val="0"/>
        <w:keepLines w:val="0"/>
        <w:jc w:val="both"/>
      </w:pPr>
      <w:r w:rsidRPr="00C27ED0">
        <w:t xml:space="preserve">It is agreed that a policy compliant provision of 35% of dwellings as affordable housing (split 25% First Homes, 70% social/affordable rent and 5% intermediate tenures), in accordance with Policy BSC3. This would be secured by way of a Section 106 agreement. </w:t>
      </w:r>
    </w:p>
    <w:p w14:paraId="7EEF0250" w14:textId="77777777" w:rsidR="00C75B7C" w:rsidRDefault="00C75B7C" w:rsidP="00E22D26">
      <w:pPr>
        <w:pStyle w:val="H2"/>
        <w:keepNext w:val="0"/>
        <w:keepLines w:val="0"/>
        <w:jc w:val="both"/>
      </w:pPr>
      <w:r>
        <w:t>It is therefore agreed that the proposals comply with Policies BSC3, BSC4 of the adopted Development Plan and the NPPF.</w:t>
      </w:r>
    </w:p>
    <w:p w14:paraId="3238B3F8" w14:textId="77777777" w:rsidR="00C75B7C" w:rsidRDefault="00C75B7C" w:rsidP="00E22D26">
      <w:pPr>
        <w:pStyle w:val="H2"/>
        <w:keepNext w:val="0"/>
        <w:keepLines w:val="0"/>
        <w:numPr>
          <w:ilvl w:val="0"/>
          <w:numId w:val="0"/>
        </w:numPr>
        <w:ind w:left="567"/>
        <w:jc w:val="both"/>
        <w:rPr>
          <w:b/>
          <w:bCs/>
        </w:rPr>
      </w:pPr>
      <w:r>
        <w:rPr>
          <w:b/>
          <w:bCs/>
        </w:rPr>
        <w:t>Residential Amenity</w:t>
      </w:r>
    </w:p>
    <w:p w14:paraId="445D0324" w14:textId="77777777" w:rsidR="00C75B7C" w:rsidRDefault="00C75B7C" w:rsidP="00E22D26">
      <w:pPr>
        <w:pStyle w:val="H2"/>
        <w:keepNext w:val="0"/>
        <w:keepLines w:val="0"/>
        <w:jc w:val="both"/>
      </w:pPr>
      <w:r>
        <w:t xml:space="preserve">Both parties agree that the development could be made acceptable in residential amenity terms for existing residents neighbouring the Appeal Site and future occupiers, subject to acceptable details to be provided at Reserved Matters stage. More specifically, this could be through providing suitable separation distances with minimum back to back distances, to preserve the existing amenity of dwellings along Briar Furlong and West Hawthorne Road. </w:t>
      </w:r>
    </w:p>
    <w:p w14:paraId="73139BBB" w14:textId="7269D374" w:rsidR="005F62CE" w:rsidRPr="001B6E15" w:rsidRDefault="00C75B7C" w:rsidP="00E22D26">
      <w:pPr>
        <w:pStyle w:val="H2"/>
        <w:keepNext w:val="0"/>
        <w:keepLines w:val="0"/>
        <w:jc w:val="both"/>
      </w:pPr>
      <w:r>
        <w:lastRenderedPageBreak/>
        <w:t>It is agreed that the proposals compliance with Policy ESD15, Saved Policy C30 of the adopted Development Plan and the NPPF.</w:t>
      </w:r>
    </w:p>
    <w:p w14:paraId="3AAA90E6" w14:textId="7C375DBA" w:rsidR="00C75B7C" w:rsidRDefault="00C75B7C" w:rsidP="00E22D26">
      <w:pPr>
        <w:pStyle w:val="H2"/>
        <w:keepNext w:val="0"/>
        <w:keepLines w:val="0"/>
        <w:numPr>
          <w:ilvl w:val="0"/>
          <w:numId w:val="0"/>
        </w:numPr>
        <w:ind w:left="567"/>
        <w:jc w:val="both"/>
        <w:rPr>
          <w:b/>
          <w:bCs/>
        </w:rPr>
      </w:pPr>
      <w:r>
        <w:rPr>
          <w:b/>
          <w:bCs/>
        </w:rPr>
        <w:t>Noise, Contamination and Air Quality</w:t>
      </w:r>
    </w:p>
    <w:p w14:paraId="3C85952E" w14:textId="77777777" w:rsidR="00C75B7C" w:rsidRDefault="00C75B7C" w:rsidP="00E22D26">
      <w:pPr>
        <w:pStyle w:val="H2"/>
        <w:keepNext w:val="0"/>
        <w:keepLines w:val="0"/>
        <w:jc w:val="both"/>
      </w:pPr>
      <w:r>
        <w:t>Both parties agree that the Environmental Protection Officer had no objection subject to the imposition of the following conditions:</w:t>
      </w:r>
    </w:p>
    <w:p w14:paraId="6BB8E671" w14:textId="77777777" w:rsidR="00C75B7C" w:rsidRDefault="00C75B7C" w:rsidP="00E22D26">
      <w:pPr>
        <w:pStyle w:val="H2"/>
        <w:keepNext w:val="0"/>
        <w:keepLines w:val="0"/>
        <w:numPr>
          <w:ilvl w:val="0"/>
          <w:numId w:val="68"/>
        </w:numPr>
        <w:jc w:val="both"/>
      </w:pPr>
      <w:r>
        <w:t>Pre-commencement condition relating to noise (Construction Environmental Management Plan), to ensure works do not adversely affect residential properties on, adjacent to or surrounding the Appeal Site or air quality.</w:t>
      </w:r>
    </w:p>
    <w:p w14:paraId="2F6D69FF" w14:textId="77777777" w:rsidR="00C75B7C" w:rsidRDefault="00C75B7C" w:rsidP="00E22D26">
      <w:pPr>
        <w:pStyle w:val="H2"/>
        <w:keepNext w:val="0"/>
        <w:keepLines w:val="0"/>
        <w:numPr>
          <w:ilvl w:val="0"/>
          <w:numId w:val="68"/>
        </w:numPr>
        <w:jc w:val="both"/>
      </w:pPr>
      <w:r>
        <w:t>Condition which was recommended in relation to contaminated land, ensuring that appropriate measures are put in place in the event of contamination risk.</w:t>
      </w:r>
    </w:p>
    <w:p w14:paraId="138839AD" w14:textId="77777777" w:rsidR="00C75B7C" w:rsidRDefault="00C75B7C" w:rsidP="00E22D26">
      <w:pPr>
        <w:pStyle w:val="H2"/>
        <w:keepNext w:val="0"/>
        <w:keepLines w:val="0"/>
        <w:jc w:val="both"/>
      </w:pPr>
      <w:r>
        <w:t>Furthermore, it is agreed that the Environmental Protection Officer raised no comment/objection in relation to odour or light.</w:t>
      </w:r>
    </w:p>
    <w:p w14:paraId="6C1953BF" w14:textId="77777777" w:rsidR="00C75B7C" w:rsidRDefault="00C75B7C" w:rsidP="00E22D26">
      <w:pPr>
        <w:pStyle w:val="H2"/>
        <w:keepNext w:val="0"/>
        <w:keepLines w:val="0"/>
        <w:jc w:val="both"/>
      </w:pPr>
      <w:r>
        <w:t>It is therefore agreed that subject to conditions, the proposals comply with Saved Policy ENV1 and the NPPF.</w:t>
      </w:r>
    </w:p>
    <w:p w14:paraId="22AEC58B" w14:textId="77777777" w:rsidR="00C75B7C" w:rsidRPr="00420A1B" w:rsidRDefault="00C75B7C" w:rsidP="00E22D26">
      <w:pPr>
        <w:pStyle w:val="H2"/>
        <w:keepNext w:val="0"/>
        <w:keepLines w:val="0"/>
        <w:numPr>
          <w:ilvl w:val="0"/>
          <w:numId w:val="0"/>
        </w:numPr>
        <w:ind w:left="567" w:hanging="567"/>
        <w:jc w:val="both"/>
        <w:rPr>
          <w:b/>
          <w:bCs/>
        </w:rPr>
      </w:pPr>
      <w:r>
        <w:tab/>
      </w:r>
      <w:r>
        <w:rPr>
          <w:b/>
          <w:bCs/>
        </w:rPr>
        <w:t xml:space="preserve">Sustainable Construction and Energy Efficiency </w:t>
      </w:r>
    </w:p>
    <w:p w14:paraId="25DD226A" w14:textId="77777777" w:rsidR="00C75B7C" w:rsidRDefault="00C75B7C" w:rsidP="00E22D26">
      <w:pPr>
        <w:pStyle w:val="H2"/>
        <w:keepNext w:val="0"/>
        <w:keepLines w:val="0"/>
        <w:jc w:val="both"/>
      </w:pPr>
      <w:r>
        <w:t>Both parties agree that the provision of EV charging infrastructure in line with the Council’s Infrastructure Delivery Plan and the Count Council’s Electric Vehicle Infrastructure Strategy (2021) can be secured by condition.</w:t>
      </w:r>
    </w:p>
    <w:p w14:paraId="2F7E09D6" w14:textId="77777777" w:rsidR="00C75B7C" w:rsidRPr="00C27ED0" w:rsidRDefault="00C75B7C" w:rsidP="00E22D26">
      <w:pPr>
        <w:pStyle w:val="H2"/>
        <w:keepNext w:val="0"/>
        <w:keepLines w:val="0"/>
        <w:jc w:val="both"/>
      </w:pPr>
      <w:r>
        <w:t>It is agreed that the proposals accord with Policies ESD1, ESD2, ESD3, subject to the agreement of suitably worded conditions around sustainable construction, energy efficient and water usage.</w:t>
      </w:r>
    </w:p>
    <w:p w14:paraId="114C1B9B" w14:textId="77777777" w:rsidR="00C75B7C" w:rsidRPr="0042697C" w:rsidRDefault="00C75B7C" w:rsidP="00E22D26">
      <w:pPr>
        <w:pStyle w:val="H2"/>
        <w:keepNext w:val="0"/>
        <w:keepLines w:val="0"/>
        <w:numPr>
          <w:ilvl w:val="0"/>
          <w:numId w:val="0"/>
        </w:numPr>
        <w:ind w:left="567"/>
        <w:jc w:val="both"/>
        <w:rPr>
          <w:b/>
          <w:bCs/>
        </w:rPr>
      </w:pPr>
      <w:r w:rsidRPr="0042697C">
        <w:rPr>
          <w:b/>
          <w:bCs/>
        </w:rPr>
        <w:t>Heritage and Archaeology</w:t>
      </w:r>
    </w:p>
    <w:p w14:paraId="2FCBBA03" w14:textId="77777777" w:rsidR="00C75B7C" w:rsidRPr="0042697C" w:rsidRDefault="00C75B7C" w:rsidP="00E22D26">
      <w:pPr>
        <w:pStyle w:val="H2"/>
        <w:keepNext w:val="0"/>
        <w:keepLines w:val="0"/>
        <w:jc w:val="both"/>
      </w:pPr>
      <w:r w:rsidRPr="0042697C">
        <w:t xml:space="preserve">Both parties agree that the Appeal Site does not fall within </w:t>
      </w:r>
      <w:r>
        <w:t>a</w:t>
      </w:r>
      <w:r w:rsidRPr="0042697C">
        <w:t xml:space="preserve"> Conservation Area, and does not contain any designated heritage assets.</w:t>
      </w:r>
    </w:p>
    <w:p w14:paraId="35ABE17A" w14:textId="77777777" w:rsidR="00C75B7C" w:rsidRPr="0042697C" w:rsidRDefault="00C75B7C" w:rsidP="00E22D26">
      <w:pPr>
        <w:pStyle w:val="H2"/>
        <w:keepNext w:val="0"/>
        <w:keepLines w:val="0"/>
        <w:jc w:val="both"/>
      </w:pPr>
      <w:r w:rsidRPr="0042697C">
        <w:t>The outline application was accompanied by an Archaeological and Heritage Assessment, which confirmed that the proposals would not result in an</w:t>
      </w:r>
      <w:r>
        <w:t>y</w:t>
      </w:r>
      <w:r w:rsidRPr="0042697C">
        <w:t xml:space="preserve"> adverse impact on, harm to, or loss of significance from any identified designated heritage assets, either in terms of an effect on their physical fabric or through changes to their wider setting. </w:t>
      </w:r>
    </w:p>
    <w:p w14:paraId="1DF5DDBD" w14:textId="60E1FEDA" w:rsidR="00C75B7C" w:rsidRDefault="00C75B7C" w:rsidP="00E22D26">
      <w:pPr>
        <w:pStyle w:val="H2"/>
        <w:keepNext w:val="0"/>
        <w:keepLines w:val="0"/>
        <w:jc w:val="both"/>
      </w:pPr>
      <w:r w:rsidRPr="0042697C">
        <w:t xml:space="preserve">Regarding archaeology, the assessment concluded that </w:t>
      </w:r>
      <w:r>
        <w:t xml:space="preserve">whilst </w:t>
      </w:r>
      <w:r w:rsidRPr="0042697C">
        <w:t xml:space="preserve">there would be potential remains of low value, </w:t>
      </w:r>
      <w:r>
        <w:t>this would be</w:t>
      </w:r>
      <w:r w:rsidRPr="0042697C">
        <w:t xml:space="preserve"> unlikely </w:t>
      </w:r>
      <w:r>
        <w:t xml:space="preserve">to </w:t>
      </w:r>
      <w:r w:rsidRPr="0042697C">
        <w:t>preclude development subject to the implementation of an appropriate mitigation strategy</w:t>
      </w:r>
      <w:r>
        <w:t>,</w:t>
      </w:r>
      <w:r w:rsidRPr="0042697C">
        <w:t xml:space="preserve"> if required. It is agreed that the Oxfordshire County Council Archaeologist commented on the application, and had no objection subject to conditions. </w:t>
      </w:r>
      <w:r w:rsidR="001B6E15">
        <w:t xml:space="preserve"> </w:t>
      </w:r>
    </w:p>
    <w:p w14:paraId="7C485C05" w14:textId="77777777" w:rsidR="00C75B7C" w:rsidRPr="0042697C" w:rsidRDefault="00C75B7C" w:rsidP="00E22D26">
      <w:pPr>
        <w:pStyle w:val="H2"/>
        <w:keepNext w:val="0"/>
        <w:keepLines w:val="0"/>
        <w:jc w:val="both"/>
      </w:pPr>
      <w:r>
        <w:t>Both parties agree that there is no conflict with Policy ESD15 of the adopted Development Plan or the NPPF.</w:t>
      </w:r>
    </w:p>
    <w:p w14:paraId="7EFF2D24" w14:textId="77777777" w:rsidR="00C75B7C" w:rsidRPr="002374FD" w:rsidRDefault="00C75B7C" w:rsidP="00E22D26">
      <w:pPr>
        <w:pStyle w:val="H2"/>
        <w:keepNext w:val="0"/>
        <w:keepLines w:val="0"/>
        <w:numPr>
          <w:ilvl w:val="0"/>
          <w:numId w:val="0"/>
        </w:numPr>
        <w:ind w:left="567"/>
        <w:jc w:val="both"/>
        <w:rPr>
          <w:b/>
          <w:bCs/>
        </w:rPr>
      </w:pPr>
      <w:r w:rsidRPr="002374FD">
        <w:rPr>
          <w:b/>
          <w:bCs/>
        </w:rPr>
        <w:t>Arboriculture</w:t>
      </w:r>
    </w:p>
    <w:p w14:paraId="1E73ABB3" w14:textId="77777777" w:rsidR="00C75B7C" w:rsidRDefault="00C75B7C" w:rsidP="00E22D26">
      <w:pPr>
        <w:pStyle w:val="H2"/>
        <w:keepNext w:val="0"/>
        <w:keepLines w:val="0"/>
        <w:jc w:val="both"/>
      </w:pPr>
      <w:r w:rsidRPr="002374FD">
        <w:t>No comments were received from CDC’s Aboricultural Office</w:t>
      </w:r>
      <w:r>
        <w:t>r, and matters of arboriculture did not form part of the Reasons for Refusal.</w:t>
      </w:r>
      <w:r w:rsidRPr="004D6C06">
        <w:t xml:space="preserve"> </w:t>
      </w:r>
    </w:p>
    <w:p w14:paraId="568EC1FA" w14:textId="77777777" w:rsidR="00C75B7C" w:rsidRPr="00274A67" w:rsidRDefault="00C75B7C" w:rsidP="00E22D26">
      <w:pPr>
        <w:pStyle w:val="H2"/>
        <w:keepNext w:val="0"/>
        <w:keepLines w:val="0"/>
        <w:jc w:val="both"/>
      </w:pPr>
      <w:r w:rsidRPr="00274A67">
        <w:lastRenderedPageBreak/>
        <w:t>The outline application was accompanied by an Arboricultural Statement and Arboricultural Statement Addendum. The Arboricultural Addendum conclude</w:t>
      </w:r>
      <w:r>
        <w:t>d</w:t>
      </w:r>
      <w:r w:rsidRPr="00274A67">
        <w:t xml:space="preserve"> that the adverse effects on the retained trees are not expected and will further be avoided by detailed design progressing and tree protection measures being implemented during construction. </w:t>
      </w:r>
    </w:p>
    <w:p w14:paraId="3DB46664" w14:textId="796AF30D" w:rsidR="00C75B7C" w:rsidRDefault="00C75B7C" w:rsidP="00E22D26">
      <w:pPr>
        <w:pStyle w:val="H2"/>
        <w:keepNext w:val="0"/>
        <w:keepLines w:val="0"/>
        <w:jc w:val="both"/>
      </w:pPr>
      <w:r w:rsidRPr="00274A67">
        <w:t xml:space="preserve">It is agreed that an Arboricultural Method Statement  can be provided by way of a suitably worded planning condition. </w:t>
      </w:r>
    </w:p>
    <w:p w14:paraId="4CC8EA9C" w14:textId="77777777" w:rsidR="00C75B7C" w:rsidRPr="00174BEC" w:rsidRDefault="00C75B7C" w:rsidP="00E22D26">
      <w:pPr>
        <w:pStyle w:val="H2"/>
        <w:keepNext w:val="0"/>
        <w:keepLines w:val="0"/>
        <w:jc w:val="both"/>
      </w:pPr>
      <w:r w:rsidRPr="00174BEC">
        <w:t>Both parties agree that proposals accord with Policy ESD13, ESD17</w:t>
      </w:r>
      <w:r>
        <w:t xml:space="preserve"> of the adopted Development Plan</w:t>
      </w:r>
      <w:r w:rsidRPr="00174BEC">
        <w:t xml:space="preserve"> and Paragraph 174 of the NPPF.</w:t>
      </w:r>
    </w:p>
    <w:p w14:paraId="52DD4C2C" w14:textId="77777777" w:rsidR="00C75B7C" w:rsidRPr="00E425A5" w:rsidRDefault="00C75B7C" w:rsidP="00E22D26">
      <w:pPr>
        <w:pStyle w:val="H2"/>
        <w:keepNext w:val="0"/>
        <w:keepLines w:val="0"/>
        <w:numPr>
          <w:ilvl w:val="0"/>
          <w:numId w:val="0"/>
        </w:numPr>
        <w:ind w:left="567"/>
        <w:jc w:val="both"/>
        <w:rPr>
          <w:b/>
          <w:bCs/>
        </w:rPr>
      </w:pPr>
      <w:r w:rsidRPr="00E425A5">
        <w:rPr>
          <w:b/>
          <w:bCs/>
        </w:rPr>
        <w:t>Agricultural Land Quality</w:t>
      </w:r>
    </w:p>
    <w:p w14:paraId="0EC0043C" w14:textId="77777777" w:rsidR="00C75B7C" w:rsidRPr="00E425A5" w:rsidRDefault="00C75B7C" w:rsidP="00E22D26">
      <w:pPr>
        <w:pStyle w:val="H2"/>
        <w:keepNext w:val="0"/>
        <w:keepLines w:val="0"/>
        <w:jc w:val="both"/>
      </w:pPr>
      <w:r w:rsidRPr="00E425A5">
        <w:t xml:space="preserve">Both parties agree that the Agricultural Land Classification Report confirmed that 81% of the Appeal Site (totalling 7.7ha) is Grade 3b Agricultural Land, with the remaining 19% (totalling 1.8ha) comprising Grade 3a Agricultural Land. </w:t>
      </w:r>
    </w:p>
    <w:p w14:paraId="776F39E0" w14:textId="77777777" w:rsidR="00C75B7C" w:rsidRPr="00E425A5" w:rsidRDefault="00C75B7C" w:rsidP="00E22D26">
      <w:pPr>
        <w:pStyle w:val="H2"/>
        <w:keepNext w:val="0"/>
        <w:keepLines w:val="0"/>
        <w:jc w:val="both"/>
      </w:pPr>
      <w:r w:rsidRPr="00E425A5">
        <w:t xml:space="preserve">It is agreed that CDC did not raise any objection to the application on the grounds of agricultural land quality. </w:t>
      </w:r>
    </w:p>
    <w:p w14:paraId="010C3C8B" w14:textId="77777777" w:rsidR="00C75B7C" w:rsidRPr="00741BAE" w:rsidRDefault="00C75B7C" w:rsidP="00E22D26">
      <w:pPr>
        <w:pStyle w:val="H2"/>
        <w:keepNext w:val="0"/>
        <w:keepLines w:val="0"/>
        <w:numPr>
          <w:ilvl w:val="0"/>
          <w:numId w:val="0"/>
        </w:numPr>
        <w:ind w:left="567"/>
        <w:jc w:val="both"/>
        <w:rPr>
          <w:b/>
          <w:bCs/>
        </w:rPr>
      </w:pPr>
      <w:r w:rsidRPr="00741BAE">
        <w:rPr>
          <w:b/>
          <w:bCs/>
        </w:rPr>
        <w:t>Benefits of the Proposal</w:t>
      </w:r>
    </w:p>
    <w:p w14:paraId="4D7B3ED7" w14:textId="77777777" w:rsidR="00C75B7C" w:rsidRPr="00741BAE" w:rsidRDefault="00C75B7C" w:rsidP="00E22D26">
      <w:pPr>
        <w:pStyle w:val="H2"/>
        <w:keepNext w:val="0"/>
        <w:keepLines w:val="0"/>
        <w:jc w:val="both"/>
        <w:rPr>
          <w:rFonts w:cs="Arial"/>
        </w:rPr>
      </w:pPr>
      <w:r w:rsidRPr="00741BAE">
        <w:rPr>
          <w:rFonts w:cs="Arial"/>
        </w:rPr>
        <w:t>The benefits of the Proposed Development are as follows:</w:t>
      </w:r>
    </w:p>
    <w:p w14:paraId="0C26AD9A" w14:textId="77777777" w:rsidR="00C75B7C" w:rsidRPr="00D507E2" w:rsidRDefault="00C75B7C" w:rsidP="00E22D26">
      <w:pPr>
        <w:pStyle w:val="H2"/>
        <w:keepNext w:val="0"/>
        <w:keepLines w:val="0"/>
        <w:numPr>
          <w:ilvl w:val="0"/>
          <w:numId w:val="40"/>
        </w:numPr>
        <w:jc w:val="both"/>
        <w:rPr>
          <w:rFonts w:cs="Arial"/>
        </w:rPr>
      </w:pPr>
      <w:r>
        <w:rPr>
          <w:rFonts w:cs="Arial"/>
        </w:rPr>
        <w:t xml:space="preserve">Provision of </w:t>
      </w:r>
      <w:r>
        <w:rPr>
          <w:rFonts w:cs="Arial"/>
          <w:b/>
          <w:bCs/>
        </w:rPr>
        <w:t>construction jobs.</w:t>
      </w:r>
    </w:p>
    <w:p w14:paraId="42DEB6AD" w14:textId="77777777" w:rsidR="00C75B7C" w:rsidRPr="004535D9" w:rsidRDefault="00C75B7C" w:rsidP="00E22D26">
      <w:pPr>
        <w:pStyle w:val="H2"/>
        <w:keepNext w:val="0"/>
        <w:keepLines w:val="0"/>
        <w:numPr>
          <w:ilvl w:val="0"/>
          <w:numId w:val="40"/>
        </w:numPr>
        <w:jc w:val="both"/>
        <w:rPr>
          <w:rFonts w:cs="Arial"/>
        </w:rPr>
      </w:pPr>
      <w:r>
        <w:rPr>
          <w:rFonts w:cs="Arial"/>
          <w:b/>
          <w:bCs/>
        </w:rPr>
        <w:t>Support to existing services and facilities</w:t>
      </w:r>
      <w:r>
        <w:rPr>
          <w:rFonts w:cs="Arial"/>
        </w:rPr>
        <w:t xml:space="preserve">, through businesses, shops and local services within the area. </w:t>
      </w:r>
    </w:p>
    <w:p w14:paraId="7512DA7E" w14:textId="77777777" w:rsidR="00C75B7C" w:rsidRPr="00F568FE" w:rsidRDefault="00C75B7C" w:rsidP="00E22D26">
      <w:pPr>
        <w:pStyle w:val="H2"/>
        <w:keepNext w:val="0"/>
        <w:keepLines w:val="0"/>
        <w:numPr>
          <w:ilvl w:val="0"/>
          <w:numId w:val="40"/>
        </w:numPr>
        <w:jc w:val="both"/>
        <w:rPr>
          <w:rFonts w:cs="Arial"/>
        </w:rPr>
      </w:pPr>
      <w:r w:rsidRPr="00F568FE">
        <w:rPr>
          <w:rFonts w:cs="Arial"/>
          <w:szCs w:val="20"/>
        </w:rPr>
        <w:t xml:space="preserve">Contribution to the </w:t>
      </w:r>
      <w:r w:rsidRPr="00E40DAE">
        <w:rPr>
          <w:rFonts w:cs="Arial"/>
          <w:b/>
          <w:bCs/>
          <w:szCs w:val="20"/>
        </w:rPr>
        <w:t xml:space="preserve">delivery of </w:t>
      </w:r>
      <w:r>
        <w:rPr>
          <w:rFonts w:cs="Arial"/>
          <w:b/>
          <w:bCs/>
          <w:szCs w:val="20"/>
        </w:rPr>
        <w:t xml:space="preserve">market </w:t>
      </w:r>
      <w:r w:rsidRPr="00E40DAE">
        <w:rPr>
          <w:rFonts w:cs="Arial"/>
          <w:b/>
          <w:bCs/>
          <w:szCs w:val="20"/>
        </w:rPr>
        <w:t xml:space="preserve">housing </w:t>
      </w:r>
      <w:r w:rsidRPr="00F568FE">
        <w:rPr>
          <w:rFonts w:cs="Arial"/>
          <w:szCs w:val="20"/>
        </w:rPr>
        <w:t>at a local level</w:t>
      </w:r>
      <w:r>
        <w:rPr>
          <w:rFonts w:cs="Arial"/>
          <w:szCs w:val="20"/>
        </w:rPr>
        <w:t>.</w:t>
      </w:r>
    </w:p>
    <w:p w14:paraId="6F551732" w14:textId="77777777" w:rsidR="00C75B7C" w:rsidRPr="00F568FE" w:rsidRDefault="00C75B7C" w:rsidP="00E22D26">
      <w:pPr>
        <w:pStyle w:val="H2"/>
        <w:keepNext w:val="0"/>
        <w:keepLines w:val="0"/>
        <w:numPr>
          <w:ilvl w:val="0"/>
          <w:numId w:val="40"/>
        </w:numPr>
        <w:jc w:val="both"/>
        <w:rPr>
          <w:rFonts w:cs="Arial"/>
        </w:rPr>
      </w:pPr>
      <w:r>
        <w:rPr>
          <w:rFonts w:cs="Arial"/>
          <w:b/>
          <w:bCs/>
        </w:rPr>
        <w:t xml:space="preserve">Provision of affordable housing (35%), </w:t>
      </w:r>
      <w:r w:rsidRPr="00F568FE">
        <w:rPr>
          <w:rFonts w:cs="Arial"/>
        </w:rPr>
        <w:t xml:space="preserve">at a tenure to provide for those in need. </w:t>
      </w:r>
    </w:p>
    <w:p w14:paraId="2E67CA15" w14:textId="77777777" w:rsidR="00C75B7C" w:rsidRPr="00D37181" w:rsidRDefault="00C75B7C" w:rsidP="00E22D26">
      <w:pPr>
        <w:pStyle w:val="H2"/>
        <w:keepNext w:val="0"/>
        <w:keepLines w:val="0"/>
        <w:numPr>
          <w:ilvl w:val="0"/>
          <w:numId w:val="40"/>
        </w:numPr>
        <w:jc w:val="both"/>
        <w:rPr>
          <w:rFonts w:cs="Arial"/>
        </w:rPr>
      </w:pPr>
      <w:r w:rsidRPr="00D37181">
        <w:rPr>
          <w:rFonts w:cs="Arial"/>
          <w:b/>
          <w:bCs/>
          <w:szCs w:val="20"/>
        </w:rPr>
        <w:t>Section 106 Contributions</w:t>
      </w:r>
      <w:r w:rsidRPr="00D37181">
        <w:rPr>
          <w:rFonts w:cs="Arial"/>
          <w:szCs w:val="20"/>
        </w:rPr>
        <w:t xml:space="preserve"> – providing support for a range of community-based infrastructure, including on-site recreation and play facilities. </w:t>
      </w:r>
    </w:p>
    <w:p w14:paraId="5EC05747" w14:textId="77777777" w:rsidR="00C75B7C" w:rsidRPr="00741BAE" w:rsidRDefault="00C75B7C" w:rsidP="00E22D26">
      <w:pPr>
        <w:pStyle w:val="H2"/>
        <w:keepNext w:val="0"/>
        <w:keepLines w:val="0"/>
        <w:numPr>
          <w:ilvl w:val="0"/>
          <w:numId w:val="40"/>
        </w:numPr>
        <w:jc w:val="both"/>
        <w:rPr>
          <w:rFonts w:cs="Arial"/>
        </w:rPr>
      </w:pPr>
      <w:r w:rsidRPr="00741BAE">
        <w:rPr>
          <w:rFonts w:cs="Arial"/>
          <w:szCs w:val="20"/>
        </w:rPr>
        <w:t xml:space="preserve">Provision of a </w:t>
      </w:r>
      <w:r w:rsidRPr="00741BAE">
        <w:rPr>
          <w:rFonts w:cs="Arial"/>
          <w:b/>
          <w:bCs/>
          <w:szCs w:val="20"/>
        </w:rPr>
        <w:t>Locally Equipped Play Area</w:t>
      </w:r>
      <w:r w:rsidRPr="00741BAE">
        <w:rPr>
          <w:rFonts w:cs="Arial"/>
          <w:szCs w:val="20"/>
        </w:rPr>
        <w:t xml:space="preserve"> which would benefit existing and future residents. </w:t>
      </w:r>
    </w:p>
    <w:p w14:paraId="13E11BDB" w14:textId="1CF3405A" w:rsidR="00C75B7C" w:rsidRDefault="00C75B7C" w:rsidP="00E22D26">
      <w:pPr>
        <w:pStyle w:val="H2"/>
        <w:keepNext w:val="0"/>
        <w:keepLines w:val="0"/>
        <w:numPr>
          <w:ilvl w:val="0"/>
          <w:numId w:val="40"/>
        </w:numPr>
        <w:jc w:val="both"/>
        <w:rPr>
          <w:rFonts w:cs="Arial"/>
        </w:rPr>
      </w:pPr>
      <w:r w:rsidRPr="00741BAE">
        <w:rPr>
          <w:rFonts w:cs="Arial"/>
        </w:rPr>
        <w:t xml:space="preserve">Provision of a </w:t>
      </w:r>
      <w:r w:rsidRPr="00741BAE">
        <w:rPr>
          <w:rFonts w:cs="Arial"/>
          <w:b/>
          <w:bCs/>
        </w:rPr>
        <w:t>Biodiversity Net Gain</w:t>
      </w:r>
      <w:r w:rsidRPr="00741BAE">
        <w:rPr>
          <w:rFonts w:cs="Arial"/>
        </w:rPr>
        <w:t xml:space="preserve"> </w:t>
      </w:r>
      <w:r w:rsidR="00E3670F">
        <w:rPr>
          <w:rFonts w:cs="Arial"/>
        </w:rPr>
        <w:t>of over 10% gain in habitat and hedgerow units.</w:t>
      </w:r>
    </w:p>
    <w:p w14:paraId="3DF66AF6" w14:textId="7E67D61F" w:rsidR="00C75B7C" w:rsidRDefault="00C75B7C" w:rsidP="00E22D26">
      <w:pPr>
        <w:pStyle w:val="H2"/>
        <w:keepNext w:val="0"/>
        <w:keepLines w:val="0"/>
        <w:numPr>
          <w:ilvl w:val="0"/>
          <w:numId w:val="40"/>
        </w:numPr>
        <w:jc w:val="both"/>
        <w:rPr>
          <w:rFonts w:cs="Arial"/>
        </w:rPr>
      </w:pPr>
      <w:r>
        <w:rPr>
          <w:rFonts w:cs="Arial"/>
        </w:rPr>
        <w:t xml:space="preserve">Commitment to the provision of </w:t>
      </w:r>
      <w:r w:rsidRPr="00D37181">
        <w:rPr>
          <w:rFonts w:cs="Arial"/>
          <w:b/>
          <w:bCs/>
        </w:rPr>
        <w:t>sustainable construction methods</w:t>
      </w:r>
      <w:r>
        <w:rPr>
          <w:rFonts w:cs="Arial"/>
        </w:rPr>
        <w:t xml:space="preserve">. </w:t>
      </w:r>
    </w:p>
    <w:p w14:paraId="708E5334" w14:textId="77777777" w:rsidR="00C75B7C" w:rsidRDefault="00C75B7C" w:rsidP="00E22D26">
      <w:pPr>
        <w:keepLines w:val="0"/>
        <w:jc w:val="left"/>
        <w:rPr>
          <w:rFonts w:cs="Arial"/>
          <w:color w:val="auto"/>
          <w:szCs w:val="24"/>
        </w:rPr>
      </w:pPr>
      <w:r>
        <w:rPr>
          <w:rFonts w:cs="Arial"/>
        </w:rPr>
        <w:br w:type="page"/>
      </w:r>
    </w:p>
    <w:p w14:paraId="366A7241" w14:textId="2CADFEE8" w:rsidR="003C5F8D" w:rsidRPr="00D929C4" w:rsidRDefault="003C5F8D" w:rsidP="00E22D26">
      <w:pPr>
        <w:pStyle w:val="H1"/>
        <w:keepNext w:val="0"/>
        <w:keepLines w:val="0"/>
        <w:tabs>
          <w:tab w:val="clear" w:pos="567"/>
          <w:tab w:val="num" w:pos="851"/>
        </w:tabs>
        <w:ind w:left="851" w:hanging="851"/>
        <w:jc w:val="both"/>
      </w:pPr>
      <w:bookmarkStart w:id="23" w:name="_Toc141944372"/>
      <w:r w:rsidRPr="00D929C4">
        <w:lastRenderedPageBreak/>
        <w:t>The Matters not Agreed</w:t>
      </w:r>
      <w:bookmarkEnd w:id="23"/>
    </w:p>
    <w:p w14:paraId="5F22A3CD" w14:textId="239CD6D6" w:rsidR="004F04B9" w:rsidRPr="001836DF" w:rsidRDefault="00D929C4" w:rsidP="00E22D26">
      <w:pPr>
        <w:pStyle w:val="H2"/>
        <w:keepNext w:val="0"/>
        <w:keepLines w:val="0"/>
        <w:ind w:left="851" w:hanging="851"/>
        <w:jc w:val="both"/>
      </w:pPr>
      <w:bookmarkStart w:id="24" w:name="_Hlk104220532"/>
      <w:r w:rsidRPr="001836DF">
        <w:t>The following matters are not agreed:</w:t>
      </w:r>
    </w:p>
    <w:p w14:paraId="7CE37F07" w14:textId="4F0E73A2" w:rsidR="001836DF" w:rsidRPr="00FB436A" w:rsidRDefault="001836DF" w:rsidP="00E22D26">
      <w:pPr>
        <w:pStyle w:val="BulletedList"/>
        <w:keepLines w:val="0"/>
      </w:pPr>
      <w:r w:rsidRPr="00FB436A">
        <w:t xml:space="preserve">Whether the </w:t>
      </w:r>
      <w:r>
        <w:t>Proposed Development</w:t>
      </w:r>
      <w:r w:rsidRPr="00FB436A">
        <w:t xml:space="preserve"> would accord with Policy Villages 2, which allow for development outside of the built form of Ambrosden, in open countryside;</w:t>
      </w:r>
    </w:p>
    <w:p w14:paraId="74FDC52F" w14:textId="77777777" w:rsidR="00D929C4" w:rsidRPr="00C75B7C" w:rsidRDefault="00D929C4" w:rsidP="00E22D26">
      <w:pPr>
        <w:pStyle w:val="BulletedList"/>
        <w:keepLines w:val="0"/>
        <w:numPr>
          <w:ilvl w:val="0"/>
          <w:numId w:val="0"/>
        </w:numPr>
        <w:rPr>
          <w:color w:val="FF0000"/>
        </w:rPr>
      </w:pPr>
    </w:p>
    <w:p w14:paraId="4B6216C3" w14:textId="77777777" w:rsidR="001836DF" w:rsidRPr="005F62CE" w:rsidRDefault="001836DF" w:rsidP="00E22D26">
      <w:pPr>
        <w:pStyle w:val="BulletedList"/>
        <w:keepLines w:val="0"/>
      </w:pPr>
      <w:r w:rsidRPr="005F62CE">
        <w:t>Whether the development would have a poor and incongruous relationship with the existing settlement appearing prominent in the open countryside;</w:t>
      </w:r>
    </w:p>
    <w:p w14:paraId="0D101361" w14:textId="77777777" w:rsidR="001836DF" w:rsidRPr="005F62CE" w:rsidRDefault="001836DF" w:rsidP="00E22D26">
      <w:pPr>
        <w:pStyle w:val="ListParagraph"/>
        <w:keepLines w:val="0"/>
        <w:rPr>
          <w:color w:val="auto"/>
        </w:rPr>
      </w:pPr>
    </w:p>
    <w:p w14:paraId="3CC4303A" w14:textId="696B03C4" w:rsidR="001836DF" w:rsidRPr="005F62CE" w:rsidRDefault="001836DF" w:rsidP="00E22D26">
      <w:pPr>
        <w:pStyle w:val="BulletedList"/>
        <w:keepLines w:val="0"/>
      </w:pPr>
      <w:r w:rsidRPr="005F62CE">
        <w:t xml:space="preserve">Whether development would have an adverse effect on the landscape on the approach to Ambrosden, to the detriment of the character and appearance of the countryside; </w:t>
      </w:r>
    </w:p>
    <w:p w14:paraId="497C6ADE" w14:textId="77777777" w:rsidR="001836DF" w:rsidRDefault="001836DF" w:rsidP="00E22D26">
      <w:pPr>
        <w:pStyle w:val="BulletedList"/>
        <w:keepLines w:val="0"/>
        <w:numPr>
          <w:ilvl w:val="0"/>
          <w:numId w:val="0"/>
        </w:numPr>
        <w:rPr>
          <w:color w:val="FF0000"/>
        </w:rPr>
      </w:pPr>
    </w:p>
    <w:p w14:paraId="31A1C3F5" w14:textId="04CFEB3E" w:rsidR="00BB08D8" w:rsidRPr="001836DF" w:rsidRDefault="00BB08D8" w:rsidP="00E22D26">
      <w:pPr>
        <w:pStyle w:val="BulletedList"/>
        <w:keepLines w:val="0"/>
      </w:pPr>
      <w:r w:rsidRPr="001836DF">
        <w:t xml:space="preserve">Whether the presumption in favour of sustainable development is engaged, due to </w:t>
      </w:r>
      <w:r w:rsidR="005F3278" w:rsidRPr="001836DF">
        <w:t>CDC</w:t>
      </w:r>
      <w:r w:rsidRPr="001836DF">
        <w:t>’s inability to demonstrate a five year housing land supply</w:t>
      </w:r>
      <w:r w:rsidR="009A18E3" w:rsidRPr="001836DF">
        <w:t>,</w:t>
      </w:r>
      <w:r w:rsidR="00DD3579" w:rsidRPr="001836DF">
        <w:t xml:space="preserve"> including</w:t>
      </w:r>
      <w:r w:rsidR="009A18E3" w:rsidRPr="001836DF">
        <w:t xml:space="preserve"> the following matters</w:t>
      </w:r>
      <w:r w:rsidR="00DD3579" w:rsidRPr="001836DF">
        <w:t>:</w:t>
      </w:r>
    </w:p>
    <w:p w14:paraId="3F0C287B" w14:textId="77777777" w:rsidR="00DD3579" w:rsidRPr="001836DF" w:rsidRDefault="00DD3579" w:rsidP="00E22D26">
      <w:pPr>
        <w:pStyle w:val="ListParagraph"/>
        <w:keepLines w:val="0"/>
        <w:rPr>
          <w:color w:val="auto"/>
        </w:rPr>
      </w:pPr>
    </w:p>
    <w:p w14:paraId="4F59B1F0" w14:textId="5B20B68A" w:rsidR="00DD3579" w:rsidRPr="001836DF" w:rsidRDefault="00DD3579" w:rsidP="00E22D26">
      <w:pPr>
        <w:pStyle w:val="BulletedList"/>
        <w:keepLines w:val="0"/>
        <w:numPr>
          <w:ilvl w:val="0"/>
          <w:numId w:val="65"/>
        </w:numPr>
      </w:pPr>
      <w:r w:rsidRPr="001836DF">
        <w:t>Separate calculations should not be made for Cherwell excluding Oxford’s unmet needs and Oxford’s unmet needs.</w:t>
      </w:r>
    </w:p>
    <w:p w14:paraId="1107B9D5" w14:textId="7DC6B978" w:rsidR="00DD3579" w:rsidRPr="001836DF" w:rsidRDefault="00DD3579" w:rsidP="00E22D26">
      <w:pPr>
        <w:pStyle w:val="BulletedList"/>
        <w:keepLines w:val="0"/>
        <w:numPr>
          <w:ilvl w:val="0"/>
          <w:numId w:val="65"/>
        </w:numPr>
      </w:pPr>
      <w:r w:rsidRPr="001836DF">
        <w:t>The figure the 5YHLS should be measured against. This should be the local housing need for Cherwell plus the requirement for Oxford’s unmet needs which is to be met in Cherwell.</w:t>
      </w:r>
    </w:p>
    <w:p w14:paraId="4BC63AE9" w14:textId="0ECEE27A" w:rsidR="00DD3579" w:rsidRPr="001836DF" w:rsidRDefault="00DD3579" w:rsidP="00E22D26">
      <w:pPr>
        <w:pStyle w:val="BulletedList"/>
        <w:keepLines w:val="0"/>
        <w:numPr>
          <w:ilvl w:val="0"/>
          <w:numId w:val="65"/>
        </w:numPr>
      </w:pPr>
      <w:r w:rsidRPr="001836DF">
        <w:t>The extent of the deliverable 5YHLS. As above, the Council claims that the 5YHLS at 1st April 2022 is 4,244 dwellings.</w:t>
      </w:r>
    </w:p>
    <w:p w14:paraId="6B3D5BC1" w14:textId="77777777" w:rsidR="00DD3579" w:rsidRPr="00C75B7C" w:rsidRDefault="00DD3579" w:rsidP="00E22D26">
      <w:pPr>
        <w:pStyle w:val="ListParagraph"/>
        <w:keepLines w:val="0"/>
        <w:rPr>
          <w:color w:val="FF0000"/>
        </w:rPr>
      </w:pPr>
    </w:p>
    <w:p w14:paraId="27B62E42" w14:textId="156B5314" w:rsidR="00D929C4" w:rsidRPr="00FB436A" w:rsidRDefault="00D929C4" w:rsidP="00E22D26">
      <w:pPr>
        <w:pStyle w:val="BulletedList"/>
        <w:keepLines w:val="0"/>
      </w:pPr>
      <w:r w:rsidRPr="00FB436A">
        <w:t>Whether there is conflict with the adopted policies in the Local Plan</w:t>
      </w:r>
      <w:r w:rsidR="0045150A" w:rsidRPr="00FB436A">
        <w:t xml:space="preserve"> when read as a whole</w:t>
      </w:r>
      <w:r w:rsidRPr="00FB436A">
        <w:t>, and if this should be afforded substantial weight.</w:t>
      </w:r>
    </w:p>
    <w:p w14:paraId="03B471AD" w14:textId="77777777" w:rsidR="00BB08D8" w:rsidRDefault="00BB08D8" w:rsidP="00E22D26">
      <w:pPr>
        <w:pStyle w:val="ListParagraph"/>
        <w:keepLines w:val="0"/>
      </w:pPr>
    </w:p>
    <w:p w14:paraId="7963C61E" w14:textId="77777777" w:rsidR="00BB08D8" w:rsidRPr="00BB08D8" w:rsidRDefault="00BB08D8" w:rsidP="00E22D26">
      <w:pPr>
        <w:pStyle w:val="BulletedList"/>
        <w:keepLines w:val="0"/>
        <w:numPr>
          <w:ilvl w:val="0"/>
          <w:numId w:val="0"/>
        </w:numPr>
        <w:ind w:left="1800" w:hanging="360"/>
      </w:pPr>
    </w:p>
    <w:p w14:paraId="028C3A8D" w14:textId="2FD8604C" w:rsidR="005F3278" w:rsidRPr="00D61150" w:rsidRDefault="00A91011" w:rsidP="00E22D26">
      <w:pPr>
        <w:pStyle w:val="Body"/>
        <w:keepLines w:val="0"/>
        <w:rPr>
          <w:i/>
          <w:iCs/>
          <w:color w:val="auto"/>
          <w:sz w:val="26"/>
          <w:szCs w:val="22"/>
        </w:rPr>
      </w:pPr>
      <w:r w:rsidRPr="00D61150">
        <w:rPr>
          <w:i/>
          <w:iCs/>
          <w:color w:val="auto"/>
          <w:sz w:val="26"/>
          <w:szCs w:val="22"/>
        </w:rPr>
        <w:t xml:space="preserve">[to be expanded in dialogue with </w:t>
      </w:r>
      <w:r w:rsidR="005F3278" w:rsidRPr="00D61150">
        <w:rPr>
          <w:i/>
          <w:iCs/>
          <w:color w:val="auto"/>
          <w:sz w:val="26"/>
          <w:szCs w:val="22"/>
        </w:rPr>
        <w:t>CDC</w:t>
      </w:r>
      <w:r w:rsidRPr="00D61150">
        <w:rPr>
          <w:i/>
          <w:iCs/>
          <w:color w:val="auto"/>
          <w:sz w:val="26"/>
          <w:szCs w:val="22"/>
        </w:rPr>
        <w:t>]</w:t>
      </w:r>
      <w:bookmarkEnd w:id="24"/>
    </w:p>
    <w:p w14:paraId="1AF30EC4" w14:textId="6F4A3F2D" w:rsidR="00466A2A" w:rsidRDefault="00466A2A" w:rsidP="00E22D26">
      <w:pPr>
        <w:pStyle w:val="Body"/>
        <w:keepLines w:val="0"/>
      </w:pPr>
    </w:p>
    <w:p w14:paraId="0E669A23" w14:textId="49188748" w:rsidR="00466A2A" w:rsidRDefault="00466A2A" w:rsidP="00E22D26">
      <w:pPr>
        <w:pStyle w:val="Body"/>
        <w:keepLines w:val="0"/>
      </w:pPr>
    </w:p>
    <w:p w14:paraId="4D0AA448" w14:textId="08A61197" w:rsidR="00466A2A" w:rsidRDefault="00466A2A" w:rsidP="00E22D26">
      <w:pPr>
        <w:pStyle w:val="Body"/>
        <w:keepLines w:val="0"/>
      </w:pPr>
    </w:p>
    <w:p w14:paraId="65FD781D" w14:textId="77777777" w:rsidR="00466A2A" w:rsidRDefault="00466A2A" w:rsidP="00E22D26">
      <w:pPr>
        <w:pStyle w:val="Body"/>
        <w:keepLines w:val="0"/>
      </w:pPr>
    </w:p>
    <w:p w14:paraId="1C9F6A33" w14:textId="77777777" w:rsidR="005F62CE" w:rsidRDefault="005F62CE" w:rsidP="00E22D26">
      <w:pPr>
        <w:keepLines w:val="0"/>
        <w:jc w:val="left"/>
        <w:rPr>
          <w:color w:val="auto"/>
          <w:sz w:val="36"/>
          <w:szCs w:val="28"/>
        </w:rPr>
      </w:pPr>
      <w:r>
        <w:br w:type="page"/>
      </w:r>
    </w:p>
    <w:p w14:paraId="0B892A85" w14:textId="65843984" w:rsidR="005F3278" w:rsidRDefault="005F3278" w:rsidP="00E22D26">
      <w:pPr>
        <w:pStyle w:val="H1"/>
        <w:keepNext w:val="0"/>
        <w:keepLines w:val="0"/>
      </w:pPr>
      <w:bookmarkStart w:id="25" w:name="_Toc141944373"/>
      <w:r>
        <w:lastRenderedPageBreak/>
        <w:t>Conditions</w:t>
      </w:r>
      <w:bookmarkEnd w:id="25"/>
      <w:r>
        <w:t xml:space="preserve"> </w:t>
      </w:r>
    </w:p>
    <w:p w14:paraId="1543F9BB" w14:textId="6F9C4B53" w:rsidR="005F3278" w:rsidRDefault="005F3278" w:rsidP="00E22D26">
      <w:pPr>
        <w:pStyle w:val="H2"/>
        <w:keepNext w:val="0"/>
        <w:keepLines w:val="0"/>
      </w:pPr>
      <w:r>
        <w:t xml:space="preserve">The Appellant and CDC intend to liaise and agree draft conditions and reasons for each condition, in line with the appeal timetable. </w:t>
      </w:r>
      <w:r>
        <w:br w:type="page"/>
      </w:r>
    </w:p>
    <w:p w14:paraId="5A0FA069" w14:textId="434DA872" w:rsidR="00DE2A4C" w:rsidRPr="00D929C4" w:rsidRDefault="00DE2A4C" w:rsidP="00E22D26">
      <w:pPr>
        <w:pStyle w:val="H1"/>
        <w:keepNext w:val="0"/>
        <w:keepLines w:val="0"/>
        <w:tabs>
          <w:tab w:val="clear" w:pos="567"/>
          <w:tab w:val="num" w:pos="851"/>
        </w:tabs>
        <w:ind w:left="851" w:hanging="851"/>
      </w:pPr>
      <w:bookmarkStart w:id="26" w:name="_Toc141944374"/>
      <w:r w:rsidRPr="00D929C4">
        <w:lastRenderedPageBreak/>
        <w:t>Section 106 Agreement</w:t>
      </w:r>
      <w:bookmarkEnd w:id="26"/>
      <w:r w:rsidRPr="00D929C4">
        <w:t xml:space="preserve"> </w:t>
      </w:r>
    </w:p>
    <w:p w14:paraId="60463C30" w14:textId="0BAA3A1E" w:rsidR="00DE2A4C" w:rsidRPr="00D929C4" w:rsidRDefault="00DE2A4C" w:rsidP="00E22D26">
      <w:pPr>
        <w:pStyle w:val="H2"/>
        <w:keepNext w:val="0"/>
        <w:keepLines w:val="0"/>
        <w:ind w:left="851" w:hanging="851"/>
      </w:pPr>
      <w:r w:rsidRPr="00D929C4">
        <w:t xml:space="preserve">The Appellant and </w:t>
      </w:r>
      <w:r w:rsidR="005F3278">
        <w:t>CDC</w:t>
      </w:r>
      <w:r w:rsidRPr="00D929C4">
        <w:t xml:space="preserve"> intend to co-operate in the preparation and completion of the S106 Agreement in the event that the appeal is allowed. It is the intention to submit a draft of the S106 Agreement prior to the </w:t>
      </w:r>
      <w:r w:rsidR="004F04B9" w:rsidRPr="00D929C4">
        <w:t>Hearing</w:t>
      </w:r>
      <w:r w:rsidRPr="00D929C4">
        <w:t xml:space="preserve">. </w:t>
      </w:r>
      <w:r w:rsidR="004F04B9" w:rsidRPr="00D929C4">
        <w:t xml:space="preserve">It is agreed that this </w:t>
      </w:r>
      <w:r w:rsidRPr="00D929C4">
        <w:t>address</w:t>
      </w:r>
      <w:r w:rsidR="00E946A1" w:rsidRPr="00D929C4">
        <w:t>es</w:t>
      </w:r>
      <w:r w:rsidRPr="00D929C4">
        <w:t xml:space="preserve"> Reason for Refusal </w:t>
      </w:r>
      <w:r w:rsidR="00123A0D" w:rsidRPr="00D929C4">
        <w:t>2</w:t>
      </w:r>
      <w:r w:rsidRPr="00D929C4">
        <w:t>.</w:t>
      </w:r>
    </w:p>
    <w:p w14:paraId="7DA25870" w14:textId="1E47D1B3" w:rsidR="00DE2A4C" w:rsidRPr="00D929C4" w:rsidRDefault="00DE2A4C" w:rsidP="00E22D26">
      <w:pPr>
        <w:pStyle w:val="H2"/>
        <w:keepNext w:val="0"/>
        <w:keepLines w:val="0"/>
        <w:ind w:left="851" w:hanging="851"/>
      </w:pPr>
      <w:r w:rsidRPr="00D929C4">
        <w:t xml:space="preserve">The Appellant agrees with the heads of terms </w:t>
      </w:r>
      <w:r w:rsidR="00123A0D" w:rsidRPr="00D929C4">
        <w:t>considered during the determination of the application and these relate to:</w:t>
      </w:r>
    </w:p>
    <w:p w14:paraId="23965DB8" w14:textId="77777777" w:rsidR="001836DF" w:rsidRPr="00466A2A" w:rsidRDefault="001836DF" w:rsidP="00E22D26">
      <w:pPr>
        <w:pStyle w:val="ListParagraph"/>
        <w:keepLines w:val="0"/>
        <w:numPr>
          <w:ilvl w:val="0"/>
          <w:numId w:val="32"/>
        </w:numPr>
        <w:rPr>
          <w:color w:val="auto"/>
        </w:rPr>
      </w:pPr>
      <w:bookmarkStart w:id="27" w:name="_Hlk141443114"/>
      <w:r w:rsidRPr="00466A2A">
        <w:rPr>
          <w:color w:val="auto"/>
        </w:rPr>
        <w:t>Open Space Maintenance and provision of Local Equipped Area of Plan</w:t>
      </w:r>
    </w:p>
    <w:p w14:paraId="5A961829" w14:textId="77777777" w:rsidR="001836DF" w:rsidRPr="00466A2A" w:rsidRDefault="001836DF" w:rsidP="00E22D26">
      <w:pPr>
        <w:pStyle w:val="ListParagraph"/>
        <w:keepLines w:val="0"/>
        <w:numPr>
          <w:ilvl w:val="0"/>
          <w:numId w:val="32"/>
        </w:numPr>
        <w:rPr>
          <w:color w:val="auto"/>
        </w:rPr>
      </w:pPr>
      <w:r w:rsidRPr="00466A2A">
        <w:rPr>
          <w:color w:val="auto"/>
        </w:rPr>
        <w:t>Waste</w:t>
      </w:r>
    </w:p>
    <w:p w14:paraId="4B29BF33" w14:textId="77777777" w:rsidR="001836DF" w:rsidRPr="00466A2A" w:rsidRDefault="001836DF" w:rsidP="00E22D26">
      <w:pPr>
        <w:pStyle w:val="ListParagraph"/>
        <w:keepLines w:val="0"/>
        <w:numPr>
          <w:ilvl w:val="0"/>
          <w:numId w:val="32"/>
        </w:numPr>
        <w:rPr>
          <w:color w:val="auto"/>
        </w:rPr>
      </w:pPr>
      <w:r w:rsidRPr="00466A2A">
        <w:rPr>
          <w:color w:val="auto"/>
        </w:rPr>
        <w:t>Affordable Housing</w:t>
      </w:r>
    </w:p>
    <w:p w14:paraId="1B98ED5C" w14:textId="77777777" w:rsidR="001836DF" w:rsidRPr="00466A2A" w:rsidRDefault="001836DF" w:rsidP="00E22D26">
      <w:pPr>
        <w:pStyle w:val="ListParagraph"/>
        <w:keepLines w:val="0"/>
        <w:numPr>
          <w:ilvl w:val="0"/>
          <w:numId w:val="32"/>
        </w:numPr>
        <w:rPr>
          <w:color w:val="auto"/>
        </w:rPr>
      </w:pPr>
      <w:r w:rsidRPr="00466A2A">
        <w:rPr>
          <w:color w:val="auto"/>
        </w:rPr>
        <w:t>Public Transport – Bus Services</w:t>
      </w:r>
    </w:p>
    <w:p w14:paraId="54D69021" w14:textId="77777777" w:rsidR="001836DF" w:rsidRPr="00466A2A" w:rsidRDefault="001836DF" w:rsidP="00E22D26">
      <w:pPr>
        <w:pStyle w:val="ListParagraph"/>
        <w:keepLines w:val="0"/>
        <w:numPr>
          <w:ilvl w:val="0"/>
          <w:numId w:val="32"/>
        </w:numPr>
        <w:rPr>
          <w:color w:val="auto"/>
        </w:rPr>
      </w:pPr>
      <w:r w:rsidRPr="00466A2A">
        <w:rPr>
          <w:color w:val="auto"/>
        </w:rPr>
        <w:t>Travel Plan Monitoring</w:t>
      </w:r>
    </w:p>
    <w:p w14:paraId="4664142F" w14:textId="77777777" w:rsidR="001836DF" w:rsidRPr="00466A2A" w:rsidRDefault="001836DF" w:rsidP="00E22D26">
      <w:pPr>
        <w:pStyle w:val="ListParagraph"/>
        <w:keepLines w:val="0"/>
        <w:numPr>
          <w:ilvl w:val="0"/>
          <w:numId w:val="32"/>
        </w:numPr>
        <w:rPr>
          <w:color w:val="auto"/>
        </w:rPr>
      </w:pPr>
      <w:r w:rsidRPr="00466A2A">
        <w:rPr>
          <w:color w:val="auto"/>
        </w:rPr>
        <w:t>Public Rights of Way</w:t>
      </w:r>
    </w:p>
    <w:p w14:paraId="086732E2" w14:textId="77777777" w:rsidR="001836DF" w:rsidRPr="00466A2A" w:rsidRDefault="001836DF" w:rsidP="00E22D26">
      <w:pPr>
        <w:pStyle w:val="ListParagraph"/>
        <w:keepLines w:val="0"/>
        <w:numPr>
          <w:ilvl w:val="0"/>
          <w:numId w:val="32"/>
        </w:numPr>
        <w:rPr>
          <w:color w:val="auto"/>
        </w:rPr>
      </w:pPr>
      <w:r w:rsidRPr="00466A2A">
        <w:rPr>
          <w:color w:val="auto"/>
        </w:rPr>
        <w:t>Highway Works</w:t>
      </w:r>
    </w:p>
    <w:p w14:paraId="7A17B97A" w14:textId="77777777" w:rsidR="001836DF" w:rsidRPr="00466A2A" w:rsidRDefault="001836DF" w:rsidP="00E22D26">
      <w:pPr>
        <w:pStyle w:val="ListParagraph"/>
        <w:keepLines w:val="0"/>
        <w:numPr>
          <w:ilvl w:val="0"/>
          <w:numId w:val="32"/>
        </w:numPr>
        <w:rPr>
          <w:color w:val="auto"/>
        </w:rPr>
      </w:pPr>
      <w:r w:rsidRPr="00466A2A">
        <w:rPr>
          <w:color w:val="auto"/>
        </w:rPr>
        <w:t>Secondary Education and towards Land Contribution</w:t>
      </w:r>
    </w:p>
    <w:p w14:paraId="7B33720E" w14:textId="77777777" w:rsidR="001836DF" w:rsidRPr="00466A2A" w:rsidRDefault="001836DF" w:rsidP="00E22D26">
      <w:pPr>
        <w:pStyle w:val="ListParagraph"/>
        <w:keepLines w:val="0"/>
        <w:numPr>
          <w:ilvl w:val="0"/>
          <w:numId w:val="32"/>
        </w:numPr>
        <w:rPr>
          <w:color w:val="auto"/>
        </w:rPr>
      </w:pPr>
      <w:r w:rsidRPr="00466A2A">
        <w:rPr>
          <w:color w:val="auto"/>
        </w:rPr>
        <w:t>Special Education</w:t>
      </w:r>
    </w:p>
    <w:p w14:paraId="3897136F" w14:textId="77777777" w:rsidR="001836DF" w:rsidRPr="00466A2A" w:rsidRDefault="001836DF" w:rsidP="00E22D26">
      <w:pPr>
        <w:pStyle w:val="ListParagraph"/>
        <w:keepLines w:val="0"/>
        <w:numPr>
          <w:ilvl w:val="0"/>
          <w:numId w:val="32"/>
        </w:numPr>
        <w:rPr>
          <w:color w:val="auto"/>
        </w:rPr>
      </w:pPr>
      <w:r w:rsidRPr="00466A2A">
        <w:rPr>
          <w:color w:val="auto"/>
        </w:rPr>
        <w:t>Oxfordshire Clinical Commissioning Group</w:t>
      </w:r>
    </w:p>
    <w:p w14:paraId="16D1614B" w14:textId="77777777" w:rsidR="001836DF" w:rsidRPr="00466A2A" w:rsidRDefault="001836DF" w:rsidP="00E22D26">
      <w:pPr>
        <w:pStyle w:val="ListParagraph"/>
        <w:keepLines w:val="0"/>
        <w:numPr>
          <w:ilvl w:val="0"/>
          <w:numId w:val="32"/>
        </w:numPr>
        <w:rPr>
          <w:color w:val="auto"/>
        </w:rPr>
      </w:pPr>
      <w:r w:rsidRPr="00466A2A">
        <w:rPr>
          <w:color w:val="auto"/>
        </w:rPr>
        <w:t>Appropriate Legal Costs</w:t>
      </w:r>
    </w:p>
    <w:p w14:paraId="798E3729" w14:textId="77777777" w:rsidR="001836DF" w:rsidRPr="00466A2A" w:rsidRDefault="001836DF" w:rsidP="00E22D26">
      <w:pPr>
        <w:pStyle w:val="ListParagraph"/>
        <w:keepLines w:val="0"/>
        <w:numPr>
          <w:ilvl w:val="0"/>
          <w:numId w:val="32"/>
        </w:numPr>
        <w:rPr>
          <w:color w:val="auto"/>
        </w:rPr>
      </w:pPr>
      <w:r w:rsidRPr="00466A2A">
        <w:rPr>
          <w:color w:val="auto"/>
        </w:rPr>
        <w:t>Appropriate Monitoring Costs</w:t>
      </w:r>
    </w:p>
    <w:bookmarkEnd w:id="27"/>
    <w:p w14:paraId="6755AE3A" w14:textId="77777777" w:rsidR="004F04B9" w:rsidRPr="003D2086" w:rsidRDefault="004F04B9" w:rsidP="00E22D26">
      <w:pPr>
        <w:pStyle w:val="H2"/>
        <w:keepNext w:val="0"/>
        <w:keepLines w:val="0"/>
        <w:numPr>
          <w:ilvl w:val="0"/>
          <w:numId w:val="0"/>
        </w:numPr>
        <w:spacing w:after="0"/>
        <w:ind w:left="1418"/>
        <w:rPr>
          <w:color w:val="FF0000"/>
        </w:rPr>
      </w:pPr>
    </w:p>
    <w:p w14:paraId="484280D8" w14:textId="2D17DEC5" w:rsidR="00123A0D" w:rsidRPr="00D929C4" w:rsidRDefault="004F04B9" w:rsidP="00E22D26">
      <w:pPr>
        <w:pStyle w:val="H2"/>
        <w:keepNext w:val="0"/>
        <w:keepLines w:val="0"/>
        <w:ind w:left="851" w:hanging="851"/>
        <w:jc w:val="both"/>
      </w:pPr>
      <w:r w:rsidRPr="00D929C4">
        <w:t xml:space="preserve">Both parties agree that subject to the completion of the S106 Agreement, compliance will be demonstrated with Policy </w:t>
      </w:r>
      <w:r w:rsidR="00D929C4" w:rsidRPr="00D929C4">
        <w:t>INF1</w:t>
      </w:r>
      <w:r w:rsidRPr="00D929C4">
        <w:t xml:space="preserve"> of the adopted Development Plan</w:t>
      </w:r>
      <w:r w:rsidR="00D929C4" w:rsidRPr="00D929C4">
        <w:t>, Cherwell District Council’s Planning Obligations SPD 2018</w:t>
      </w:r>
      <w:r w:rsidRPr="00D929C4">
        <w:t xml:space="preserve"> and the NPPF.</w:t>
      </w:r>
    </w:p>
    <w:p w14:paraId="4D207015" w14:textId="77777777" w:rsidR="004F04B9" w:rsidRPr="003D2086" w:rsidRDefault="004F04B9" w:rsidP="00E22D26">
      <w:pPr>
        <w:pStyle w:val="H2"/>
        <w:keepNext w:val="0"/>
        <w:keepLines w:val="0"/>
        <w:numPr>
          <w:ilvl w:val="0"/>
          <w:numId w:val="0"/>
        </w:numPr>
        <w:ind w:left="567"/>
        <w:rPr>
          <w:color w:val="FF0000"/>
        </w:rPr>
      </w:pPr>
    </w:p>
    <w:p w14:paraId="058E0707" w14:textId="508AD50A" w:rsidR="00DE2A4C" w:rsidRPr="003D2086" w:rsidRDefault="00DE2A4C" w:rsidP="00E22D26">
      <w:pPr>
        <w:pStyle w:val="H2"/>
        <w:keepNext w:val="0"/>
        <w:keepLines w:val="0"/>
        <w:rPr>
          <w:color w:val="FF0000"/>
        </w:rPr>
      </w:pPr>
      <w:r w:rsidRPr="003D2086">
        <w:rPr>
          <w:color w:val="FF0000"/>
        </w:rPr>
        <w:br w:type="page"/>
      </w:r>
    </w:p>
    <w:p w14:paraId="6F93BF55" w14:textId="77777777" w:rsidR="00DE2A4C" w:rsidRPr="00D929C4" w:rsidRDefault="00DE2A4C" w:rsidP="00E22D26">
      <w:pPr>
        <w:keepLines w:val="0"/>
        <w:rPr>
          <w:color w:val="auto"/>
        </w:rPr>
      </w:pPr>
    </w:p>
    <w:p w14:paraId="0022573B" w14:textId="5984E344" w:rsidR="0056160A" w:rsidRPr="00D929C4" w:rsidRDefault="0056160A" w:rsidP="00E22D26">
      <w:pPr>
        <w:pStyle w:val="H1"/>
        <w:keepNext w:val="0"/>
        <w:keepLines w:val="0"/>
        <w:tabs>
          <w:tab w:val="clear" w:pos="567"/>
          <w:tab w:val="num" w:pos="851"/>
        </w:tabs>
        <w:ind w:left="851" w:hanging="851"/>
      </w:pPr>
      <w:bookmarkStart w:id="28" w:name="_Toc141944375"/>
      <w:r w:rsidRPr="00D929C4">
        <w:t>Declar</w:t>
      </w:r>
      <w:r w:rsidRPr="00D929C4">
        <w:rPr>
          <w:rStyle w:val="H1Char"/>
        </w:rPr>
        <w:t>a</w:t>
      </w:r>
      <w:r w:rsidRPr="00D929C4">
        <w:t>tion</w:t>
      </w:r>
      <w:bookmarkEnd w:id="28"/>
    </w:p>
    <w:p w14:paraId="00F6924A" w14:textId="49CE073A" w:rsidR="006F3C54" w:rsidRPr="00D929C4" w:rsidRDefault="0056160A" w:rsidP="00E22D26">
      <w:pPr>
        <w:pStyle w:val="H2"/>
        <w:keepNext w:val="0"/>
        <w:keepLines w:val="0"/>
        <w:ind w:left="851" w:hanging="851"/>
      </w:pPr>
      <w:r w:rsidRPr="00D929C4">
        <w:t>The above matters have been agreed by</w:t>
      </w:r>
      <w:r w:rsidR="00333093" w:rsidRPr="00D929C4">
        <w:t xml:space="preserve"> </w:t>
      </w:r>
      <w:r w:rsidR="00D929C4" w:rsidRPr="00D929C4">
        <w:t>Cherwell</w:t>
      </w:r>
      <w:r w:rsidR="00123A0D" w:rsidRPr="00D929C4">
        <w:t xml:space="preserve"> District</w:t>
      </w:r>
      <w:r w:rsidR="007E1F93" w:rsidRPr="00D929C4">
        <w:t xml:space="preserve"> Council</w:t>
      </w:r>
      <w:r w:rsidR="00226D7F" w:rsidRPr="00D929C4">
        <w:t xml:space="preserve"> and the Appellant</w:t>
      </w:r>
      <w:r w:rsidR="00D929C4" w:rsidRPr="00D929C4">
        <w:t>:</w:t>
      </w:r>
    </w:p>
    <w:p w14:paraId="0E56BF3B" w14:textId="77777777" w:rsidR="006F3C54" w:rsidRPr="00D929C4" w:rsidRDefault="006F3C54" w:rsidP="00E22D26">
      <w:pPr>
        <w:keepLines w:val="0"/>
        <w:jc w:val="left"/>
        <w:rPr>
          <w:color w:val="auto"/>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8"/>
        <w:gridCol w:w="4078"/>
      </w:tblGrid>
      <w:tr w:rsidR="00D929C4" w:rsidRPr="00D929C4" w14:paraId="2B44245E" w14:textId="77777777" w:rsidTr="002A55A0">
        <w:trPr>
          <w:trHeight w:val="437"/>
        </w:trPr>
        <w:tc>
          <w:tcPr>
            <w:tcW w:w="4088" w:type="dxa"/>
            <w:shd w:val="clear" w:color="auto" w:fill="D9D9D9"/>
          </w:tcPr>
          <w:p w14:paraId="30F30391" w14:textId="77777777" w:rsidR="006F3C54" w:rsidRPr="00D929C4" w:rsidRDefault="006F3C54" w:rsidP="00E22D26">
            <w:pPr>
              <w:pStyle w:val="TableParagraph"/>
              <w:spacing w:before="98"/>
              <w:ind w:left="100" w:right="98"/>
              <w:jc w:val="center"/>
              <w:rPr>
                <w:b/>
                <w:sz w:val="20"/>
              </w:rPr>
            </w:pPr>
            <w:r w:rsidRPr="00D929C4">
              <w:rPr>
                <w:b/>
                <w:sz w:val="20"/>
              </w:rPr>
              <w:t>Declaration</w:t>
            </w:r>
          </w:p>
        </w:tc>
        <w:tc>
          <w:tcPr>
            <w:tcW w:w="4078" w:type="dxa"/>
            <w:shd w:val="clear" w:color="auto" w:fill="D9D9D9"/>
          </w:tcPr>
          <w:p w14:paraId="75DC9B71" w14:textId="77777777" w:rsidR="006F3C54" w:rsidRPr="00D929C4" w:rsidRDefault="006F3C54" w:rsidP="00E22D26">
            <w:pPr>
              <w:pStyle w:val="TableParagraph"/>
              <w:spacing w:before="98"/>
              <w:ind w:left="1470" w:right="1467"/>
              <w:jc w:val="center"/>
              <w:rPr>
                <w:b/>
                <w:sz w:val="20"/>
              </w:rPr>
            </w:pPr>
            <w:r w:rsidRPr="00D929C4">
              <w:rPr>
                <w:b/>
                <w:sz w:val="20"/>
              </w:rPr>
              <w:t>Declaration</w:t>
            </w:r>
          </w:p>
        </w:tc>
      </w:tr>
      <w:tr w:rsidR="00D929C4" w:rsidRPr="00D929C4" w14:paraId="41C26B8B" w14:textId="77777777" w:rsidTr="002A55A0">
        <w:trPr>
          <w:trHeight w:val="3393"/>
        </w:trPr>
        <w:tc>
          <w:tcPr>
            <w:tcW w:w="4088" w:type="dxa"/>
          </w:tcPr>
          <w:p w14:paraId="13D7F1A0" w14:textId="2C808786" w:rsidR="006F3C54" w:rsidRPr="00D929C4" w:rsidRDefault="006F3C54" w:rsidP="00E22D26">
            <w:pPr>
              <w:pStyle w:val="TableParagraph"/>
              <w:spacing w:before="176"/>
              <w:ind w:left="105" w:right="98"/>
              <w:jc w:val="center"/>
              <w:rPr>
                <w:sz w:val="20"/>
              </w:rPr>
            </w:pPr>
            <w:r w:rsidRPr="00D929C4">
              <w:rPr>
                <w:sz w:val="20"/>
              </w:rPr>
              <w:t>Signed and dated on the behalf of the Appellant:</w:t>
            </w:r>
          </w:p>
          <w:p w14:paraId="5E5D31E8" w14:textId="77777777" w:rsidR="006F3C54" w:rsidRPr="00D929C4" w:rsidRDefault="006F3C54" w:rsidP="00E22D26">
            <w:pPr>
              <w:pStyle w:val="TableParagraph"/>
            </w:pPr>
          </w:p>
          <w:p w14:paraId="29C317D5" w14:textId="77777777" w:rsidR="00456CB1" w:rsidRPr="00D929C4" w:rsidRDefault="00456CB1" w:rsidP="00E22D26">
            <w:pPr>
              <w:pStyle w:val="TableParagraph"/>
              <w:spacing w:before="1"/>
              <w:ind w:left="1187"/>
              <w:rPr>
                <w:sz w:val="20"/>
              </w:rPr>
            </w:pPr>
          </w:p>
          <w:p w14:paraId="3C63859F" w14:textId="3DD5B0EC" w:rsidR="006F3C54" w:rsidRPr="00D929C4" w:rsidRDefault="006F3C54" w:rsidP="00E22D26">
            <w:pPr>
              <w:pStyle w:val="TableParagraph"/>
              <w:spacing w:before="1"/>
              <w:ind w:left="425"/>
              <w:rPr>
                <w:sz w:val="20"/>
              </w:rPr>
            </w:pPr>
          </w:p>
        </w:tc>
        <w:tc>
          <w:tcPr>
            <w:tcW w:w="4078" w:type="dxa"/>
          </w:tcPr>
          <w:p w14:paraId="0725CF5F" w14:textId="69B2B44F" w:rsidR="006F3C54" w:rsidRPr="00D929C4" w:rsidRDefault="006F3C54" w:rsidP="00E22D26">
            <w:pPr>
              <w:pStyle w:val="TableParagraph"/>
              <w:spacing w:before="176"/>
              <w:ind w:left="21"/>
              <w:jc w:val="center"/>
              <w:rPr>
                <w:sz w:val="20"/>
              </w:rPr>
            </w:pPr>
            <w:r w:rsidRPr="00D929C4">
              <w:rPr>
                <w:sz w:val="20"/>
              </w:rPr>
              <w:t xml:space="preserve">Signed and dated on behalf of </w:t>
            </w:r>
            <w:r w:rsidR="00D929C4" w:rsidRPr="00D929C4">
              <w:rPr>
                <w:sz w:val="20"/>
              </w:rPr>
              <w:t>Cherwell</w:t>
            </w:r>
            <w:r w:rsidR="00123A0D" w:rsidRPr="00D929C4">
              <w:rPr>
                <w:sz w:val="20"/>
              </w:rPr>
              <w:t xml:space="preserve"> </w:t>
            </w:r>
            <w:r w:rsidR="00456CB1" w:rsidRPr="00D929C4">
              <w:rPr>
                <w:sz w:val="20"/>
              </w:rPr>
              <w:t>District Council</w:t>
            </w:r>
          </w:p>
          <w:p w14:paraId="2148C53C" w14:textId="77777777" w:rsidR="00E601EE" w:rsidRPr="00D929C4" w:rsidRDefault="00E601EE" w:rsidP="00E22D26">
            <w:pPr>
              <w:pStyle w:val="TableParagraph"/>
              <w:ind w:left="306" w:right="85"/>
            </w:pPr>
          </w:p>
          <w:p w14:paraId="7FC341E5" w14:textId="77777777" w:rsidR="00E601EE" w:rsidRPr="00D929C4" w:rsidRDefault="00E601EE" w:rsidP="00E22D26">
            <w:pPr>
              <w:pStyle w:val="TableParagraph"/>
              <w:ind w:left="306" w:right="85"/>
            </w:pPr>
          </w:p>
          <w:p w14:paraId="6819D30C" w14:textId="49F123D4" w:rsidR="006F3C54" w:rsidRPr="00D929C4" w:rsidRDefault="006F3C54" w:rsidP="00E22D26">
            <w:pPr>
              <w:pStyle w:val="TableParagraph"/>
              <w:ind w:left="306" w:right="85"/>
              <w:rPr>
                <w:sz w:val="20"/>
              </w:rPr>
            </w:pPr>
          </w:p>
        </w:tc>
      </w:tr>
    </w:tbl>
    <w:p w14:paraId="5AA49AD2" w14:textId="77777777" w:rsidR="006F3C54" w:rsidRPr="003D2086" w:rsidRDefault="006F3C54" w:rsidP="00E22D26">
      <w:pPr>
        <w:keepLines w:val="0"/>
        <w:spacing w:line="20" w:lineRule="exact"/>
        <w:rPr>
          <w:color w:val="FF0000"/>
        </w:rPr>
      </w:pPr>
    </w:p>
    <w:p w14:paraId="77D456A2" w14:textId="77777777" w:rsidR="006F3C54" w:rsidRPr="003D2086" w:rsidRDefault="006F3C54" w:rsidP="00E22D26">
      <w:pPr>
        <w:keepLines w:val="0"/>
        <w:spacing w:line="20" w:lineRule="exact"/>
        <w:rPr>
          <w:color w:val="FF0000"/>
        </w:rPr>
      </w:pPr>
    </w:p>
    <w:p w14:paraId="280C77B8" w14:textId="77777777" w:rsidR="006F3C54" w:rsidRPr="003D2086" w:rsidRDefault="006F3C54" w:rsidP="00E22D26">
      <w:pPr>
        <w:keepLines w:val="0"/>
        <w:spacing w:line="20" w:lineRule="exact"/>
        <w:rPr>
          <w:color w:val="FF0000"/>
        </w:rPr>
      </w:pPr>
    </w:p>
    <w:p w14:paraId="015992DB" w14:textId="77777777" w:rsidR="006F3C54" w:rsidRPr="003D2086" w:rsidRDefault="006F3C54" w:rsidP="00E22D26">
      <w:pPr>
        <w:keepLines w:val="0"/>
        <w:spacing w:line="20" w:lineRule="exact"/>
        <w:rPr>
          <w:color w:val="FF0000"/>
        </w:rPr>
      </w:pPr>
    </w:p>
    <w:p w14:paraId="64639A32" w14:textId="77777777" w:rsidR="006F3C54" w:rsidRPr="003D2086" w:rsidRDefault="006F3C54" w:rsidP="00E22D26">
      <w:pPr>
        <w:keepLines w:val="0"/>
        <w:spacing w:line="20" w:lineRule="exact"/>
        <w:rPr>
          <w:color w:val="FF0000"/>
        </w:rPr>
      </w:pPr>
    </w:p>
    <w:p w14:paraId="5C1F6AAC" w14:textId="77777777" w:rsidR="006F3C54" w:rsidRPr="003D2086" w:rsidRDefault="006F3C54" w:rsidP="00E22D26">
      <w:pPr>
        <w:keepLines w:val="0"/>
        <w:spacing w:line="20" w:lineRule="exact"/>
        <w:rPr>
          <w:color w:val="FF0000"/>
        </w:rPr>
      </w:pPr>
    </w:p>
    <w:p w14:paraId="3C4C2D1D" w14:textId="77777777" w:rsidR="006F3C54" w:rsidRPr="003D2086" w:rsidRDefault="006F3C54" w:rsidP="00E22D26">
      <w:pPr>
        <w:keepLines w:val="0"/>
        <w:spacing w:line="20" w:lineRule="exact"/>
        <w:rPr>
          <w:color w:val="FF0000"/>
        </w:rPr>
      </w:pPr>
    </w:p>
    <w:p w14:paraId="516B8933" w14:textId="77777777" w:rsidR="006F3C54" w:rsidRPr="003D2086" w:rsidRDefault="006F3C54" w:rsidP="00E22D26">
      <w:pPr>
        <w:keepLines w:val="0"/>
        <w:spacing w:line="20" w:lineRule="exact"/>
        <w:rPr>
          <w:color w:val="FF0000"/>
        </w:rPr>
      </w:pPr>
    </w:p>
    <w:p w14:paraId="257B574D" w14:textId="77777777" w:rsidR="006F3C54" w:rsidRPr="003D2086" w:rsidRDefault="006F3C54" w:rsidP="00E22D26">
      <w:pPr>
        <w:keepLines w:val="0"/>
        <w:spacing w:line="20" w:lineRule="exact"/>
        <w:rPr>
          <w:color w:val="FF0000"/>
        </w:rPr>
      </w:pPr>
    </w:p>
    <w:p w14:paraId="07D0DC6C" w14:textId="77777777" w:rsidR="006F3C54" w:rsidRPr="003D2086" w:rsidRDefault="006F3C54" w:rsidP="00E22D26">
      <w:pPr>
        <w:keepLines w:val="0"/>
        <w:spacing w:line="20" w:lineRule="exact"/>
        <w:rPr>
          <w:color w:val="FF0000"/>
        </w:rPr>
      </w:pPr>
    </w:p>
    <w:p w14:paraId="72A4DE98" w14:textId="77777777" w:rsidR="006F3C54" w:rsidRPr="003D2086" w:rsidRDefault="006F3C54" w:rsidP="00E22D26">
      <w:pPr>
        <w:keepLines w:val="0"/>
        <w:spacing w:line="20" w:lineRule="exact"/>
        <w:rPr>
          <w:color w:val="FF0000"/>
        </w:rPr>
      </w:pPr>
    </w:p>
    <w:p w14:paraId="00D022EB" w14:textId="7172BA45" w:rsidR="006F3C54" w:rsidRPr="00D929C4" w:rsidRDefault="00860AAB" w:rsidP="00E22D26">
      <w:pPr>
        <w:pStyle w:val="H2"/>
        <w:keepNext w:val="0"/>
        <w:keepLines w:val="0"/>
        <w:numPr>
          <w:ilvl w:val="0"/>
          <w:numId w:val="0"/>
        </w:numPr>
        <w:ind w:left="851"/>
      </w:pPr>
      <w:r w:rsidRPr="00D929C4">
        <w:t>Date…………………………….</w:t>
      </w:r>
    </w:p>
    <w:p w14:paraId="3E985FF2" w14:textId="583C112C" w:rsidR="00915CC7" w:rsidRPr="003D2086" w:rsidRDefault="00E22D26" w:rsidP="00E22D26">
      <w:pPr>
        <w:keepLines w:val="0"/>
        <w:rPr>
          <w:color w:val="FF0000"/>
        </w:rPr>
      </w:pPr>
      <w:r>
        <w:rPr>
          <w:noProof/>
          <w:color w:val="FF0000"/>
          <w:lang w:eastAsia="en-GB"/>
        </w:rPr>
        <w:pict w14:anchorId="4474186C">
          <v:shapetype id="_x0000_t202" coordsize="21600,21600" o:spt="202" path="m,l,21600r21600,l21600,xe">
            <v:stroke joinstyle="miter"/>
            <v:path gradientshapeok="t" o:connecttype="rect"/>
          </v:shapetype>
          <v:shape id="_x0000_s2050" type="#_x0000_t202" alt="" style="position:absolute;left:0;text-align:left;margin-left:531.6pt;margin-top:782.2pt;width:22.8pt;height:23.2pt;z-index:251658240;mso-wrap-style:square;mso-wrap-edited:f;mso-width-percent:0;mso-height-percent:0;mso-position-horizontal-relative:page;mso-position-vertical:absolute;mso-position-vertical-relative:page;mso-width-percent:0;mso-height-percent:0;v-text-anchor:top" stroked="f">
            <v:textbox style="mso-next-textbox:#_x0000_s2050" inset="0,2.2mm,1mm,0">
              <w:txbxContent>
                <w:p w14:paraId="296E6C19" w14:textId="77777777" w:rsidR="00203216" w:rsidRDefault="00203216" w:rsidP="002A55A0">
                  <w:pPr>
                    <w:jc w:val="right"/>
                  </w:pPr>
                </w:p>
              </w:txbxContent>
            </v:textbox>
            <w10:wrap anchorx="page" anchory="page"/>
            <w10:anchorlock/>
          </v:shape>
        </w:pict>
      </w:r>
    </w:p>
    <w:sectPr w:rsidR="00915CC7" w:rsidRPr="003D2086" w:rsidSect="00BE7476">
      <w:headerReference w:type="default" r:id="rId13"/>
      <w:pgSz w:w="11907" w:h="16840" w:code="9"/>
      <w:pgMar w:top="1843" w:right="851" w:bottom="1559" w:left="851" w:header="851" w:footer="851" w:gutter="0"/>
      <w:cols w:space="68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6568" w14:textId="77777777" w:rsidR="009052ED" w:rsidRDefault="009052ED" w:rsidP="00E459A8">
      <w:r>
        <w:separator/>
      </w:r>
    </w:p>
  </w:endnote>
  <w:endnote w:type="continuationSeparator" w:id="0">
    <w:p w14:paraId="5F07456F" w14:textId="77777777" w:rsidR="009052ED" w:rsidRDefault="009052ED" w:rsidP="00E459A8">
      <w:r>
        <w:continuationSeparator/>
      </w:r>
    </w:p>
  </w:endnote>
  <w:endnote w:type="continuationNotice" w:id="1">
    <w:p w14:paraId="23EDF899" w14:textId="77777777" w:rsidR="0047393C" w:rsidRDefault="00473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CE">
    <w:altName w:val="Arial"/>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EF9B" w14:textId="3367180F" w:rsidR="00203216" w:rsidRPr="005D0CD3" w:rsidRDefault="005F62CE">
    <w:pPr>
      <w:pStyle w:val="Footer"/>
      <w:rPr>
        <w:lang w:val="en-US"/>
      </w:rPr>
    </w:pPr>
    <w:r>
      <w:rPr>
        <w:color w:val="auto"/>
        <w:sz w:val="24"/>
        <w:lang w:val="en-US"/>
      </w:rPr>
      <w:t>August</w:t>
    </w:r>
    <w:r w:rsidR="00D54AA4">
      <w:rPr>
        <w:color w:val="auto"/>
        <w:sz w:val="24"/>
        <w:lang w:val="en-US"/>
      </w:rPr>
      <w:t xml:space="preserve"> </w:t>
    </w:r>
    <w:r w:rsidR="00B01F99">
      <w:rPr>
        <w:color w:val="auto"/>
        <w:sz w:val="24"/>
        <w:lang w:val="en-US"/>
      </w:rPr>
      <w:t>202</w:t>
    </w:r>
    <w:r w:rsidR="003D2086">
      <w:rPr>
        <w:color w:val="auto"/>
        <w:sz w:val="24"/>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DDE3" w14:textId="77777777" w:rsidR="009052ED" w:rsidRDefault="009052ED" w:rsidP="00E459A8">
      <w:r>
        <w:separator/>
      </w:r>
    </w:p>
  </w:footnote>
  <w:footnote w:type="continuationSeparator" w:id="0">
    <w:p w14:paraId="05FDD169" w14:textId="77777777" w:rsidR="009052ED" w:rsidRDefault="009052ED" w:rsidP="00E459A8">
      <w:r>
        <w:continuationSeparator/>
      </w:r>
    </w:p>
  </w:footnote>
  <w:footnote w:type="continuationNotice" w:id="1">
    <w:p w14:paraId="7900A14B" w14:textId="77777777" w:rsidR="0047393C" w:rsidRDefault="00473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221" w:type="dxa"/>
      <w:tblBorders>
        <w:bottom w:val="single" w:sz="8" w:space="0" w:color="A1A7C0"/>
      </w:tblBorders>
      <w:tblCellMar>
        <w:left w:w="0" w:type="dxa"/>
        <w:right w:w="0" w:type="dxa"/>
      </w:tblCellMar>
      <w:tblLook w:val="01E0" w:firstRow="1" w:lastRow="1" w:firstColumn="1" w:lastColumn="1" w:noHBand="0" w:noVBand="0"/>
    </w:tblPr>
    <w:tblGrid>
      <w:gridCol w:w="8788"/>
      <w:gridCol w:w="282"/>
      <w:gridCol w:w="1151"/>
    </w:tblGrid>
    <w:tr w:rsidR="00203216" w14:paraId="4F42FD2E" w14:textId="77777777" w:rsidTr="003120C2">
      <w:trPr>
        <w:trHeight w:val="397"/>
      </w:trPr>
      <w:tc>
        <w:tcPr>
          <w:tcW w:w="8804" w:type="dxa"/>
          <w:tcBorders>
            <w:bottom w:val="single" w:sz="4" w:space="0" w:color="A1A7C0"/>
          </w:tcBorders>
          <w:tcMar>
            <w:left w:w="0" w:type="dxa"/>
            <w:right w:w="0" w:type="dxa"/>
          </w:tcMar>
          <w:vAlign w:val="bottom"/>
        </w:tcPr>
        <w:p w14:paraId="1619DBC5" w14:textId="77777777" w:rsidR="00203216" w:rsidRPr="009C628C" w:rsidRDefault="00203216" w:rsidP="003120C2">
          <w:pPr>
            <w:spacing w:line="360" w:lineRule="auto"/>
            <w:rPr>
              <w:b/>
              <w:sz w:val="28"/>
              <w:szCs w:val="24"/>
            </w:rPr>
          </w:pPr>
          <w:r w:rsidRPr="009C628C">
            <w:rPr>
              <w:b/>
              <w:sz w:val="28"/>
              <w:szCs w:val="24"/>
            </w:rPr>
            <w:t>Report &amp; Valuation</w:t>
          </w:r>
        </w:p>
        <w:p w14:paraId="7910C8A3" w14:textId="77777777" w:rsidR="00203216" w:rsidRPr="009C628C" w:rsidRDefault="00203216" w:rsidP="003120C2">
          <w:pPr>
            <w:spacing w:line="360" w:lineRule="auto"/>
            <w:rPr>
              <w:b/>
              <w:szCs w:val="20"/>
            </w:rPr>
          </w:pPr>
          <w:r w:rsidRPr="009C628C">
            <w:rPr>
              <w:b/>
              <w:szCs w:val="20"/>
            </w:rPr>
            <w:t>Property Address Here</w:t>
          </w:r>
        </w:p>
      </w:tc>
      <w:tc>
        <w:tcPr>
          <w:tcW w:w="283" w:type="dxa"/>
          <w:tcBorders>
            <w:bottom w:val="nil"/>
          </w:tcBorders>
          <w:tcMar>
            <w:left w:w="0" w:type="dxa"/>
            <w:right w:w="0" w:type="dxa"/>
          </w:tcMar>
        </w:tcPr>
        <w:p w14:paraId="13EE1EA3" w14:textId="77777777" w:rsidR="00203216" w:rsidRPr="0065309D" w:rsidRDefault="00203216" w:rsidP="003120C2">
          <w:pPr>
            <w:jc w:val="right"/>
            <w:rPr>
              <w:b/>
              <w:color w:val="F50003"/>
              <w:sz w:val="24"/>
              <w:szCs w:val="24"/>
            </w:rPr>
          </w:pPr>
        </w:p>
      </w:tc>
      <w:tc>
        <w:tcPr>
          <w:tcW w:w="1134" w:type="dxa"/>
          <w:tcBorders>
            <w:bottom w:val="nil"/>
          </w:tcBorders>
        </w:tcPr>
        <w:p w14:paraId="311A0BC9" w14:textId="77777777" w:rsidR="00203216" w:rsidRPr="0065309D" w:rsidRDefault="00203216" w:rsidP="003120C2">
          <w:pPr>
            <w:jc w:val="right"/>
            <w:rPr>
              <w:b/>
              <w:color w:val="F50003"/>
              <w:sz w:val="24"/>
              <w:szCs w:val="24"/>
            </w:rPr>
          </w:pPr>
          <w:r>
            <w:rPr>
              <w:noProof/>
              <w:lang w:eastAsia="en-GB"/>
            </w:rPr>
            <w:drawing>
              <wp:inline distT="0" distB="0" distL="0" distR="0" wp14:anchorId="07A5756A" wp14:editId="71960958">
                <wp:extent cx="712447" cy="712447"/>
                <wp:effectExtent l="19050" t="0" r="0" b="0"/>
                <wp:docPr id="2" name="Picture 2" descr="savil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vills-logo"/>
                        <pic:cNvPicPr>
                          <a:picLocks noChangeAspect="1" noChangeArrowheads="1"/>
                        </pic:cNvPicPr>
                      </pic:nvPicPr>
                      <pic:blipFill>
                        <a:blip r:embed="rId1"/>
                        <a:stretch>
                          <a:fillRect/>
                        </a:stretch>
                      </pic:blipFill>
                      <pic:spPr bwMode="auto">
                        <a:xfrm>
                          <a:off x="0" y="0"/>
                          <a:ext cx="712447" cy="712447"/>
                        </a:xfrm>
                        <a:prstGeom prst="rect">
                          <a:avLst/>
                        </a:prstGeom>
                        <a:noFill/>
                        <a:ln w="9525">
                          <a:noFill/>
                          <a:miter lim="800000"/>
                          <a:headEnd/>
                          <a:tailEnd/>
                        </a:ln>
                      </pic:spPr>
                    </pic:pic>
                  </a:graphicData>
                </a:graphic>
              </wp:inline>
            </w:drawing>
          </w:r>
        </w:p>
      </w:tc>
    </w:tr>
    <w:tr w:rsidR="00203216" w14:paraId="27D5E882" w14:textId="77777777" w:rsidTr="003120C2">
      <w:trPr>
        <w:trHeight w:val="567"/>
      </w:trPr>
      <w:tc>
        <w:tcPr>
          <w:tcW w:w="8804" w:type="dxa"/>
          <w:tcBorders>
            <w:top w:val="single" w:sz="4" w:space="0" w:color="A1A7C0"/>
            <w:bottom w:val="nil"/>
          </w:tcBorders>
          <w:tcMar>
            <w:left w:w="0" w:type="dxa"/>
            <w:right w:w="0" w:type="dxa"/>
          </w:tcMar>
        </w:tcPr>
        <w:p w14:paraId="57F79B69" w14:textId="77777777" w:rsidR="00203216" w:rsidRPr="00E15234" w:rsidRDefault="00203216" w:rsidP="003120C2"/>
      </w:tc>
      <w:tc>
        <w:tcPr>
          <w:tcW w:w="283" w:type="dxa"/>
          <w:tcBorders>
            <w:bottom w:val="nil"/>
          </w:tcBorders>
          <w:tcMar>
            <w:left w:w="0" w:type="dxa"/>
            <w:right w:w="0" w:type="dxa"/>
          </w:tcMar>
        </w:tcPr>
        <w:p w14:paraId="5111F2D8" w14:textId="77777777" w:rsidR="00203216" w:rsidRPr="00E15234" w:rsidRDefault="00203216" w:rsidP="003120C2">
          <w:pPr>
            <w:rPr>
              <w:sz w:val="24"/>
            </w:rPr>
          </w:pPr>
        </w:p>
      </w:tc>
      <w:tc>
        <w:tcPr>
          <w:tcW w:w="1134" w:type="dxa"/>
          <w:tcBorders>
            <w:bottom w:val="nil"/>
          </w:tcBorders>
        </w:tcPr>
        <w:p w14:paraId="389E314B" w14:textId="77777777" w:rsidR="00203216" w:rsidRPr="00E15234" w:rsidRDefault="00203216" w:rsidP="003120C2">
          <w:pPr>
            <w:rPr>
              <w:noProof/>
              <w:lang w:eastAsia="en-GB"/>
            </w:rPr>
          </w:pPr>
        </w:p>
      </w:tc>
    </w:tr>
  </w:tbl>
  <w:p w14:paraId="54458A08" w14:textId="4B58EED7" w:rsidR="00203216" w:rsidRPr="002909F3" w:rsidRDefault="00203216" w:rsidP="00290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5AA7" w14:textId="21180779" w:rsidR="00203216" w:rsidRDefault="00203216" w:rsidP="00D50639">
    <w:pPr>
      <w:pStyle w:val="Header"/>
      <w:spacing w:before="6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AED6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C0E9F"/>
    <w:multiLevelType w:val="hybridMultilevel"/>
    <w:tmpl w:val="468CFD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5470C5"/>
    <w:multiLevelType w:val="hybridMultilevel"/>
    <w:tmpl w:val="72C21D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2790F26"/>
    <w:multiLevelType w:val="hybridMultilevel"/>
    <w:tmpl w:val="CA445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64D7460"/>
    <w:multiLevelType w:val="hybridMultilevel"/>
    <w:tmpl w:val="86EED9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52682"/>
    <w:multiLevelType w:val="multilevel"/>
    <w:tmpl w:val="354E5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01781"/>
    <w:multiLevelType w:val="hybridMultilevel"/>
    <w:tmpl w:val="5160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23C6A"/>
    <w:multiLevelType w:val="multilevel"/>
    <w:tmpl w:val="2B920AB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CA713E"/>
    <w:multiLevelType w:val="hybridMultilevel"/>
    <w:tmpl w:val="55E22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584A09"/>
    <w:multiLevelType w:val="multilevel"/>
    <w:tmpl w:val="D57462D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182401"/>
    <w:multiLevelType w:val="multilevel"/>
    <w:tmpl w:val="2B920AB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890FAD"/>
    <w:multiLevelType w:val="hybridMultilevel"/>
    <w:tmpl w:val="082CCF58"/>
    <w:lvl w:ilvl="0" w:tplc="1F208DF0">
      <w:start w:val="1"/>
      <w:numFmt w:val="lowerRoman"/>
      <w:pStyle w:val="NumberedList"/>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904F6"/>
    <w:multiLevelType w:val="hybridMultilevel"/>
    <w:tmpl w:val="FCC24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D7C5606"/>
    <w:multiLevelType w:val="hybridMultilevel"/>
    <w:tmpl w:val="DE98EC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06D31B4"/>
    <w:multiLevelType w:val="hybridMultilevel"/>
    <w:tmpl w:val="1A56C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0A042DE"/>
    <w:multiLevelType w:val="multilevel"/>
    <w:tmpl w:val="29DAFA84"/>
    <w:lvl w:ilvl="0">
      <w:start w:val="1"/>
      <w:numFmt w:val="decimal"/>
      <w:lvlText w:val="%1."/>
      <w:lvlJc w:val="left"/>
      <w:pPr>
        <w:tabs>
          <w:tab w:val="num" w:pos="567"/>
        </w:tabs>
        <w:ind w:left="567" w:hanging="567"/>
      </w:pPr>
      <w:rPr>
        <w:rFonts w:hint="default"/>
      </w:rPr>
    </w:lvl>
    <w:lvl w:ilvl="1">
      <w:start w:val="1"/>
      <w:numFmt w:val="decimal"/>
      <w:lvlText w:val="%2)"/>
      <w:lvlJc w:val="left"/>
      <w:pPr>
        <w:ind w:left="1713"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F748B8"/>
    <w:multiLevelType w:val="multilevel"/>
    <w:tmpl w:val="2B920AB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D53936"/>
    <w:multiLevelType w:val="hybridMultilevel"/>
    <w:tmpl w:val="186E7D46"/>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8" w15:restartNumberingAfterBreak="0">
    <w:nsid w:val="25097EF7"/>
    <w:multiLevelType w:val="hybridMultilevel"/>
    <w:tmpl w:val="5AE8EA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6DC739C"/>
    <w:multiLevelType w:val="hybridMultilevel"/>
    <w:tmpl w:val="E70C4626"/>
    <w:lvl w:ilvl="0" w:tplc="163AFE82">
      <w:start w:val="1"/>
      <w:numFmt w:val="bullet"/>
      <w:pStyle w:val="Heading5"/>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56F1B"/>
    <w:multiLevelType w:val="hybridMultilevel"/>
    <w:tmpl w:val="52143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5680F02"/>
    <w:multiLevelType w:val="hybridMultilevel"/>
    <w:tmpl w:val="0054D4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5C469D0"/>
    <w:multiLevelType w:val="hybridMultilevel"/>
    <w:tmpl w:val="931AF71E"/>
    <w:lvl w:ilvl="0" w:tplc="43B4DF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8BA7187"/>
    <w:multiLevelType w:val="hybridMultilevel"/>
    <w:tmpl w:val="407A16F6"/>
    <w:lvl w:ilvl="0" w:tplc="47169FB2">
      <w:start w:val="1"/>
      <w:numFmt w:val="bullet"/>
      <w:pStyle w:val="Bullettedlist"/>
      <w:lvlText w:val=""/>
      <w:lvlJc w:val="left"/>
      <w:pPr>
        <w:ind w:left="1494" w:hanging="360"/>
      </w:pPr>
      <w:rPr>
        <w:rFonts w:ascii="Symbol" w:hAnsi="Symbol" w:hint="default"/>
        <w:color w:val="00A295"/>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84A78"/>
    <w:multiLevelType w:val="hybridMultilevel"/>
    <w:tmpl w:val="212E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B07C7"/>
    <w:multiLevelType w:val="hybridMultilevel"/>
    <w:tmpl w:val="A9000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410D46"/>
    <w:multiLevelType w:val="hybridMultilevel"/>
    <w:tmpl w:val="86EED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9E5CE3"/>
    <w:multiLevelType w:val="hybridMultilevel"/>
    <w:tmpl w:val="8DA20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2197786"/>
    <w:multiLevelType w:val="hybridMultilevel"/>
    <w:tmpl w:val="3E2A23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458F4A61"/>
    <w:multiLevelType w:val="multilevel"/>
    <w:tmpl w:val="4E6A951C"/>
    <w:lvl w:ilvl="0">
      <w:start w:val="1"/>
      <w:numFmt w:val="decimal"/>
      <w:pStyle w:val="H1"/>
      <w:lvlText w:val="%1."/>
      <w:lvlJc w:val="left"/>
      <w:pPr>
        <w:tabs>
          <w:tab w:val="num" w:pos="567"/>
        </w:tabs>
        <w:ind w:left="567" w:hanging="567"/>
      </w:pPr>
      <w:rPr>
        <w:rFonts w:hint="default"/>
      </w:rPr>
    </w:lvl>
    <w:lvl w:ilvl="1">
      <w:start w:val="1"/>
      <w:numFmt w:val="decimal"/>
      <w:pStyle w:val="H2"/>
      <w:lvlText w:val="%1.%2."/>
      <w:lvlJc w:val="left"/>
      <w:pPr>
        <w:tabs>
          <w:tab w:val="num" w:pos="1134"/>
        </w:tabs>
        <w:ind w:left="567" w:hanging="567"/>
      </w:pPr>
      <w:rPr>
        <w:rFonts w:hint="default"/>
        <w:b w:val="0"/>
        <w:bCs w:val="0"/>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AB78B8"/>
    <w:multiLevelType w:val="hybridMultilevel"/>
    <w:tmpl w:val="DBFE5F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194D21"/>
    <w:multiLevelType w:val="hybridMultilevel"/>
    <w:tmpl w:val="ED50A4E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B7049D4"/>
    <w:multiLevelType w:val="hybridMultilevel"/>
    <w:tmpl w:val="3A4620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E392916"/>
    <w:multiLevelType w:val="multilevel"/>
    <w:tmpl w:val="E3003194"/>
    <w:lvl w:ilvl="0">
      <w:start w:val="1"/>
      <w:numFmt w:val="bullet"/>
      <w:lvlText w:val=""/>
      <w:lvlJc w:val="left"/>
      <w:pPr>
        <w:tabs>
          <w:tab w:val="num" w:pos="1985"/>
        </w:tabs>
        <w:ind w:left="1985" w:hanging="567"/>
      </w:pPr>
      <w:rPr>
        <w:rFonts w:ascii="Symbol" w:hAnsi="Symbol" w:hint="default"/>
      </w:rPr>
    </w:lvl>
    <w:lvl w:ilvl="1">
      <w:start w:val="1"/>
      <w:numFmt w:val="decimal"/>
      <w:lvlText w:val="%1.%2."/>
      <w:lvlJc w:val="left"/>
      <w:pPr>
        <w:tabs>
          <w:tab w:val="num" w:pos="2552"/>
        </w:tabs>
        <w:ind w:left="1985" w:hanging="567"/>
      </w:pPr>
      <w:rPr>
        <w:rFonts w:hint="default"/>
        <w:b w:val="0"/>
        <w:bCs w:val="0"/>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34" w15:restartNumberingAfterBreak="0">
    <w:nsid w:val="505B751C"/>
    <w:multiLevelType w:val="hybridMultilevel"/>
    <w:tmpl w:val="D4B47642"/>
    <w:lvl w:ilvl="0" w:tplc="06B23370">
      <w:start w:val="21"/>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1A45925"/>
    <w:multiLevelType w:val="hybridMultilevel"/>
    <w:tmpl w:val="5F220472"/>
    <w:lvl w:ilvl="0" w:tplc="03006B88">
      <w:start w:val="1"/>
      <w:numFmt w:val="bullet"/>
      <w:pStyle w:val="BulletedLis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6653A1A"/>
    <w:multiLevelType w:val="hybridMultilevel"/>
    <w:tmpl w:val="903CC034"/>
    <w:lvl w:ilvl="0" w:tplc="08090001">
      <w:start w:val="1"/>
      <w:numFmt w:val="bullet"/>
      <w:lvlText w:val=""/>
      <w:lvlJc w:val="left"/>
      <w:pPr>
        <w:ind w:left="1686" w:hanging="360"/>
      </w:pPr>
      <w:rPr>
        <w:rFonts w:ascii="Symbol" w:hAnsi="Symbol" w:hint="default"/>
      </w:rPr>
    </w:lvl>
    <w:lvl w:ilvl="1" w:tplc="08090003" w:tentative="1">
      <w:start w:val="1"/>
      <w:numFmt w:val="bullet"/>
      <w:lvlText w:val="o"/>
      <w:lvlJc w:val="left"/>
      <w:pPr>
        <w:ind w:left="2406" w:hanging="360"/>
      </w:pPr>
      <w:rPr>
        <w:rFonts w:ascii="Courier New" w:hAnsi="Courier New" w:cs="Courier New" w:hint="default"/>
      </w:rPr>
    </w:lvl>
    <w:lvl w:ilvl="2" w:tplc="08090005" w:tentative="1">
      <w:start w:val="1"/>
      <w:numFmt w:val="bullet"/>
      <w:lvlText w:val=""/>
      <w:lvlJc w:val="left"/>
      <w:pPr>
        <w:ind w:left="3126" w:hanging="360"/>
      </w:pPr>
      <w:rPr>
        <w:rFonts w:ascii="Wingdings" w:hAnsi="Wingdings" w:hint="default"/>
      </w:rPr>
    </w:lvl>
    <w:lvl w:ilvl="3" w:tplc="08090001" w:tentative="1">
      <w:start w:val="1"/>
      <w:numFmt w:val="bullet"/>
      <w:lvlText w:val=""/>
      <w:lvlJc w:val="left"/>
      <w:pPr>
        <w:ind w:left="3846" w:hanging="360"/>
      </w:pPr>
      <w:rPr>
        <w:rFonts w:ascii="Symbol" w:hAnsi="Symbol" w:hint="default"/>
      </w:rPr>
    </w:lvl>
    <w:lvl w:ilvl="4" w:tplc="08090003" w:tentative="1">
      <w:start w:val="1"/>
      <w:numFmt w:val="bullet"/>
      <w:lvlText w:val="o"/>
      <w:lvlJc w:val="left"/>
      <w:pPr>
        <w:ind w:left="4566" w:hanging="360"/>
      </w:pPr>
      <w:rPr>
        <w:rFonts w:ascii="Courier New" w:hAnsi="Courier New" w:cs="Courier New" w:hint="default"/>
      </w:rPr>
    </w:lvl>
    <w:lvl w:ilvl="5" w:tplc="08090005" w:tentative="1">
      <w:start w:val="1"/>
      <w:numFmt w:val="bullet"/>
      <w:lvlText w:val=""/>
      <w:lvlJc w:val="left"/>
      <w:pPr>
        <w:ind w:left="5286" w:hanging="360"/>
      </w:pPr>
      <w:rPr>
        <w:rFonts w:ascii="Wingdings" w:hAnsi="Wingdings" w:hint="default"/>
      </w:rPr>
    </w:lvl>
    <w:lvl w:ilvl="6" w:tplc="08090001" w:tentative="1">
      <w:start w:val="1"/>
      <w:numFmt w:val="bullet"/>
      <w:lvlText w:val=""/>
      <w:lvlJc w:val="left"/>
      <w:pPr>
        <w:ind w:left="6006" w:hanging="360"/>
      </w:pPr>
      <w:rPr>
        <w:rFonts w:ascii="Symbol" w:hAnsi="Symbol" w:hint="default"/>
      </w:rPr>
    </w:lvl>
    <w:lvl w:ilvl="7" w:tplc="08090003" w:tentative="1">
      <w:start w:val="1"/>
      <w:numFmt w:val="bullet"/>
      <w:lvlText w:val="o"/>
      <w:lvlJc w:val="left"/>
      <w:pPr>
        <w:ind w:left="6726" w:hanging="360"/>
      </w:pPr>
      <w:rPr>
        <w:rFonts w:ascii="Courier New" w:hAnsi="Courier New" w:cs="Courier New" w:hint="default"/>
      </w:rPr>
    </w:lvl>
    <w:lvl w:ilvl="8" w:tplc="08090005" w:tentative="1">
      <w:start w:val="1"/>
      <w:numFmt w:val="bullet"/>
      <w:lvlText w:val=""/>
      <w:lvlJc w:val="left"/>
      <w:pPr>
        <w:ind w:left="7446" w:hanging="360"/>
      </w:pPr>
      <w:rPr>
        <w:rFonts w:ascii="Wingdings" w:hAnsi="Wingdings" w:hint="default"/>
      </w:rPr>
    </w:lvl>
  </w:abstractNum>
  <w:abstractNum w:abstractNumId="37" w15:restartNumberingAfterBreak="0">
    <w:nsid w:val="57A526A7"/>
    <w:multiLevelType w:val="multilevel"/>
    <w:tmpl w:val="AF749184"/>
    <w:lvl w:ilvl="0">
      <w:start w:val="1"/>
      <w:numFmt w:val="decimal"/>
      <w:lvlText w:val="%1."/>
      <w:lvlJc w:val="left"/>
      <w:pPr>
        <w:tabs>
          <w:tab w:val="num" w:pos="3857"/>
        </w:tabs>
        <w:ind w:left="2836" w:firstLine="0"/>
      </w:pPr>
      <w:rPr>
        <w:rFonts w:hint="default"/>
      </w:rPr>
    </w:lvl>
    <w:lvl w:ilvl="1">
      <w:start w:val="1"/>
      <w:numFmt w:val="decimal"/>
      <w:lvlText w:val="%1.%2."/>
      <w:lvlJc w:val="left"/>
      <w:pPr>
        <w:tabs>
          <w:tab w:val="num" w:pos="1021"/>
        </w:tabs>
        <w:ind w:left="0" w:firstLine="0"/>
      </w:pPr>
      <w:rPr>
        <w:rFonts w:hint="default"/>
        <w:b w:val="0"/>
        <w:bCs w:val="0"/>
        <w:i w:val="0"/>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abstractNum w:abstractNumId="38" w15:restartNumberingAfterBreak="0">
    <w:nsid w:val="599B560E"/>
    <w:multiLevelType w:val="hybridMultilevel"/>
    <w:tmpl w:val="23200074"/>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9" w15:restartNumberingAfterBreak="0">
    <w:nsid w:val="5CF027C4"/>
    <w:multiLevelType w:val="hybridMultilevel"/>
    <w:tmpl w:val="8EC6D2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62CC66F4"/>
    <w:multiLevelType w:val="hybridMultilevel"/>
    <w:tmpl w:val="E15E8658"/>
    <w:lvl w:ilvl="0" w:tplc="D76CE5D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8B36A73"/>
    <w:multiLevelType w:val="hybridMultilevel"/>
    <w:tmpl w:val="20688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A4E74FF"/>
    <w:multiLevelType w:val="hybridMultilevel"/>
    <w:tmpl w:val="BDCA725A"/>
    <w:lvl w:ilvl="0" w:tplc="6890BBB0">
      <w:start w:val="1"/>
      <w:numFmt w:val="lowerRoman"/>
      <w:pStyle w:val="SubList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9D5F03"/>
    <w:multiLevelType w:val="hybridMultilevel"/>
    <w:tmpl w:val="99643D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D8266CB"/>
    <w:multiLevelType w:val="hybridMultilevel"/>
    <w:tmpl w:val="761C8C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37647C2"/>
    <w:multiLevelType w:val="multilevel"/>
    <w:tmpl w:val="DC7CFA90"/>
    <w:lvl w:ilvl="0">
      <w:start w:val="1"/>
      <w:numFmt w:val="decimal"/>
      <w:pStyle w:val="Heading1"/>
      <w:lvlText w:val="%1.0"/>
      <w:lvlJc w:val="left"/>
      <w:pPr>
        <w:ind w:left="907" w:hanging="907"/>
      </w:pPr>
      <w:rPr>
        <w:rFonts w:hint="default"/>
      </w:rPr>
    </w:lvl>
    <w:lvl w:ilvl="1">
      <w:start w:val="1"/>
      <w:numFmt w:val="decimal"/>
      <w:pStyle w:val="Heading2"/>
      <w:lvlText w:val="%1.%2"/>
      <w:lvlJc w:val="left"/>
      <w:pPr>
        <w:ind w:left="2609" w:hanging="907"/>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46" w15:restartNumberingAfterBreak="0">
    <w:nsid w:val="758375CB"/>
    <w:multiLevelType w:val="hybridMultilevel"/>
    <w:tmpl w:val="7C289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6590D47"/>
    <w:multiLevelType w:val="multilevel"/>
    <w:tmpl w:val="E300319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CD834C2"/>
    <w:multiLevelType w:val="hybridMultilevel"/>
    <w:tmpl w:val="33E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00072">
    <w:abstractNumId w:val="42"/>
  </w:num>
  <w:num w:numId="2" w16cid:durableId="391656307">
    <w:abstractNumId w:val="0"/>
  </w:num>
  <w:num w:numId="3" w16cid:durableId="245655583">
    <w:abstractNumId w:val="35"/>
  </w:num>
  <w:num w:numId="4" w16cid:durableId="873352358">
    <w:abstractNumId w:val="19"/>
  </w:num>
  <w:num w:numId="5" w16cid:durableId="241529378">
    <w:abstractNumId w:val="11"/>
  </w:num>
  <w:num w:numId="6" w16cid:durableId="1436829056">
    <w:abstractNumId w:val="45"/>
  </w:num>
  <w:num w:numId="7" w16cid:durableId="775711054">
    <w:abstractNumId w:val="29"/>
  </w:num>
  <w:num w:numId="8" w16cid:durableId="1051806176">
    <w:abstractNumId w:val="38"/>
  </w:num>
  <w:num w:numId="9" w16cid:durableId="1965892190">
    <w:abstractNumId w:val="31"/>
  </w:num>
  <w:num w:numId="10" w16cid:durableId="1201938603">
    <w:abstractNumId w:val="44"/>
  </w:num>
  <w:num w:numId="11" w16cid:durableId="1379159873">
    <w:abstractNumId w:val="32"/>
  </w:num>
  <w:num w:numId="12" w16cid:durableId="1400326222">
    <w:abstractNumId w:val="39"/>
  </w:num>
  <w:num w:numId="13" w16cid:durableId="1536653610">
    <w:abstractNumId w:val="24"/>
  </w:num>
  <w:num w:numId="14" w16cid:durableId="1115561610">
    <w:abstractNumId w:val="48"/>
  </w:num>
  <w:num w:numId="15" w16cid:durableId="1414622880">
    <w:abstractNumId w:val="6"/>
  </w:num>
  <w:num w:numId="16" w16cid:durableId="1302154433">
    <w:abstractNumId w:val="2"/>
  </w:num>
  <w:num w:numId="17" w16cid:durableId="541944085">
    <w:abstractNumId w:val="30"/>
  </w:num>
  <w:num w:numId="18" w16cid:durableId="31807551">
    <w:abstractNumId w:val="20"/>
  </w:num>
  <w:num w:numId="19" w16cid:durableId="85154472">
    <w:abstractNumId w:val="46"/>
  </w:num>
  <w:num w:numId="20" w16cid:durableId="343095035">
    <w:abstractNumId w:val="37"/>
  </w:num>
  <w:num w:numId="21" w16cid:durableId="507062190">
    <w:abstractNumId w:val="29"/>
  </w:num>
  <w:num w:numId="22" w16cid:durableId="782380580">
    <w:abstractNumId w:val="21"/>
  </w:num>
  <w:num w:numId="23" w16cid:durableId="327759350">
    <w:abstractNumId w:val="29"/>
  </w:num>
  <w:num w:numId="24" w16cid:durableId="2007590243">
    <w:abstractNumId w:val="29"/>
  </w:num>
  <w:num w:numId="25" w16cid:durableId="922685457">
    <w:abstractNumId w:val="41"/>
  </w:num>
  <w:num w:numId="26" w16cid:durableId="2079935402">
    <w:abstractNumId w:val="47"/>
  </w:num>
  <w:num w:numId="27" w16cid:durableId="1147164055">
    <w:abstractNumId w:val="33"/>
  </w:num>
  <w:num w:numId="28" w16cid:durableId="252399056">
    <w:abstractNumId w:val="25"/>
  </w:num>
  <w:num w:numId="29" w16cid:durableId="867453668">
    <w:abstractNumId w:val="35"/>
  </w:num>
  <w:num w:numId="30" w16cid:durableId="1753547816">
    <w:abstractNumId w:val="7"/>
  </w:num>
  <w:num w:numId="31" w16cid:durableId="2007779857">
    <w:abstractNumId w:val="35"/>
  </w:num>
  <w:num w:numId="32" w16cid:durableId="1999577071">
    <w:abstractNumId w:val="40"/>
  </w:num>
  <w:num w:numId="33" w16cid:durableId="774325499">
    <w:abstractNumId w:val="15"/>
  </w:num>
  <w:num w:numId="34" w16cid:durableId="1991474935">
    <w:abstractNumId w:val="5"/>
  </w:num>
  <w:num w:numId="35" w16cid:durableId="1063023964">
    <w:abstractNumId w:val="16"/>
  </w:num>
  <w:num w:numId="36" w16cid:durableId="1848248957">
    <w:abstractNumId w:val="10"/>
  </w:num>
  <w:num w:numId="37" w16cid:durableId="2058158391">
    <w:abstractNumId w:val="27"/>
  </w:num>
  <w:num w:numId="38" w16cid:durableId="1548376901">
    <w:abstractNumId w:val="17"/>
  </w:num>
  <w:num w:numId="39" w16cid:durableId="981622516">
    <w:abstractNumId w:val="8"/>
  </w:num>
  <w:num w:numId="40" w16cid:durableId="1665158929">
    <w:abstractNumId w:val="3"/>
  </w:num>
  <w:num w:numId="41" w16cid:durableId="1238787113">
    <w:abstractNumId w:val="35"/>
  </w:num>
  <w:num w:numId="42" w16cid:durableId="1289168789">
    <w:abstractNumId w:val="29"/>
  </w:num>
  <w:num w:numId="43" w16cid:durableId="1498688936">
    <w:abstractNumId w:val="29"/>
  </w:num>
  <w:num w:numId="44" w16cid:durableId="212037950">
    <w:abstractNumId w:val="36"/>
  </w:num>
  <w:num w:numId="45" w16cid:durableId="1827936063">
    <w:abstractNumId w:val="29"/>
  </w:num>
  <w:num w:numId="46" w16cid:durableId="1603340360">
    <w:abstractNumId w:val="29"/>
  </w:num>
  <w:num w:numId="47" w16cid:durableId="236549512">
    <w:abstractNumId w:val="29"/>
  </w:num>
  <w:num w:numId="48" w16cid:durableId="983048943">
    <w:abstractNumId w:val="29"/>
  </w:num>
  <w:num w:numId="49" w16cid:durableId="1543206561">
    <w:abstractNumId w:val="29"/>
  </w:num>
  <w:num w:numId="50" w16cid:durableId="931625778">
    <w:abstractNumId w:val="29"/>
  </w:num>
  <w:num w:numId="51" w16cid:durableId="242111287">
    <w:abstractNumId w:val="29"/>
  </w:num>
  <w:num w:numId="52" w16cid:durableId="1857230695">
    <w:abstractNumId w:val="29"/>
  </w:num>
  <w:num w:numId="53" w16cid:durableId="1276014610">
    <w:abstractNumId w:val="29"/>
  </w:num>
  <w:num w:numId="54" w16cid:durableId="485633341">
    <w:abstractNumId w:val="29"/>
  </w:num>
  <w:num w:numId="55" w16cid:durableId="70658928">
    <w:abstractNumId w:val="29"/>
  </w:num>
  <w:num w:numId="56" w16cid:durableId="1897813912">
    <w:abstractNumId w:val="29"/>
  </w:num>
  <w:num w:numId="57" w16cid:durableId="1917864579">
    <w:abstractNumId w:val="29"/>
  </w:num>
  <w:num w:numId="58" w16cid:durableId="2015646959">
    <w:abstractNumId w:val="9"/>
  </w:num>
  <w:num w:numId="59" w16cid:durableId="71859615">
    <w:abstractNumId w:val="1"/>
  </w:num>
  <w:num w:numId="60" w16cid:durableId="368721301">
    <w:abstractNumId w:val="28"/>
  </w:num>
  <w:num w:numId="61" w16cid:durableId="596984581">
    <w:abstractNumId w:val="43"/>
  </w:num>
  <w:num w:numId="62" w16cid:durableId="118763910">
    <w:abstractNumId w:val="26"/>
  </w:num>
  <w:num w:numId="63" w16cid:durableId="381295946">
    <w:abstractNumId w:val="23"/>
  </w:num>
  <w:num w:numId="64" w16cid:durableId="1654064952">
    <w:abstractNumId w:val="4"/>
  </w:num>
  <w:num w:numId="65" w16cid:durableId="1084181445">
    <w:abstractNumId w:val="34"/>
  </w:num>
  <w:num w:numId="66" w16cid:durableId="135144777">
    <w:abstractNumId w:val="22"/>
  </w:num>
  <w:num w:numId="67" w16cid:durableId="1085079831">
    <w:abstractNumId w:val="14"/>
  </w:num>
  <w:num w:numId="68" w16cid:durableId="1091438244">
    <w:abstractNumId w:val="18"/>
  </w:num>
  <w:num w:numId="69" w16cid:durableId="1611744657">
    <w:abstractNumId w:val="13"/>
  </w:num>
  <w:num w:numId="70" w16cid:durableId="336806659">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4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0A"/>
    <w:rsid w:val="000009B9"/>
    <w:rsid w:val="00001184"/>
    <w:rsid w:val="00001C00"/>
    <w:rsid w:val="000024CA"/>
    <w:rsid w:val="00002AFB"/>
    <w:rsid w:val="00004012"/>
    <w:rsid w:val="00005C39"/>
    <w:rsid w:val="0001098D"/>
    <w:rsid w:val="00013306"/>
    <w:rsid w:val="0001428E"/>
    <w:rsid w:val="00014A0D"/>
    <w:rsid w:val="00014FA3"/>
    <w:rsid w:val="0001724A"/>
    <w:rsid w:val="00021A08"/>
    <w:rsid w:val="0002357A"/>
    <w:rsid w:val="00025781"/>
    <w:rsid w:val="00031493"/>
    <w:rsid w:val="00031DCC"/>
    <w:rsid w:val="0003309E"/>
    <w:rsid w:val="000347B5"/>
    <w:rsid w:val="00036060"/>
    <w:rsid w:val="000360F3"/>
    <w:rsid w:val="00040999"/>
    <w:rsid w:val="00040FD3"/>
    <w:rsid w:val="000412ED"/>
    <w:rsid w:val="00042FC8"/>
    <w:rsid w:val="000431B4"/>
    <w:rsid w:val="000450D6"/>
    <w:rsid w:val="00045F10"/>
    <w:rsid w:val="000546A9"/>
    <w:rsid w:val="000562F7"/>
    <w:rsid w:val="00061DC7"/>
    <w:rsid w:val="000634BE"/>
    <w:rsid w:val="000636AB"/>
    <w:rsid w:val="00065848"/>
    <w:rsid w:val="00066C1F"/>
    <w:rsid w:val="000713A6"/>
    <w:rsid w:val="00072D47"/>
    <w:rsid w:val="00083F88"/>
    <w:rsid w:val="00084713"/>
    <w:rsid w:val="00085D67"/>
    <w:rsid w:val="00085F73"/>
    <w:rsid w:val="0008615C"/>
    <w:rsid w:val="00086BB4"/>
    <w:rsid w:val="000908DD"/>
    <w:rsid w:val="000915E9"/>
    <w:rsid w:val="00092948"/>
    <w:rsid w:val="00093AC1"/>
    <w:rsid w:val="000950B3"/>
    <w:rsid w:val="000A0494"/>
    <w:rsid w:val="000A2578"/>
    <w:rsid w:val="000A390E"/>
    <w:rsid w:val="000A6363"/>
    <w:rsid w:val="000B05FE"/>
    <w:rsid w:val="000B20C8"/>
    <w:rsid w:val="000B264F"/>
    <w:rsid w:val="000B52A7"/>
    <w:rsid w:val="000B5815"/>
    <w:rsid w:val="000B6191"/>
    <w:rsid w:val="000B666E"/>
    <w:rsid w:val="000C19D7"/>
    <w:rsid w:val="000C2BC0"/>
    <w:rsid w:val="000C6030"/>
    <w:rsid w:val="000C617C"/>
    <w:rsid w:val="000D49B2"/>
    <w:rsid w:val="000D5D05"/>
    <w:rsid w:val="000D5EDD"/>
    <w:rsid w:val="000D649F"/>
    <w:rsid w:val="000D6849"/>
    <w:rsid w:val="000D7A72"/>
    <w:rsid w:val="000E038E"/>
    <w:rsid w:val="000E183D"/>
    <w:rsid w:val="000E1C7B"/>
    <w:rsid w:val="000E1D19"/>
    <w:rsid w:val="000E49DA"/>
    <w:rsid w:val="000E5967"/>
    <w:rsid w:val="000E5B36"/>
    <w:rsid w:val="000E5F3D"/>
    <w:rsid w:val="000F1CB5"/>
    <w:rsid w:val="000F47E5"/>
    <w:rsid w:val="000F5561"/>
    <w:rsid w:val="000F695A"/>
    <w:rsid w:val="000F6D6B"/>
    <w:rsid w:val="000F70C3"/>
    <w:rsid w:val="000F7FBE"/>
    <w:rsid w:val="001008D0"/>
    <w:rsid w:val="00100C3D"/>
    <w:rsid w:val="00104F09"/>
    <w:rsid w:val="00106952"/>
    <w:rsid w:val="00107D66"/>
    <w:rsid w:val="001104B8"/>
    <w:rsid w:val="00113036"/>
    <w:rsid w:val="00117A9C"/>
    <w:rsid w:val="001201BD"/>
    <w:rsid w:val="0012264D"/>
    <w:rsid w:val="00123A0D"/>
    <w:rsid w:val="00124397"/>
    <w:rsid w:val="001250E6"/>
    <w:rsid w:val="00126575"/>
    <w:rsid w:val="00126C52"/>
    <w:rsid w:val="00131742"/>
    <w:rsid w:val="00131D13"/>
    <w:rsid w:val="001322C2"/>
    <w:rsid w:val="00134A53"/>
    <w:rsid w:val="00135E5A"/>
    <w:rsid w:val="0013637A"/>
    <w:rsid w:val="001367D7"/>
    <w:rsid w:val="001374CA"/>
    <w:rsid w:val="001405B1"/>
    <w:rsid w:val="00140B49"/>
    <w:rsid w:val="0014170F"/>
    <w:rsid w:val="00143041"/>
    <w:rsid w:val="001431D0"/>
    <w:rsid w:val="00145E2D"/>
    <w:rsid w:val="001524C6"/>
    <w:rsid w:val="00153E8B"/>
    <w:rsid w:val="001553EC"/>
    <w:rsid w:val="00157AA8"/>
    <w:rsid w:val="00161E88"/>
    <w:rsid w:val="00162F3D"/>
    <w:rsid w:val="0016525F"/>
    <w:rsid w:val="00167A02"/>
    <w:rsid w:val="0017070D"/>
    <w:rsid w:val="00170CE7"/>
    <w:rsid w:val="00174FAA"/>
    <w:rsid w:val="00177924"/>
    <w:rsid w:val="0017797C"/>
    <w:rsid w:val="0018016B"/>
    <w:rsid w:val="00182F98"/>
    <w:rsid w:val="001832E7"/>
    <w:rsid w:val="001836DF"/>
    <w:rsid w:val="00183B8D"/>
    <w:rsid w:val="00183FE6"/>
    <w:rsid w:val="00184388"/>
    <w:rsid w:val="0019047B"/>
    <w:rsid w:val="001910E3"/>
    <w:rsid w:val="00191656"/>
    <w:rsid w:val="00193837"/>
    <w:rsid w:val="00194F62"/>
    <w:rsid w:val="001950C7"/>
    <w:rsid w:val="00196041"/>
    <w:rsid w:val="0019670E"/>
    <w:rsid w:val="00197044"/>
    <w:rsid w:val="001A07C6"/>
    <w:rsid w:val="001A1278"/>
    <w:rsid w:val="001A27A9"/>
    <w:rsid w:val="001A7445"/>
    <w:rsid w:val="001A7AA0"/>
    <w:rsid w:val="001A7D9A"/>
    <w:rsid w:val="001B2E67"/>
    <w:rsid w:val="001B438F"/>
    <w:rsid w:val="001B5AB4"/>
    <w:rsid w:val="001B5DE1"/>
    <w:rsid w:val="001B6542"/>
    <w:rsid w:val="001B6E15"/>
    <w:rsid w:val="001C06C4"/>
    <w:rsid w:val="001C3180"/>
    <w:rsid w:val="001C40F0"/>
    <w:rsid w:val="001C4110"/>
    <w:rsid w:val="001C445C"/>
    <w:rsid w:val="001C5C9B"/>
    <w:rsid w:val="001C762B"/>
    <w:rsid w:val="001D0582"/>
    <w:rsid w:val="001D141C"/>
    <w:rsid w:val="001D2545"/>
    <w:rsid w:val="001D4760"/>
    <w:rsid w:val="001D5B59"/>
    <w:rsid w:val="001E13AC"/>
    <w:rsid w:val="001E1657"/>
    <w:rsid w:val="001E1BF4"/>
    <w:rsid w:val="001E2AC9"/>
    <w:rsid w:val="001E51D9"/>
    <w:rsid w:val="001E7458"/>
    <w:rsid w:val="001E7E24"/>
    <w:rsid w:val="001F094E"/>
    <w:rsid w:val="001F406F"/>
    <w:rsid w:val="001F4A40"/>
    <w:rsid w:val="001F6171"/>
    <w:rsid w:val="002030FD"/>
    <w:rsid w:val="00203216"/>
    <w:rsid w:val="00203D84"/>
    <w:rsid w:val="002042ED"/>
    <w:rsid w:val="0020430B"/>
    <w:rsid w:val="00204FEA"/>
    <w:rsid w:val="002052B2"/>
    <w:rsid w:val="00206835"/>
    <w:rsid w:val="002079AB"/>
    <w:rsid w:val="002079FB"/>
    <w:rsid w:val="00211059"/>
    <w:rsid w:val="0021277A"/>
    <w:rsid w:val="0021365F"/>
    <w:rsid w:val="002136E3"/>
    <w:rsid w:val="00215279"/>
    <w:rsid w:val="00217DCA"/>
    <w:rsid w:val="00220890"/>
    <w:rsid w:val="002252CA"/>
    <w:rsid w:val="002256E9"/>
    <w:rsid w:val="00225CAB"/>
    <w:rsid w:val="0022699E"/>
    <w:rsid w:val="00226D7F"/>
    <w:rsid w:val="0023234C"/>
    <w:rsid w:val="002329AF"/>
    <w:rsid w:val="00237751"/>
    <w:rsid w:val="00237BE9"/>
    <w:rsid w:val="00240699"/>
    <w:rsid w:val="00241025"/>
    <w:rsid w:val="002412AA"/>
    <w:rsid w:val="0024479B"/>
    <w:rsid w:val="0024512F"/>
    <w:rsid w:val="00247577"/>
    <w:rsid w:val="002504CA"/>
    <w:rsid w:val="00251076"/>
    <w:rsid w:val="00251628"/>
    <w:rsid w:val="00252957"/>
    <w:rsid w:val="00252AEF"/>
    <w:rsid w:val="00252D04"/>
    <w:rsid w:val="002546B1"/>
    <w:rsid w:val="0025490F"/>
    <w:rsid w:val="00254D4E"/>
    <w:rsid w:val="002558BD"/>
    <w:rsid w:val="00256DCD"/>
    <w:rsid w:val="00256E2C"/>
    <w:rsid w:val="00257AE0"/>
    <w:rsid w:val="00257F35"/>
    <w:rsid w:val="0026142E"/>
    <w:rsid w:val="00261CF9"/>
    <w:rsid w:val="00263A3E"/>
    <w:rsid w:val="002645A3"/>
    <w:rsid w:val="002665AD"/>
    <w:rsid w:val="00266BB6"/>
    <w:rsid w:val="00270735"/>
    <w:rsid w:val="0027761D"/>
    <w:rsid w:val="00280243"/>
    <w:rsid w:val="002803D9"/>
    <w:rsid w:val="0028478E"/>
    <w:rsid w:val="00285806"/>
    <w:rsid w:val="00285CF4"/>
    <w:rsid w:val="00285F06"/>
    <w:rsid w:val="002907CF"/>
    <w:rsid w:val="002909F3"/>
    <w:rsid w:val="00294731"/>
    <w:rsid w:val="002970DF"/>
    <w:rsid w:val="002A0947"/>
    <w:rsid w:val="002A0A65"/>
    <w:rsid w:val="002A2288"/>
    <w:rsid w:val="002A4FC4"/>
    <w:rsid w:val="002A52A2"/>
    <w:rsid w:val="002A5343"/>
    <w:rsid w:val="002A55A0"/>
    <w:rsid w:val="002A56CD"/>
    <w:rsid w:val="002A7A6A"/>
    <w:rsid w:val="002B296C"/>
    <w:rsid w:val="002B5D40"/>
    <w:rsid w:val="002B60BE"/>
    <w:rsid w:val="002B7778"/>
    <w:rsid w:val="002B7904"/>
    <w:rsid w:val="002C0804"/>
    <w:rsid w:val="002C0B75"/>
    <w:rsid w:val="002C1949"/>
    <w:rsid w:val="002C1C70"/>
    <w:rsid w:val="002C1C79"/>
    <w:rsid w:val="002C283E"/>
    <w:rsid w:val="002C67F3"/>
    <w:rsid w:val="002C6F0D"/>
    <w:rsid w:val="002D0434"/>
    <w:rsid w:val="002D1D4B"/>
    <w:rsid w:val="002D1FFD"/>
    <w:rsid w:val="002D23E1"/>
    <w:rsid w:val="002D6BF7"/>
    <w:rsid w:val="002E02A5"/>
    <w:rsid w:val="002E09B7"/>
    <w:rsid w:val="002E0B51"/>
    <w:rsid w:val="002E2DE2"/>
    <w:rsid w:val="002E472E"/>
    <w:rsid w:val="002E7CA5"/>
    <w:rsid w:val="002F0EF5"/>
    <w:rsid w:val="002F3E5D"/>
    <w:rsid w:val="002F43D7"/>
    <w:rsid w:val="002F49B4"/>
    <w:rsid w:val="002F4D3C"/>
    <w:rsid w:val="002F5C0A"/>
    <w:rsid w:val="002F60A7"/>
    <w:rsid w:val="002F6BD4"/>
    <w:rsid w:val="002F77A8"/>
    <w:rsid w:val="0030015C"/>
    <w:rsid w:val="00302369"/>
    <w:rsid w:val="00303AB4"/>
    <w:rsid w:val="003042A0"/>
    <w:rsid w:val="0030522A"/>
    <w:rsid w:val="00305447"/>
    <w:rsid w:val="00305B71"/>
    <w:rsid w:val="00306C51"/>
    <w:rsid w:val="0030766F"/>
    <w:rsid w:val="003102D0"/>
    <w:rsid w:val="003120C2"/>
    <w:rsid w:val="00316452"/>
    <w:rsid w:val="00316D64"/>
    <w:rsid w:val="00317AD6"/>
    <w:rsid w:val="00320647"/>
    <w:rsid w:val="00321832"/>
    <w:rsid w:val="0032443B"/>
    <w:rsid w:val="00326061"/>
    <w:rsid w:val="003268BB"/>
    <w:rsid w:val="00332042"/>
    <w:rsid w:val="00333093"/>
    <w:rsid w:val="00333477"/>
    <w:rsid w:val="00337D31"/>
    <w:rsid w:val="003419C8"/>
    <w:rsid w:val="003432A3"/>
    <w:rsid w:val="00347423"/>
    <w:rsid w:val="0035082D"/>
    <w:rsid w:val="00350990"/>
    <w:rsid w:val="00352DC8"/>
    <w:rsid w:val="00356C2C"/>
    <w:rsid w:val="00360EFC"/>
    <w:rsid w:val="00361E82"/>
    <w:rsid w:val="00361F97"/>
    <w:rsid w:val="0036482F"/>
    <w:rsid w:val="00364A9B"/>
    <w:rsid w:val="00366195"/>
    <w:rsid w:val="00366AE1"/>
    <w:rsid w:val="003670FD"/>
    <w:rsid w:val="003712BB"/>
    <w:rsid w:val="003728E1"/>
    <w:rsid w:val="003732BF"/>
    <w:rsid w:val="003733ED"/>
    <w:rsid w:val="003744ED"/>
    <w:rsid w:val="0037544F"/>
    <w:rsid w:val="00375C9E"/>
    <w:rsid w:val="00376E31"/>
    <w:rsid w:val="00381387"/>
    <w:rsid w:val="00381611"/>
    <w:rsid w:val="0038161F"/>
    <w:rsid w:val="003833F5"/>
    <w:rsid w:val="00383B57"/>
    <w:rsid w:val="0038526F"/>
    <w:rsid w:val="00385ABB"/>
    <w:rsid w:val="003904AE"/>
    <w:rsid w:val="0039236E"/>
    <w:rsid w:val="00392871"/>
    <w:rsid w:val="00393164"/>
    <w:rsid w:val="00394C8F"/>
    <w:rsid w:val="00395A28"/>
    <w:rsid w:val="00397022"/>
    <w:rsid w:val="003A1CCE"/>
    <w:rsid w:val="003A21BA"/>
    <w:rsid w:val="003A57F0"/>
    <w:rsid w:val="003B1EFF"/>
    <w:rsid w:val="003B3549"/>
    <w:rsid w:val="003B38F7"/>
    <w:rsid w:val="003B3F80"/>
    <w:rsid w:val="003B705C"/>
    <w:rsid w:val="003B7137"/>
    <w:rsid w:val="003B72FE"/>
    <w:rsid w:val="003B7F7D"/>
    <w:rsid w:val="003C0DE3"/>
    <w:rsid w:val="003C2BA2"/>
    <w:rsid w:val="003C4D41"/>
    <w:rsid w:val="003C5A61"/>
    <w:rsid w:val="003C5F8D"/>
    <w:rsid w:val="003C66AC"/>
    <w:rsid w:val="003C7888"/>
    <w:rsid w:val="003C7AE9"/>
    <w:rsid w:val="003D0A74"/>
    <w:rsid w:val="003D2086"/>
    <w:rsid w:val="003D4C22"/>
    <w:rsid w:val="003D5043"/>
    <w:rsid w:val="003D5349"/>
    <w:rsid w:val="003D62F9"/>
    <w:rsid w:val="003D6D64"/>
    <w:rsid w:val="003E0DD6"/>
    <w:rsid w:val="003E33D1"/>
    <w:rsid w:val="003E4A80"/>
    <w:rsid w:val="003E65C9"/>
    <w:rsid w:val="003E7F54"/>
    <w:rsid w:val="003F021F"/>
    <w:rsid w:val="003F047E"/>
    <w:rsid w:val="003F1382"/>
    <w:rsid w:val="003F1D61"/>
    <w:rsid w:val="003F23D5"/>
    <w:rsid w:val="003F3BE9"/>
    <w:rsid w:val="003F5BAC"/>
    <w:rsid w:val="004014E1"/>
    <w:rsid w:val="00401BE6"/>
    <w:rsid w:val="00402FC1"/>
    <w:rsid w:val="00403336"/>
    <w:rsid w:val="00403423"/>
    <w:rsid w:val="004037CE"/>
    <w:rsid w:val="00404D04"/>
    <w:rsid w:val="00404E0C"/>
    <w:rsid w:val="00405D65"/>
    <w:rsid w:val="004066F6"/>
    <w:rsid w:val="00407765"/>
    <w:rsid w:val="00410017"/>
    <w:rsid w:val="0041048C"/>
    <w:rsid w:val="00411CDD"/>
    <w:rsid w:val="004172AE"/>
    <w:rsid w:val="00420B6F"/>
    <w:rsid w:val="00422810"/>
    <w:rsid w:val="0042489B"/>
    <w:rsid w:val="00425347"/>
    <w:rsid w:val="00425F05"/>
    <w:rsid w:val="00427322"/>
    <w:rsid w:val="0042754E"/>
    <w:rsid w:val="00427DD1"/>
    <w:rsid w:val="004306FE"/>
    <w:rsid w:val="004319AC"/>
    <w:rsid w:val="00432683"/>
    <w:rsid w:val="00432B04"/>
    <w:rsid w:val="00432BE7"/>
    <w:rsid w:val="00432E5A"/>
    <w:rsid w:val="004339AE"/>
    <w:rsid w:val="00436246"/>
    <w:rsid w:val="00437828"/>
    <w:rsid w:val="00443028"/>
    <w:rsid w:val="00443EC6"/>
    <w:rsid w:val="004455AD"/>
    <w:rsid w:val="0045150A"/>
    <w:rsid w:val="00451AD9"/>
    <w:rsid w:val="00452E08"/>
    <w:rsid w:val="00454CA9"/>
    <w:rsid w:val="00455376"/>
    <w:rsid w:val="00456CB1"/>
    <w:rsid w:val="004575D5"/>
    <w:rsid w:val="004604DA"/>
    <w:rsid w:val="00460E18"/>
    <w:rsid w:val="00461046"/>
    <w:rsid w:val="004633B4"/>
    <w:rsid w:val="00466A2A"/>
    <w:rsid w:val="00466CD3"/>
    <w:rsid w:val="004705BB"/>
    <w:rsid w:val="0047393C"/>
    <w:rsid w:val="004752BF"/>
    <w:rsid w:val="00476C0D"/>
    <w:rsid w:val="00477871"/>
    <w:rsid w:val="00477C0A"/>
    <w:rsid w:val="00477E20"/>
    <w:rsid w:val="00481F5E"/>
    <w:rsid w:val="00482FD5"/>
    <w:rsid w:val="00483CB6"/>
    <w:rsid w:val="00486D19"/>
    <w:rsid w:val="00491147"/>
    <w:rsid w:val="00494E51"/>
    <w:rsid w:val="00496C53"/>
    <w:rsid w:val="004A180D"/>
    <w:rsid w:val="004A1ED7"/>
    <w:rsid w:val="004A2127"/>
    <w:rsid w:val="004A2C7D"/>
    <w:rsid w:val="004A2D00"/>
    <w:rsid w:val="004A2FD9"/>
    <w:rsid w:val="004A3137"/>
    <w:rsid w:val="004A4BCB"/>
    <w:rsid w:val="004A4FA3"/>
    <w:rsid w:val="004B1CB3"/>
    <w:rsid w:val="004B2674"/>
    <w:rsid w:val="004B315E"/>
    <w:rsid w:val="004B3D2B"/>
    <w:rsid w:val="004B728A"/>
    <w:rsid w:val="004C0066"/>
    <w:rsid w:val="004C51A4"/>
    <w:rsid w:val="004D053D"/>
    <w:rsid w:val="004D05B1"/>
    <w:rsid w:val="004D05EA"/>
    <w:rsid w:val="004D504D"/>
    <w:rsid w:val="004D64A4"/>
    <w:rsid w:val="004D73D6"/>
    <w:rsid w:val="004D784B"/>
    <w:rsid w:val="004D7BAC"/>
    <w:rsid w:val="004E080B"/>
    <w:rsid w:val="004E0CBB"/>
    <w:rsid w:val="004E63B7"/>
    <w:rsid w:val="004F0044"/>
    <w:rsid w:val="004F04B9"/>
    <w:rsid w:val="004F4D75"/>
    <w:rsid w:val="004F6587"/>
    <w:rsid w:val="004F6677"/>
    <w:rsid w:val="004F69A0"/>
    <w:rsid w:val="004F7CEE"/>
    <w:rsid w:val="00500032"/>
    <w:rsid w:val="00500BD4"/>
    <w:rsid w:val="0050104B"/>
    <w:rsid w:val="0050110E"/>
    <w:rsid w:val="005016CA"/>
    <w:rsid w:val="00501BA8"/>
    <w:rsid w:val="0050313E"/>
    <w:rsid w:val="00504C19"/>
    <w:rsid w:val="00504C85"/>
    <w:rsid w:val="00506550"/>
    <w:rsid w:val="00507A3A"/>
    <w:rsid w:val="00507E0E"/>
    <w:rsid w:val="00511123"/>
    <w:rsid w:val="00511C2F"/>
    <w:rsid w:val="00513D34"/>
    <w:rsid w:val="0051455D"/>
    <w:rsid w:val="00515FE3"/>
    <w:rsid w:val="00516114"/>
    <w:rsid w:val="00520266"/>
    <w:rsid w:val="0052278A"/>
    <w:rsid w:val="0052284A"/>
    <w:rsid w:val="005245CF"/>
    <w:rsid w:val="0052471E"/>
    <w:rsid w:val="005302BA"/>
    <w:rsid w:val="0053115E"/>
    <w:rsid w:val="00531449"/>
    <w:rsid w:val="00531AB3"/>
    <w:rsid w:val="005329D8"/>
    <w:rsid w:val="00532E5F"/>
    <w:rsid w:val="005357E0"/>
    <w:rsid w:val="00536C43"/>
    <w:rsid w:val="0053716F"/>
    <w:rsid w:val="00537F6C"/>
    <w:rsid w:val="0054021A"/>
    <w:rsid w:val="00541FA0"/>
    <w:rsid w:val="00543109"/>
    <w:rsid w:val="00545CB6"/>
    <w:rsid w:val="00550C62"/>
    <w:rsid w:val="00551764"/>
    <w:rsid w:val="00552FE5"/>
    <w:rsid w:val="0055370D"/>
    <w:rsid w:val="005538BA"/>
    <w:rsid w:val="00554E26"/>
    <w:rsid w:val="00555520"/>
    <w:rsid w:val="00555561"/>
    <w:rsid w:val="00555784"/>
    <w:rsid w:val="0056160A"/>
    <w:rsid w:val="00564A52"/>
    <w:rsid w:val="00566CEC"/>
    <w:rsid w:val="005673D9"/>
    <w:rsid w:val="00570FF4"/>
    <w:rsid w:val="00572AAE"/>
    <w:rsid w:val="00573104"/>
    <w:rsid w:val="005761CF"/>
    <w:rsid w:val="00576DD6"/>
    <w:rsid w:val="0057704E"/>
    <w:rsid w:val="00580466"/>
    <w:rsid w:val="00580E63"/>
    <w:rsid w:val="00582A80"/>
    <w:rsid w:val="005839D7"/>
    <w:rsid w:val="005857EC"/>
    <w:rsid w:val="00587359"/>
    <w:rsid w:val="00590C08"/>
    <w:rsid w:val="00591594"/>
    <w:rsid w:val="00591B06"/>
    <w:rsid w:val="00593F21"/>
    <w:rsid w:val="0059447F"/>
    <w:rsid w:val="00595522"/>
    <w:rsid w:val="00595A29"/>
    <w:rsid w:val="005978F4"/>
    <w:rsid w:val="005A0656"/>
    <w:rsid w:val="005A08CA"/>
    <w:rsid w:val="005A1F43"/>
    <w:rsid w:val="005A23D7"/>
    <w:rsid w:val="005A29CD"/>
    <w:rsid w:val="005A2FE8"/>
    <w:rsid w:val="005A3193"/>
    <w:rsid w:val="005A5476"/>
    <w:rsid w:val="005A5917"/>
    <w:rsid w:val="005B0216"/>
    <w:rsid w:val="005B07FF"/>
    <w:rsid w:val="005B25E0"/>
    <w:rsid w:val="005B47E2"/>
    <w:rsid w:val="005C0F89"/>
    <w:rsid w:val="005C1A1C"/>
    <w:rsid w:val="005C1A1E"/>
    <w:rsid w:val="005C2BC7"/>
    <w:rsid w:val="005C33FD"/>
    <w:rsid w:val="005C6972"/>
    <w:rsid w:val="005D05DA"/>
    <w:rsid w:val="005D074B"/>
    <w:rsid w:val="005D0AB6"/>
    <w:rsid w:val="005D0CD3"/>
    <w:rsid w:val="005D2460"/>
    <w:rsid w:val="005D41B0"/>
    <w:rsid w:val="005D5364"/>
    <w:rsid w:val="005E06E5"/>
    <w:rsid w:val="005E3DEA"/>
    <w:rsid w:val="005E45D2"/>
    <w:rsid w:val="005E5F7A"/>
    <w:rsid w:val="005E60A9"/>
    <w:rsid w:val="005E7465"/>
    <w:rsid w:val="005F1123"/>
    <w:rsid w:val="005F3278"/>
    <w:rsid w:val="005F484A"/>
    <w:rsid w:val="005F52CA"/>
    <w:rsid w:val="005F6246"/>
    <w:rsid w:val="005F62CE"/>
    <w:rsid w:val="005F6ACD"/>
    <w:rsid w:val="006014BC"/>
    <w:rsid w:val="0060410D"/>
    <w:rsid w:val="00604F3E"/>
    <w:rsid w:val="00605579"/>
    <w:rsid w:val="00605BE4"/>
    <w:rsid w:val="00607101"/>
    <w:rsid w:val="00607575"/>
    <w:rsid w:val="006077C2"/>
    <w:rsid w:val="00612BFB"/>
    <w:rsid w:val="00613A55"/>
    <w:rsid w:val="006143B8"/>
    <w:rsid w:val="00614569"/>
    <w:rsid w:val="006149BA"/>
    <w:rsid w:val="0061591A"/>
    <w:rsid w:val="00615971"/>
    <w:rsid w:val="006213A2"/>
    <w:rsid w:val="00621D42"/>
    <w:rsid w:val="00622453"/>
    <w:rsid w:val="00623A1C"/>
    <w:rsid w:val="00623C4C"/>
    <w:rsid w:val="00625494"/>
    <w:rsid w:val="00630F8F"/>
    <w:rsid w:val="0063161F"/>
    <w:rsid w:val="00633412"/>
    <w:rsid w:val="00635DE5"/>
    <w:rsid w:val="00636ED2"/>
    <w:rsid w:val="006370A2"/>
    <w:rsid w:val="0064106E"/>
    <w:rsid w:val="00641C4F"/>
    <w:rsid w:val="0064261D"/>
    <w:rsid w:val="00642AEA"/>
    <w:rsid w:val="006447E3"/>
    <w:rsid w:val="006457F4"/>
    <w:rsid w:val="006463A3"/>
    <w:rsid w:val="00647BEC"/>
    <w:rsid w:val="00650EC8"/>
    <w:rsid w:val="00652B38"/>
    <w:rsid w:val="00654D11"/>
    <w:rsid w:val="006551E6"/>
    <w:rsid w:val="006574EB"/>
    <w:rsid w:val="00661165"/>
    <w:rsid w:val="00663B16"/>
    <w:rsid w:val="00663BD3"/>
    <w:rsid w:val="00663FFB"/>
    <w:rsid w:val="006641A3"/>
    <w:rsid w:val="00665764"/>
    <w:rsid w:val="00667C4C"/>
    <w:rsid w:val="00670805"/>
    <w:rsid w:val="00672A5B"/>
    <w:rsid w:val="006775A5"/>
    <w:rsid w:val="00682667"/>
    <w:rsid w:val="006844C5"/>
    <w:rsid w:val="00686B92"/>
    <w:rsid w:val="0069182E"/>
    <w:rsid w:val="00691D5B"/>
    <w:rsid w:val="0069346A"/>
    <w:rsid w:val="0069408A"/>
    <w:rsid w:val="00696D08"/>
    <w:rsid w:val="00696EAE"/>
    <w:rsid w:val="00696FF3"/>
    <w:rsid w:val="0069796D"/>
    <w:rsid w:val="006A2247"/>
    <w:rsid w:val="006A3B7C"/>
    <w:rsid w:val="006A3D5B"/>
    <w:rsid w:val="006B179E"/>
    <w:rsid w:val="006B1C4A"/>
    <w:rsid w:val="006B34B3"/>
    <w:rsid w:val="006B3A7C"/>
    <w:rsid w:val="006B53B6"/>
    <w:rsid w:val="006B53DB"/>
    <w:rsid w:val="006B67E3"/>
    <w:rsid w:val="006B7A39"/>
    <w:rsid w:val="006C110F"/>
    <w:rsid w:val="006C4E00"/>
    <w:rsid w:val="006C5983"/>
    <w:rsid w:val="006C7636"/>
    <w:rsid w:val="006D1D5F"/>
    <w:rsid w:val="006D3334"/>
    <w:rsid w:val="006D3B20"/>
    <w:rsid w:val="006E4C83"/>
    <w:rsid w:val="006E4F7C"/>
    <w:rsid w:val="006F3321"/>
    <w:rsid w:val="006F3C54"/>
    <w:rsid w:val="006F43BA"/>
    <w:rsid w:val="006F49F4"/>
    <w:rsid w:val="006F53E5"/>
    <w:rsid w:val="006F5500"/>
    <w:rsid w:val="006F59A1"/>
    <w:rsid w:val="006F5D11"/>
    <w:rsid w:val="006F6CEB"/>
    <w:rsid w:val="006F7876"/>
    <w:rsid w:val="00701406"/>
    <w:rsid w:val="00702922"/>
    <w:rsid w:val="00702A7C"/>
    <w:rsid w:val="00703535"/>
    <w:rsid w:val="007037B8"/>
    <w:rsid w:val="0070476C"/>
    <w:rsid w:val="007110A6"/>
    <w:rsid w:val="00711255"/>
    <w:rsid w:val="00713594"/>
    <w:rsid w:val="0071596E"/>
    <w:rsid w:val="00716FB9"/>
    <w:rsid w:val="00721768"/>
    <w:rsid w:val="007224F5"/>
    <w:rsid w:val="00725621"/>
    <w:rsid w:val="00726122"/>
    <w:rsid w:val="007270D4"/>
    <w:rsid w:val="00727C4A"/>
    <w:rsid w:val="0073058F"/>
    <w:rsid w:val="0073090E"/>
    <w:rsid w:val="00732B24"/>
    <w:rsid w:val="007338FA"/>
    <w:rsid w:val="007341D0"/>
    <w:rsid w:val="00735F01"/>
    <w:rsid w:val="00737CB9"/>
    <w:rsid w:val="00737E87"/>
    <w:rsid w:val="00740A5A"/>
    <w:rsid w:val="0074174D"/>
    <w:rsid w:val="00742E79"/>
    <w:rsid w:val="00746340"/>
    <w:rsid w:val="007467B0"/>
    <w:rsid w:val="0074760F"/>
    <w:rsid w:val="00751681"/>
    <w:rsid w:val="00751AEB"/>
    <w:rsid w:val="00752865"/>
    <w:rsid w:val="00754317"/>
    <w:rsid w:val="0075702E"/>
    <w:rsid w:val="007578CE"/>
    <w:rsid w:val="00760403"/>
    <w:rsid w:val="0076041C"/>
    <w:rsid w:val="007606BE"/>
    <w:rsid w:val="00760809"/>
    <w:rsid w:val="00760E1E"/>
    <w:rsid w:val="00764615"/>
    <w:rsid w:val="00764AEA"/>
    <w:rsid w:val="00765807"/>
    <w:rsid w:val="00765AFB"/>
    <w:rsid w:val="00765D3D"/>
    <w:rsid w:val="00771BE6"/>
    <w:rsid w:val="0077244D"/>
    <w:rsid w:val="00773F3E"/>
    <w:rsid w:val="00774407"/>
    <w:rsid w:val="00774705"/>
    <w:rsid w:val="00776982"/>
    <w:rsid w:val="00781054"/>
    <w:rsid w:val="007810C0"/>
    <w:rsid w:val="007846D8"/>
    <w:rsid w:val="00785B20"/>
    <w:rsid w:val="00785D13"/>
    <w:rsid w:val="00786949"/>
    <w:rsid w:val="0079130F"/>
    <w:rsid w:val="00791B84"/>
    <w:rsid w:val="00791DEA"/>
    <w:rsid w:val="00794ADB"/>
    <w:rsid w:val="007951AE"/>
    <w:rsid w:val="00797EF2"/>
    <w:rsid w:val="007A0D35"/>
    <w:rsid w:val="007A0D8D"/>
    <w:rsid w:val="007A3FD8"/>
    <w:rsid w:val="007A444F"/>
    <w:rsid w:val="007A4BB9"/>
    <w:rsid w:val="007A5436"/>
    <w:rsid w:val="007A5EEB"/>
    <w:rsid w:val="007A6BDF"/>
    <w:rsid w:val="007B56D9"/>
    <w:rsid w:val="007B5C09"/>
    <w:rsid w:val="007B64AD"/>
    <w:rsid w:val="007B7765"/>
    <w:rsid w:val="007B7923"/>
    <w:rsid w:val="007C06F2"/>
    <w:rsid w:val="007C1894"/>
    <w:rsid w:val="007C2229"/>
    <w:rsid w:val="007C6DB8"/>
    <w:rsid w:val="007D09F5"/>
    <w:rsid w:val="007D14EA"/>
    <w:rsid w:val="007D2BA6"/>
    <w:rsid w:val="007D34C9"/>
    <w:rsid w:val="007D4C0D"/>
    <w:rsid w:val="007D562A"/>
    <w:rsid w:val="007D5EEE"/>
    <w:rsid w:val="007D6EFF"/>
    <w:rsid w:val="007E009F"/>
    <w:rsid w:val="007E1A54"/>
    <w:rsid w:val="007E1F93"/>
    <w:rsid w:val="007E2A26"/>
    <w:rsid w:val="007E2DCE"/>
    <w:rsid w:val="007E2F0D"/>
    <w:rsid w:val="007E3378"/>
    <w:rsid w:val="007E56A1"/>
    <w:rsid w:val="007E67D4"/>
    <w:rsid w:val="007F029B"/>
    <w:rsid w:val="007F1472"/>
    <w:rsid w:val="007F1C82"/>
    <w:rsid w:val="007F3C59"/>
    <w:rsid w:val="007F6B2E"/>
    <w:rsid w:val="007F6F9E"/>
    <w:rsid w:val="007F6FC7"/>
    <w:rsid w:val="007F7F52"/>
    <w:rsid w:val="00800489"/>
    <w:rsid w:val="00800707"/>
    <w:rsid w:val="0080085E"/>
    <w:rsid w:val="0080245B"/>
    <w:rsid w:val="0080288E"/>
    <w:rsid w:val="008029BD"/>
    <w:rsid w:val="008045B3"/>
    <w:rsid w:val="008056F6"/>
    <w:rsid w:val="00807216"/>
    <w:rsid w:val="00807E33"/>
    <w:rsid w:val="00811ED7"/>
    <w:rsid w:val="00815D65"/>
    <w:rsid w:val="00817E0A"/>
    <w:rsid w:val="0082080B"/>
    <w:rsid w:val="00823961"/>
    <w:rsid w:val="00823BDF"/>
    <w:rsid w:val="00825F96"/>
    <w:rsid w:val="00832853"/>
    <w:rsid w:val="008328C0"/>
    <w:rsid w:val="00834A55"/>
    <w:rsid w:val="00834A85"/>
    <w:rsid w:val="00835D80"/>
    <w:rsid w:val="00836B07"/>
    <w:rsid w:val="00844960"/>
    <w:rsid w:val="00846029"/>
    <w:rsid w:val="008461CD"/>
    <w:rsid w:val="00846562"/>
    <w:rsid w:val="00846938"/>
    <w:rsid w:val="00850F58"/>
    <w:rsid w:val="008524FF"/>
    <w:rsid w:val="008531E5"/>
    <w:rsid w:val="00855856"/>
    <w:rsid w:val="00856A09"/>
    <w:rsid w:val="00857342"/>
    <w:rsid w:val="008574C9"/>
    <w:rsid w:val="00857998"/>
    <w:rsid w:val="0086011E"/>
    <w:rsid w:val="00860AAB"/>
    <w:rsid w:val="00864183"/>
    <w:rsid w:val="00864C0A"/>
    <w:rsid w:val="00865252"/>
    <w:rsid w:val="008654AC"/>
    <w:rsid w:val="00867C3F"/>
    <w:rsid w:val="00867E10"/>
    <w:rsid w:val="00871161"/>
    <w:rsid w:val="00874DF2"/>
    <w:rsid w:val="0087757E"/>
    <w:rsid w:val="008775CF"/>
    <w:rsid w:val="00877AD0"/>
    <w:rsid w:val="00877CA2"/>
    <w:rsid w:val="00881B16"/>
    <w:rsid w:val="008844D1"/>
    <w:rsid w:val="00885536"/>
    <w:rsid w:val="008906C2"/>
    <w:rsid w:val="00890881"/>
    <w:rsid w:val="008931A2"/>
    <w:rsid w:val="008965EE"/>
    <w:rsid w:val="008A015A"/>
    <w:rsid w:val="008A1036"/>
    <w:rsid w:val="008A20D6"/>
    <w:rsid w:val="008A2EBF"/>
    <w:rsid w:val="008A3005"/>
    <w:rsid w:val="008A41CE"/>
    <w:rsid w:val="008A5A6F"/>
    <w:rsid w:val="008A5B8A"/>
    <w:rsid w:val="008A6258"/>
    <w:rsid w:val="008B0171"/>
    <w:rsid w:val="008B0C5D"/>
    <w:rsid w:val="008B178B"/>
    <w:rsid w:val="008B2286"/>
    <w:rsid w:val="008B2FB2"/>
    <w:rsid w:val="008B6CC9"/>
    <w:rsid w:val="008B784A"/>
    <w:rsid w:val="008B78D5"/>
    <w:rsid w:val="008C157D"/>
    <w:rsid w:val="008C3D91"/>
    <w:rsid w:val="008C53D5"/>
    <w:rsid w:val="008D0E48"/>
    <w:rsid w:val="008D1922"/>
    <w:rsid w:val="008D208B"/>
    <w:rsid w:val="008D29DB"/>
    <w:rsid w:val="008D32D9"/>
    <w:rsid w:val="008D3F21"/>
    <w:rsid w:val="008D60E4"/>
    <w:rsid w:val="008D61E8"/>
    <w:rsid w:val="008D7538"/>
    <w:rsid w:val="008E02CF"/>
    <w:rsid w:val="008E055F"/>
    <w:rsid w:val="008E111A"/>
    <w:rsid w:val="008E328B"/>
    <w:rsid w:val="008E4F2F"/>
    <w:rsid w:val="008E627D"/>
    <w:rsid w:val="008F0958"/>
    <w:rsid w:val="008F0F10"/>
    <w:rsid w:val="008F21E4"/>
    <w:rsid w:val="008F2E0C"/>
    <w:rsid w:val="008F37CD"/>
    <w:rsid w:val="008F5498"/>
    <w:rsid w:val="008F5708"/>
    <w:rsid w:val="008F62FB"/>
    <w:rsid w:val="00901218"/>
    <w:rsid w:val="009017EE"/>
    <w:rsid w:val="009044D4"/>
    <w:rsid w:val="009052ED"/>
    <w:rsid w:val="00905F3A"/>
    <w:rsid w:val="00907C12"/>
    <w:rsid w:val="00910A7E"/>
    <w:rsid w:val="009114B9"/>
    <w:rsid w:val="009130ED"/>
    <w:rsid w:val="0091497B"/>
    <w:rsid w:val="00915CC7"/>
    <w:rsid w:val="009164CC"/>
    <w:rsid w:val="00916F5F"/>
    <w:rsid w:val="00917169"/>
    <w:rsid w:val="0091777C"/>
    <w:rsid w:val="00922719"/>
    <w:rsid w:val="00922D1B"/>
    <w:rsid w:val="0092382D"/>
    <w:rsid w:val="00923D97"/>
    <w:rsid w:val="009243FE"/>
    <w:rsid w:val="00924610"/>
    <w:rsid w:val="00924728"/>
    <w:rsid w:val="00925550"/>
    <w:rsid w:val="009263FD"/>
    <w:rsid w:val="0092680E"/>
    <w:rsid w:val="00927CD1"/>
    <w:rsid w:val="009328CC"/>
    <w:rsid w:val="00932B80"/>
    <w:rsid w:val="009346BD"/>
    <w:rsid w:val="00935C2B"/>
    <w:rsid w:val="0094223F"/>
    <w:rsid w:val="00942C0B"/>
    <w:rsid w:val="0094757A"/>
    <w:rsid w:val="009518DE"/>
    <w:rsid w:val="009553B3"/>
    <w:rsid w:val="00957BD5"/>
    <w:rsid w:val="00961CA9"/>
    <w:rsid w:val="00963AC9"/>
    <w:rsid w:val="0096549E"/>
    <w:rsid w:val="00966E04"/>
    <w:rsid w:val="00966EF9"/>
    <w:rsid w:val="00967820"/>
    <w:rsid w:val="00970FA3"/>
    <w:rsid w:val="009730F4"/>
    <w:rsid w:val="00973C4B"/>
    <w:rsid w:val="00974508"/>
    <w:rsid w:val="0097544F"/>
    <w:rsid w:val="00976B08"/>
    <w:rsid w:val="00981AB5"/>
    <w:rsid w:val="00981F81"/>
    <w:rsid w:val="00982E38"/>
    <w:rsid w:val="0098524A"/>
    <w:rsid w:val="00986AA8"/>
    <w:rsid w:val="00992379"/>
    <w:rsid w:val="00994623"/>
    <w:rsid w:val="00996886"/>
    <w:rsid w:val="009A08D9"/>
    <w:rsid w:val="009A18E3"/>
    <w:rsid w:val="009A21A8"/>
    <w:rsid w:val="009A3335"/>
    <w:rsid w:val="009A5EDB"/>
    <w:rsid w:val="009A6447"/>
    <w:rsid w:val="009A6737"/>
    <w:rsid w:val="009A6F27"/>
    <w:rsid w:val="009A7766"/>
    <w:rsid w:val="009A7E52"/>
    <w:rsid w:val="009B04FE"/>
    <w:rsid w:val="009B22C4"/>
    <w:rsid w:val="009B3731"/>
    <w:rsid w:val="009B389A"/>
    <w:rsid w:val="009B3D34"/>
    <w:rsid w:val="009C0032"/>
    <w:rsid w:val="009C08B6"/>
    <w:rsid w:val="009C3C2A"/>
    <w:rsid w:val="009C51D4"/>
    <w:rsid w:val="009C575E"/>
    <w:rsid w:val="009C5E8B"/>
    <w:rsid w:val="009C5EA2"/>
    <w:rsid w:val="009C628C"/>
    <w:rsid w:val="009C76B3"/>
    <w:rsid w:val="009C7E5C"/>
    <w:rsid w:val="009D1A30"/>
    <w:rsid w:val="009D1EC7"/>
    <w:rsid w:val="009D4423"/>
    <w:rsid w:val="009D5DA3"/>
    <w:rsid w:val="009D60CF"/>
    <w:rsid w:val="009E2266"/>
    <w:rsid w:val="009E5743"/>
    <w:rsid w:val="009F1802"/>
    <w:rsid w:val="009F2457"/>
    <w:rsid w:val="009F25DE"/>
    <w:rsid w:val="009F2BD5"/>
    <w:rsid w:val="009F3B53"/>
    <w:rsid w:val="009F4D03"/>
    <w:rsid w:val="009F4FE6"/>
    <w:rsid w:val="009F5983"/>
    <w:rsid w:val="009F59AC"/>
    <w:rsid w:val="009F7A30"/>
    <w:rsid w:val="00A00AF2"/>
    <w:rsid w:val="00A010A9"/>
    <w:rsid w:val="00A0461A"/>
    <w:rsid w:val="00A066D8"/>
    <w:rsid w:val="00A0682C"/>
    <w:rsid w:val="00A11109"/>
    <w:rsid w:val="00A12097"/>
    <w:rsid w:val="00A1337A"/>
    <w:rsid w:val="00A16264"/>
    <w:rsid w:val="00A21E5E"/>
    <w:rsid w:val="00A22016"/>
    <w:rsid w:val="00A22C7F"/>
    <w:rsid w:val="00A234A1"/>
    <w:rsid w:val="00A24266"/>
    <w:rsid w:val="00A2435C"/>
    <w:rsid w:val="00A2446B"/>
    <w:rsid w:val="00A266ED"/>
    <w:rsid w:val="00A26CE3"/>
    <w:rsid w:val="00A302E3"/>
    <w:rsid w:val="00A33205"/>
    <w:rsid w:val="00A358B3"/>
    <w:rsid w:val="00A364FB"/>
    <w:rsid w:val="00A37190"/>
    <w:rsid w:val="00A4033C"/>
    <w:rsid w:val="00A40886"/>
    <w:rsid w:val="00A40B1C"/>
    <w:rsid w:val="00A41B64"/>
    <w:rsid w:val="00A43141"/>
    <w:rsid w:val="00A438D8"/>
    <w:rsid w:val="00A44C22"/>
    <w:rsid w:val="00A4664E"/>
    <w:rsid w:val="00A47654"/>
    <w:rsid w:val="00A501D8"/>
    <w:rsid w:val="00A5044F"/>
    <w:rsid w:val="00A507DE"/>
    <w:rsid w:val="00A51962"/>
    <w:rsid w:val="00A53B61"/>
    <w:rsid w:val="00A546ED"/>
    <w:rsid w:val="00A56DD9"/>
    <w:rsid w:val="00A61CB3"/>
    <w:rsid w:val="00A62543"/>
    <w:rsid w:val="00A64CAE"/>
    <w:rsid w:val="00A66015"/>
    <w:rsid w:val="00A662F9"/>
    <w:rsid w:val="00A714B5"/>
    <w:rsid w:val="00A7164A"/>
    <w:rsid w:val="00A71EC7"/>
    <w:rsid w:val="00A72D42"/>
    <w:rsid w:val="00A75115"/>
    <w:rsid w:val="00A75B3F"/>
    <w:rsid w:val="00A8075F"/>
    <w:rsid w:val="00A85180"/>
    <w:rsid w:val="00A91011"/>
    <w:rsid w:val="00A911C1"/>
    <w:rsid w:val="00A928FA"/>
    <w:rsid w:val="00A93821"/>
    <w:rsid w:val="00A942A4"/>
    <w:rsid w:val="00A9702F"/>
    <w:rsid w:val="00A972F7"/>
    <w:rsid w:val="00AA26D4"/>
    <w:rsid w:val="00AA287A"/>
    <w:rsid w:val="00AA2FC1"/>
    <w:rsid w:val="00AA3FDF"/>
    <w:rsid w:val="00AA64F2"/>
    <w:rsid w:val="00AA7892"/>
    <w:rsid w:val="00AB06DC"/>
    <w:rsid w:val="00AB165A"/>
    <w:rsid w:val="00AB2A2B"/>
    <w:rsid w:val="00AB2BE4"/>
    <w:rsid w:val="00AB3CE4"/>
    <w:rsid w:val="00AB54DF"/>
    <w:rsid w:val="00AC0C94"/>
    <w:rsid w:val="00AC1710"/>
    <w:rsid w:val="00AC1EE8"/>
    <w:rsid w:val="00AC37CA"/>
    <w:rsid w:val="00AC7956"/>
    <w:rsid w:val="00AD1B67"/>
    <w:rsid w:val="00AD1E20"/>
    <w:rsid w:val="00AD2B8A"/>
    <w:rsid w:val="00AD32E4"/>
    <w:rsid w:val="00AD52C0"/>
    <w:rsid w:val="00AD6FE3"/>
    <w:rsid w:val="00AE0C8C"/>
    <w:rsid w:val="00AE6937"/>
    <w:rsid w:val="00AE6D1C"/>
    <w:rsid w:val="00AE754D"/>
    <w:rsid w:val="00AF1475"/>
    <w:rsid w:val="00AF267F"/>
    <w:rsid w:val="00AF2BF4"/>
    <w:rsid w:val="00AF4222"/>
    <w:rsid w:val="00AF559B"/>
    <w:rsid w:val="00AF5937"/>
    <w:rsid w:val="00AF6B74"/>
    <w:rsid w:val="00AF6CF2"/>
    <w:rsid w:val="00AF7A99"/>
    <w:rsid w:val="00B01F99"/>
    <w:rsid w:val="00B03F1B"/>
    <w:rsid w:val="00B04AD2"/>
    <w:rsid w:val="00B07D3F"/>
    <w:rsid w:val="00B07EBE"/>
    <w:rsid w:val="00B137FE"/>
    <w:rsid w:val="00B13F72"/>
    <w:rsid w:val="00B140B7"/>
    <w:rsid w:val="00B1749F"/>
    <w:rsid w:val="00B17A98"/>
    <w:rsid w:val="00B20A95"/>
    <w:rsid w:val="00B20C5A"/>
    <w:rsid w:val="00B2142D"/>
    <w:rsid w:val="00B24817"/>
    <w:rsid w:val="00B26108"/>
    <w:rsid w:val="00B26156"/>
    <w:rsid w:val="00B272C8"/>
    <w:rsid w:val="00B347DB"/>
    <w:rsid w:val="00B354E2"/>
    <w:rsid w:val="00B35516"/>
    <w:rsid w:val="00B365DE"/>
    <w:rsid w:val="00B37910"/>
    <w:rsid w:val="00B44E72"/>
    <w:rsid w:val="00B47829"/>
    <w:rsid w:val="00B52873"/>
    <w:rsid w:val="00B52881"/>
    <w:rsid w:val="00B52AA7"/>
    <w:rsid w:val="00B551D6"/>
    <w:rsid w:val="00B56A15"/>
    <w:rsid w:val="00B600DE"/>
    <w:rsid w:val="00B6298D"/>
    <w:rsid w:val="00B629DA"/>
    <w:rsid w:val="00B6655E"/>
    <w:rsid w:val="00B67507"/>
    <w:rsid w:val="00B67FC1"/>
    <w:rsid w:val="00B7185C"/>
    <w:rsid w:val="00B7356E"/>
    <w:rsid w:val="00B8024B"/>
    <w:rsid w:val="00B805F9"/>
    <w:rsid w:val="00B80630"/>
    <w:rsid w:val="00B809FD"/>
    <w:rsid w:val="00B81F33"/>
    <w:rsid w:val="00B83F8C"/>
    <w:rsid w:val="00B84604"/>
    <w:rsid w:val="00B85968"/>
    <w:rsid w:val="00B87ED4"/>
    <w:rsid w:val="00B916AA"/>
    <w:rsid w:val="00B91A9E"/>
    <w:rsid w:val="00B94187"/>
    <w:rsid w:val="00B9534D"/>
    <w:rsid w:val="00B9733B"/>
    <w:rsid w:val="00B97B5E"/>
    <w:rsid w:val="00BA05D7"/>
    <w:rsid w:val="00BA18DE"/>
    <w:rsid w:val="00BA2ABF"/>
    <w:rsid w:val="00BA2F5F"/>
    <w:rsid w:val="00BA6D7C"/>
    <w:rsid w:val="00BB03B0"/>
    <w:rsid w:val="00BB08D8"/>
    <w:rsid w:val="00BB1A95"/>
    <w:rsid w:val="00BB24A5"/>
    <w:rsid w:val="00BB29AE"/>
    <w:rsid w:val="00BB2C03"/>
    <w:rsid w:val="00BB62BF"/>
    <w:rsid w:val="00BB6E76"/>
    <w:rsid w:val="00BC235D"/>
    <w:rsid w:val="00BC3CF9"/>
    <w:rsid w:val="00BC4A92"/>
    <w:rsid w:val="00BC7211"/>
    <w:rsid w:val="00BD0E88"/>
    <w:rsid w:val="00BD16D5"/>
    <w:rsid w:val="00BD186A"/>
    <w:rsid w:val="00BD2F7D"/>
    <w:rsid w:val="00BD3EDB"/>
    <w:rsid w:val="00BD5808"/>
    <w:rsid w:val="00BD6A48"/>
    <w:rsid w:val="00BD71CF"/>
    <w:rsid w:val="00BE126D"/>
    <w:rsid w:val="00BE1CB9"/>
    <w:rsid w:val="00BE580B"/>
    <w:rsid w:val="00BE5932"/>
    <w:rsid w:val="00BE695F"/>
    <w:rsid w:val="00BE71DD"/>
    <w:rsid w:val="00BE7476"/>
    <w:rsid w:val="00BE7832"/>
    <w:rsid w:val="00BE79BC"/>
    <w:rsid w:val="00BF05CB"/>
    <w:rsid w:val="00BF079C"/>
    <w:rsid w:val="00BF1EFD"/>
    <w:rsid w:val="00BF387A"/>
    <w:rsid w:val="00BF527D"/>
    <w:rsid w:val="00BF55F6"/>
    <w:rsid w:val="00BF65CD"/>
    <w:rsid w:val="00BF6BCC"/>
    <w:rsid w:val="00BF768A"/>
    <w:rsid w:val="00C00E5E"/>
    <w:rsid w:val="00C023AA"/>
    <w:rsid w:val="00C02A21"/>
    <w:rsid w:val="00C043F4"/>
    <w:rsid w:val="00C044FB"/>
    <w:rsid w:val="00C0575B"/>
    <w:rsid w:val="00C05FC0"/>
    <w:rsid w:val="00C0638D"/>
    <w:rsid w:val="00C06D10"/>
    <w:rsid w:val="00C10804"/>
    <w:rsid w:val="00C1285B"/>
    <w:rsid w:val="00C1489B"/>
    <w:rsid w:val="00C154C9"/>
    <w:rsid w:val="00C1554B"/>
    <w:rsid w:val="00C15793"/>
    <w:rsid w:val="00C1625B"/>
    <w:rsid w:val="00C169BA"/>
    <w:rsid w:val="00C16A95"/>
    <w:rsid w:val="00C2036B"/>
    <w:rsid w:val="00C2256D"/>
    <w:rsid w:val="00C22A59"/>
    <w:rsid w:val="00C24EF8"/>
    <w:rsid w:val="00C3144A"/>
    <w:rsid w:val="00C3520E"/>
    <w:rsid w:val="00C35605"/>
    <w:rsid w:val="00C35A18"/>
    <w:rsid w:val="00C36250"/>
    <w:rsid w:val="00C4253D"/>
    <w:rsid w:val="00C4286B"/>
    <w:rsid w:val="00C43E64"/>
    <w:rsid w:val="00C45244"/>
    <w:rsid w:val="00C514E6"/>
    <w:rsid w:val="00C53D39"/>
    <w:rsid w:val="00C55774"/>
    <w:rsid w:val="00C56748"/>
    <w:rsid w:val="00C60163"/>
    <w:rsid w:val="00C60E6C"/>
    <w:rsid w:val="00C646C2"/>
    <w:rsid w:val="00C670D7"/>
    <w:rsid w:val="00C676F4"/>
    <w:rsid w:val="00C718DD"/>
    <w:rsid w:val="00C73ACC"/>
    <w:rsid w:val="00C75B7C"/>
    <w:rsid w:val="00C82833"/>
    <w:rsid w:val="00C849AC"/>
    <w:rsid w:val="00C84F65"/>
    <w:rsid w:val="00C90FAC"/>
    <w:rsid w:val="00C913DE"/>
    <w:rsid w:val="00C924D7"/>
    <w:rsid w:val="00C974B7"/>
    <w:rsid w:val="00C97C88"/>
    <w:rsid w:val="00CA1DBC"/>
    <w:rsid w:val="00CA40D0"/>
    <w:rsid w:val="00CA5D38"/>
    <w:rsid w:val="00CB0650"/>
    <w:rsid w:val="00CB1588"/>
    <w:rsid w:val="00CB1741"/>
    <w:rsid w:val="00CB420F"/>
    <w:rsid w:val="00CB77C4"/>
    <w:rsid w:val="00CC13A3"/>
    <w:rsid w:val="00CC467F"/>
    <w:rsid w:val="00CC5178"/>
    <w:rsid w:val="00CC77AD"/>
    <w:rsid w:val="00CC7EE2"/>
    <w:rsid w:val="00CD0A86"/>
    <w:rsid w:val="00CD1620"/>
    <w:rsid w:val="00CD16CD"/>
    <w:rsid w:val="00CD1F08"/>
    <w:rsid w:val="00CD33E7"/>
    <w:rsid w:val="00CD404A"/>
    <w:rsid w:val="00CD5F7D"/>
    <w:rsid w:val="00CE1557"/>
    <w:rsid w:val="00CE3BBC"/>
    <w:rsid w:val="00CE6382"/>
    <w:rsid w:val="00CE6806"/>
    <w:rsid w:val="00CE76AD"/>
    <w:rsid w:val="00CE79B4"/>
    <w:rsid w:val="00CF1A79"/>
    <w:rsid w:val="00CF2645"/>
    <w:rsid w:val="00CF4832"/>
    <w:rsid w:val="00CF6151"/>
    <w:rsid w:val="00D00E28"/>
    <w:rsid w:val="00D0289E"/>
    <w:rsid w:val="00D03E9D"/>
    <w:rsid w:val="00D05044"/>
    <w:rsid w:val="00D06FD7"/>
    <w:rsid w:val="00D0726B"/>
    <w:rsid w:val="00D10B20"/>
    <w:rsid w:val="00D10D11"/>
    <w:rsid w:val="00D1309A"/>
    <w:rsid w:val="00D14704"/>
    <w:rsid w:val="00D14B42"/>
    <w:rsid w:val="00D15292"/>
    <w:rsid w:val="00D1622F"/>
    <w:rsid w:val="00D1721C"/>
    <w:rsid w:val="00D2314C"/>
    <w:rsid w:val="00D24299"/>
    <w:rsid w:val="00D24602"/>
    <w:rsid w:val="00D24C15"/>
    <w:rsid w:val="00D26FAB"/>
    <w:rsid w:val="00D273BF"/>
    <w:rsid w:val="00D2746F"/>
    <w:rsid w:val="00D31167"/>
    <w:rsid w:val="00D331C2"/>
    <w:rsid w:val="00D36392"/>
    <w:rsid w:val="00D4068A"/>
    <w:rsid w:val="00D418FE"/>
    <w:rsid w:val="00D41974"/>
    <w:rsid w:val="00D43CC8"/>
    <w:rsid w:val="00D45FA9"/>
    <w:rsid w:val="00D45FE5"/>
    <w:rsid w:val="00D4631D"/>
    <w:rsid w:val="00D467F4"/>
    <w:rsid w:val="00D47016"/>
    <w:rsid w:val="00D503D7"/>
    <w:rsid w:val="00D50639"/>
    <w:rsid w:val="00D50E0E"/>
    <w:rsid w:val="00D51F48"/>
    <w:rsid w:val="00D5246A"/>
    <w:rsid w:val="00D528D7"/>
    <w:rsid w:val="00D537EC"/>
    <w:rsid w:val="00D5420A"/>
    <w:rsid w:val="00D54AA4"/>
    <w:rsid w:val="00D5610E"/>
    <w:rsid w:val="00D604B7"/>
    <w:rsid w:val="00D606FF"/>
    <w:rsid w:val="00D60F02"/>
    <w:rsid w:val="00D61150"/>
    <w:rsid w:val="00D634AC"/>
    <w:rsid w:val="00D64E0F"/>
    <w:rsid w:val="00D7146C"/>
    <w:rsid w:val="00D721C6"/>
    <w:rsid w:val="00D72B4C"/>
    <w:rsid w:val="00D73392"/>
    <w:rsid w:val="00D768DC"/>
    <w:rsid w:val="00D804AB"/>
    <w:rsid w:val="00D80B0A"/>
    <w:rsid w:val="00D8177E"/>
    <w:rsid w:val="00D81A5D"/>
    <w:rsid w:val="00D82871"/>
    <w:rsid w:val="00D8373B"/>
    <w:rsid w:val="00D923FF"/>
    <w:rsid w:val="00D929C4"/>
    <w:rsid w:val="00D92F42"/>
    <w:rsid w:val="00D934B7"/>
    <w:rsid w:val="00D93D10"/>
    <w:rsid w:val="00D93D99"/>
    <w:rsid w:val="00D946CC"/>
    <w:rsid w:val="00D95766"/>
    <w:rsid w:val="00DA052A"/>
    <w:rsid w:val="00DA0C60"/>
    <w:rsid w:val="00DA2A27"/>
    <w:rsid w:val="00DA2D10"/>
    <w:rsid w:val="00DA3602"/>
    <w:rsid w:val="00DA3D0A"/>
    <w:rsid w:val="00DA4A10"/>
    <w:rsid w:val="00DA71BC"/>
    <w:rsid w:val="00DB0FEA"/>
    <w:rsid w:val="00DB38C3"/>
    <w:rsid w:val="00DB4423"/>
    <w:rsid w:val="00DB6812"/>
    <w:rsid w:val="00DC2115"/>
    <w:rsid w:val="00DC3700"/>
    <w:rsid w:val="00DC43F5"/>
    <w:rsid w:val="00DC5A9E"/>
    <w:rsid w:val="00DC5C34"/>
    <w:rsid w:val="00DC68D5"/>
    <w:rsid w:val="00DD19EC"/>
    <w:rsid w:val="00DD20D9"/>
    <w:rsid w:val="00DD2375"/>
    <w:rsid w:val="00DD354E"/>
    <w:rsid w:val="00DD3579"/>
    <w:rsid w:val="00DD3FDB"/>
    <w:rsid w:val="00DD413D"/>
    <w:rsid w:val="00DD4AD1"/>
    <w:rsid w:val="00DD4C6E"/>
    <w:rsid w:val="00DD61BF"/>
    <w:rsid w:val="00DE02DD"/>
    <w:rsid w:val="00DE2A4C"/>
    <w:rsid w:val="00DE40E5"/>
    <w:rsid w:val="00DE4205"/>
    <w:rsid w:val="00DE5A89"/>
    <w:rsid w:val="00DE5F54"/>
    <w:rsid w:val="00DE7CEA"/>
    <w:rsid w:val="00DF4409"/>
    <w:rsid w:val="00DF5717"/>
    <w:rsid w:val="00DF62EF"/>
    <w:rsid w:val="00E04A99"/>
    <w:rsid w:val="00E07BEF"/>
    <w:rsid w:val="00E11C45"/>
    <w:rsid w:val="00E11FD1"/>
    <w:rsid w:val="00E1230B"/>
    <w:rsid w:val="00E129D9"/>
    <w:rsid w:val="00E133F3"/>
    <w:rsid w:val="00E146AE"/>
    <w:rsid w:val="00E16448"/>
    <w:rsid w:val="00E221AF"/>
    <w:rsid w:val="00E22D26"/>
    <w:rsid w:val="00E23F50"/>
    <w:rsid w:val="00E25039"/>
    <w:rsid w:val="00E25348"/>
    <w:rsid w:val="00E2625F"/>
    <w:rsid w:val="00E26605"/>
    <w:rsid w:val="00E270CC"/>
    <w:rsid w:val="00E2768F"/>
    <w:rsid w:val="00E30393"/>
    <w:rsid w:val="00E30AE8"/>
    <w:rsid w:val="00E3127A"/>
    <w:rsid w:val="00E31D45"/>
    <w:rsid w:val="00E36044"/>
    <w:rsid w:val="00E364CD"/>
    <w:rsid w:val="00E3670F"/>
    <w:rsid w:val="00E37B2D"/>
    <w:rsid w:val="00E40E3C"/>
    <w:rsid w:val="00E44AA8"/>
    <w:rsid w:val="00E44C39"/>
    <w:rsid w:val="00E4597F"/>
    <w:rsid w:val="00E459A8"/>
    <w:rsid w:val="00E464FA"/>
    <w:rsid w:val="00E4718E"/>
    <w:rsid w:val="00E4780C"/>
    <w:rsid w:val="00E50B50"/>
    <w:rsid w:val="00E50E6E"/>
    <w:rsid w:val="00E50FA2"/>
    <w:rsid w:val="00E517F3"/>
    <w:rsid w:val="00E55372"/>
    <w:rsid w:val="00E601EE"/>
    <w:rsid w:val="00E62A1A"/>
    <w:rsid w:val="00E635D8"/>
    <w:rsid w:val="00E65919"/>
    <w:rsid w:val="00E70989"/>
    <w:rsid w:val="00E733DD"/>
    <w:rsid w:val="00E74702"/>
    <w:rsid w:val="00E75A14"/>
    <w:rsid w:val="00E765E1"/>
    <w:rsid w:val="00E83BB5"/>
    <w:rsid w:val="00E84265"/>
    <w:rsid w:val="00E85139"/>
    <w:rsid w:val="00E854BE"/>
    <w:rsid w:val="00E86E9D"/>
    <w:rsid w:val="00E87DD6"/>
    <w:rsid w:val="00E90133"/>
    <w:rsid w:val="00E91F00"/>
    <w:rsid w:val="00E9240F"/>
    <w:rsid w:val="00E94161"/>
    <w:rsid w:val="00E9463B"/>
    <w:rsid w:val="00E946A1"/>
    <w:rsid w:val="00E96123"/>
    <w:rsid w:val="00E96313"/>
    <w:rsid w:val="00E97621"/>
    <w:rsid w:val="00EA38BD"/>
    <w:rsid w:val="00EA57C2"/>
    <w:rsid w:val="00EA75D5"/>
    <w:rsid w:val="00EB1448"/>
    <w:rsid w:val="00EB344E"/>
    <w:rsid w:val="00EB39BC"/>
    <w:rsid w:val="00EB3C34"/>
    <w:rsid w:val="00EB4670"/>
    <w:rsid w:val="00EB4CB6"/>
    <w:rsid w:val="00EB75C5"/>
    <w:rsid w:val="00EC08F1"/>
    <w:rsid w:val="00EC48DD"/>
    <w:rsid w:val="00ED2641"/>
    <w:rsid w:val="00ED26F7"/>
    <w:rsid w:val="00EE01A7"/>
    <w:rsid w:val="00EE03E5"/>
    <w:rsid w:val="00EE16A2"/>
    <w:rsid w:val="00EE5094"/>
    <w:rsid w:val="00EE7ED3"/>
    <w:rsid w:val="00EF4E54"/>
    <w:rsid w:val="00EF4EB9"/>
    <w:rsid w:val="00EF556F"/>
    <w:rsid w:val="00EF61F8"/>
    <w:rsid w:val="00EF64CD"/>
    <w:rsid w:val="00F0024D"/>
    <w:rsid w:val="00F0034B"/>
    <w:rsid w:val="00F02A24"/>
    <w:rsid w:val="00F02B39"/>
    <w:rsid w:val="00F02F91"/>
    <w:rsid w:val="00F04E4C"/>
    <w:rsid w:val="00F0738E"/>
    <w:rsid w:val="00F103DD"/>
    <w:rsid w:val="00F13F38"/>
    <w:rsid w:val="00F16C93"/>
    <w:rsid w:val="00F17D63"/>
    <w:rsid w:val="00F20A3E"/>
    <w:rsid w:val="00F226A8"/>
    <w:rsid w:val="00F22FAC"/>
    <w:rsid w:val="00F232EE"/>
    <w:rsid w:val="00F23A09"/>
    <w:rsid w:val="00F2447A"/>
    <w:rsid w:val="00F24C58"/>
    <w:rsid w:val="00F26BC3"/>
    <w:rsid w:val="00F26DD9"/>
    <w:rsid w:val="00F30007"/>
    <w:rsid w:val="00F3284F"/>
    <w:rsid w:val="00F328EA"/>
    <w:rsid w:val="00F32FFC"/>
    <w:rsid w:val="00F33538"/>
    <w:rsid w:val="00F354E8"/>
    <w:rsid w:val="00F4015D"/>
    <w:rsid w:val="00F407CE"/>
    <w:rsid w:val="00F40A4B"/>
    <w:rsid w:val="00F415E1"/>
    <w:rsid w:val="00F41D20"/>
    <w:rsid w:val="00F4482F"/>
    <w:rsid w:val="00F47081"/>
    <w:rsid w:val="00F504A2"/>
    <w:rsid w:val="00F52E12"/>
    <w:rsid w:val="00F565CD"/>
    <w:rsid w:val="00F57778"/>
    <w:rsid w:val="00F57B12"/>
    <w:rsid w:val="00F57B52"/>
    <w:rsid w:val="00F57C10"/>
    <w:rsid w:val="00F6019D"/>
    <w:rsid w:val="00F611B3"/>
    <w:rsid w:val="00F61AA7"/>
    <w:rsid w:val="00F61CC0"/>
    <w:rsid w:val="00F626C7"/>
    <w:rsid w:val="00F62B39"/>
    <w:rsid w:val="00F62D7A"/>
    <w:rsid w:val="00F63B39"/>
    <w:rsid w:val="00F6734C"/>
    <w:rsid w:val="00F676BA"/>
    <w:rsid w:val="00F70A6D"/>
    <w:rsid w:val="00F732D4"/>
    <w:rsid w:val="00F748E1"/>
    <w:rsid w:val="00F74FB8"/>
    <w:rsid w:val="00F7584D"/>
    <w:rsid w:val="00F80F14"/>
    <w:rsid w:val="00F84AC6"/>
    <w:rsid w:val="00F8517E"/>
    <w:rsid w:val="00F856EF"/>
    <w:rsid w:val="00F86C1E"/>
    <w:rsid w:val="00F8731E"/>
    <w:rsid w:val="00F87DD1"/>
    <w:rsid w:val="00F87FC8"/>
    <w:rsid w:val="00F913A6"/>
    <w:rsid w:val="00F92CAE"/>
    <w:rsid w:val="00F9371B"/>
    <w:rsid w:val="00F939BE"/>
    <w:rsid w:val="00F93D84"/>
    <w:rsid w:val="00F94832"/>
    <w:rsid w:val="00F94E85"/>
    <w:rsid w:val="00F96ABD"/>
    <w:rsid w:val="00F97A34"/>
    <w:rsid w:val="00FA10E7"/>
    <w:rsid w:val="00FA23DB"/>
    <w:rsid w:val="00FA6907"/>
    <w:rsid w:val="00FA6EE2"/>
    <w:rsid w:val="00FA7B9C"/>
    <w:rsid w:val="00FB019E"/>
    <w:rsid w:val="00FB235B"/>
    <w:rsid w:val="00FB436A"/>
    <w:rsid w:val="00FB55F5"/>
    <w:rsid w:val="00FC0D45"/>
    <w:rsid w:val="00FC19F6"/>
    <w:rsid w:val="00FC5E8A"/>
    <w:rsid w:val="00FC7223"/>
    <w:rsid w:val="00FC732E"/>
    <w:rsid w:val="00FD0A21"/>
    <w:rsid w:val="00FD0FD0"/>
    <w:rsid w:val="00FD1144"/>
    <w:rsid w:val="00FD121E"/>
    <w:rsid w:val="00FD2012"/>
    <w:rsid w:val="00FD290D"/>
    <w:rsid w:val="00FD3013"/>
    <w:rsid w:val="00FD3842"/>
    <w:rsid w:val="00FD4F09"/>
    <w:rsid w:val="00FD502F"/>
    <w:rsid w:val="00FD5928"/>
    <w:rsid w:val="00FD6644"/>
    <w:rsid w:val="00FD698F"/>
    <w:rsid w:val="00FE250F"/>
    <w:rsid w:val="00FE299B"/>
    <w:rsid w:val="00FE3333"/>
    <w:rsid w:val="00FE36B6"/>
    <w:rsid w:val="00FE5802"/>
    <w:rsid w:val="00FE7B39"/>
    <w:rsid w:val="00FF07D3"/>
    <w:rsid w:val="00FF2454"/>
    <w:rsid w:val="00FF3A69"/>
    <w:rsid w:val="00FF3B2D"/>
    <w:rsid w:val="00FF5A8F"/>
    <w:rsid w:val="00FF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6A5516"/>
  <w15:docId w15:val="{DD5C0378-153F-4D64-9697-23C7759D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244"/>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10"/>
    <w:pPr>
      <w:keepLines/>
      <w:jc w:val="both"/>
    </w:pPr>
    <w:rPr>
      <w:sz w:val="20"/>
    </w:rPr>
  </w:style>
  <w:style w:type="paragraph" w:styleId="Heading1">
    <w:name w:val="heading 1"/>
    <w:aliases w:val="Chapter title,Bullet,Oscar Faber 1,Section Heading,Section,Section 1,Oscar Faber 1 Char,Section Heading Char,Section Char,Section 1 Char,Tomhead 1,Outline1,a,Title Name Char Char Char Char,Title Name Char Char Char Char Char,g,L,Heading,WYG H1"/>
    <w:basedOn w:val="ListParagraph"/>
    <w:next w:val="Normal"/>
    <w:link w:val="Heading1Char"/>
    <w:uiPriority w:val="99"/>
    <w:qFormat/>
    <w:rsid w:val="00D93D10"/>
    <w:pPr>
      <w:numPr>
        <w:numId w:val="6"/>
      </w:numPr>
      <w:spacing w:after="240"/>
      <w:outlineLvl w:val="0"/>
    </w:pPr>
    <w:rPr>
      <w:color w:val="002244" w:themeColor="text1"/>
      <w:sz w:val="36"/>
      <w:szCs w:val="40"/>
    </w:rPr>
  </w:style>
  <w:style w:type="paragraph" w:styleId="Heading2">
    <w:name w:val="heading 2"/>
    <w:aliases w:val="section title,First Sub Heading,Heading 2 Left,Heading 2 Char Char Char,Char,Heading 2 Char1,Char Char,Heading 2 Char Char Char Char,Heading 2 Char Char Char1,Heading 2 Char Char1,Heading 2 Char Char,Text,Oscar Faber 2,Oscar Faber 2 + ...,L2,b"/>
    <w:basedOn w:val="ListParagraph"/>
    <w:next w:val="Normal"/>
    <w:link w:val="Heading2Char"/>
    <w:uiPriority w:val="99"/>
    <w:unhideWhenUsed/>
    <w:qFormat/>
    <w:rsid w:val="00D93D10"/>
    <w:pPr>
      <w:numPr>
        <w:ilvl w:val="1"/>
        <w:numId w:val="6"/>
      </w:numPr>
      <w:spacing w:before="240" w:after="240"/>
      <w:outlineLvl w:val="1"/>
    </w:pPr>
    <w:rPr>
      <w:b/>
      <w:color w:val="F50003" w:themeColor="accent4"/>
      <w:szCs w:val="28"/>
    </w:rPr>
  </w:style>
  <w:style w:type="paragraph" w:styleId="Heading3">
    <w:name w:val="heading 3"/>
    <w:aliases w:val="paragraph text,Heading 3 Sub heading,Main Text,Heading 3 Char1,Heading 3 Char Char,Main Text Char Char,Main Text Char1,Oscar Faber 3,level 3,Heading 3 Tom,Outline3,Heading 3 Char Char Char Char,Heading 3 Char Char Char Char Char,3,L3"/>
    <w:basedOn w:val="ListParagraph"/>
    <w:next w:val="Normal"/>
    <w:link w:val="Heading3Char"/>
    <w:unhideWhenUsed/>
    <w:qFormat/>
    <w:rsid w:val="00D93D10"/>
    <w:pPr>
      <w:numPr>
        <w:ilvl w:val="2"/>
        <w:numId w:val="6"/>
      </w:numPr>
      <w:spacing w:before="240" w:after="240"/>
      <w:outlineLvl w:val="2"/>
    </w:pPr>
    <w:rPr>
      <w:b/>
      <w:color w:val="F50003" w:themeColor="accent4"/>
      <w:szCs w:val="24"/>
    </w:rPr>
  </w:style>
  <w:style w:type="paragraph" w:styleId="Heading4">
    <w:name w:val="heading 4"/>
    <w:basedOn w:val="Normal"/>
    <w:next w:val="Normal"/>
    <w:link w:val="Heading4Char"/>
    <w:uiPriority w:val="9"/>
    <w:unhideWhenUsed/>
    <w:rsid w:val="00D93D10"/>
    <w:pPr>
      <w:spacing w:before="240" w:after="240"/>
      <w:outlineLvl w:val="3"/>
    </w:pPr>
    <w:rPr>
      <w:b/>
      <w:color w:val="F50003" w:themeColor="accent4"/>
      <w:szCs w:val="22"/>
    </w:rPr>
  </w:style>
  <w:style w:type="paragraph" w:styleId="Heading5">
    <w:name w:val="heading 5"/>
    <w:aliases w:val="Bullets"/>
    <w:basedOn w:val="ListBullet"/>
    <w:next w:val="Normal"/>
    <w:link w:val="Heading5Char"/>
    <w:uiPriority w:val="9"/>
    <w:unhideWhenUsed/>
    <w:rsid w:val="00D93D10"/>
    <w:pPr>
      <w:numPr>
        <w:numId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3D10"/>
    <w:pPr>
      <w:ind w:left="720"/>
      <w:contextualSpacing/>
    </w:pPr>
  </w:style>
  <w:style w:type="character" w:customStyle="1" w:styleId="ListParagraphChar">
    <w:name w:val="List Paragraph Char"/>
    <w:basedOn w:val="DefaultParagraphFont"/>
    <w:link w:val="ListParagraph"/>
    <w:uiPriority w:val="34"/>
    <w:rsid w:val="00D93D10"/>
    <w:rPr>
      <w:sz w:val="20"/>
    </w:rPr>
  </w:style>
  <w:style w:type="character" w:customStyle="1" w:styleId="Heading1Char">
    <w:name w:val="Heading 1 Char"/>
    <w:aliases w:val="Chapter title Char,Bullet Char,Oscar Faber 1 Char1,Section Heading Char1,Section Char1,Section 1 Char1,Oscar Faber 1 Char Char,Section Heading Char Char,Section Char Char,Section 1 Char Char,Tomhead 1 Char,Outline1 Char,a Char,g Char"/>
    <w:basedOn w:val="DefaultParagraphFont"/>
    <w:link w:val="Heading1"/>
    <w:uiPriority w:val="99"/>
    <w:rsid w:val="00D93D10"/>
    <w:rPr>
      <w:color w:val="002244" w:themeColor="text1"/>
      <w:sz w:val="36"/>
      <w:szCs w:val="40"/>
    </w:rPr>
  </w:style>
  <w:style w:type="character" w:customStyle="1" w:styleId="Heading2Char">
    <w:name w:val="Heading 2 Char"/>
    <w:aliases w:val="section title Char,First Sub Heading Char,Heading 2 Left Char,Heading 2 Char Char Char Char1,Char Char1,Heading 2 Char1 Char,Char Char Char,Heading 2 Char Char Char Char Char,Heading 2 Char Char Char1 Char,Heading 2 Char Char1 Char,b Char"/>
    <w:basedOn w:val="DefaultParagraphFont"/>
    <w:link w:val="Heading2"/>
    <w:uiPriority w:val="99"/>
    <w:rsid w:val="00D93D10"/>
    <w:rPr>
      <w:b/>
      <w:color w:val="F50003" w:themeColor="accent4"/>
      <w:sz w:val="20"/>
      <w:szCs w:val="28"/>
    </w:rPr>
  </w:style>
  <w:style w:type="character" w:customStyle="1" w:styleId="Heading3Char">
    <w:name w:val="Heading 3 Char"/>
    <w:aliases w:val="paragraph text Char,Heading 3 Sub heading Char,Main Text Char,Heading 3 Char1 Char,Heading 3 Char Char Char,Main Text Char Char Char,Main Text Char1 Char,Oscar Faber 3 Char,level 3 Char,Heading 3 Tom Char,Outline3 Char,3 Char,L3 Char"/>
    <w:basedOn w:val="DefaultParagraphFont"/>
    <w:link w:val="Heading3"/>
    <w:rsid w:val="00D93D10"/>
    <w:rPr>
      <w:b/>
      <w:color w:val="F50003" w:themeColor="accent4"/>
      <w:sz w:val="20"/>
      <w:szCs w:val="24"/>
    </w:rPr>
  </w:style>
  <w:style w:type="character" w:customStyle="1" w:styleId="Heading4Char">
    <w:name w:val="Heading 4 Char"/>
    <w:basedOn w:val="DefaultParagraphFont"/>
    <w:link w:val="Heading4"/>
    <w:uiPriority w:val="9"/>
    <w:rsid w:val="00D93D10"/>
    <w:rPr>
      <w:b/>
      <w:color w:val="F50003" w:themeColor="accent4"/>
      <w:sz w:val="20"/>
      <w:szCs w:val="22"/>
    </w:rPr>
  </w:style>
  <w:style w:type="paragraph" w:styleId="ListBullet">
    <w:name w:val="List Bullet"/>
    <w:basedOn w:val="Normal"/>
    <w:uiPriority w:val="99"/>
    <w:semiHidden/>
    <w:unhideWhenUsed/>
    <w:rsid w:val="00D93D10"/>
    <w:pPr>
      <w:numPr>
        <w:numId w:val="2"/>
      </w:numPr>
      <w:contextualSpacing/>
    </w:pPr>
  </w:style>
  <w:style w:type="character" w:customStyle="1" w:styleId="Heading5Char">
    <w:name w:val="Heading 5 Char"/>
    <w:aliases w:val="Bullets Char"/>
    <w:basedOn w:val="DefaultParagraphFont"/>
    <w:link w:val="Heading5"/>
    <w:uiPriority w:val="9"/>
    <w:rsid w:val="00D93D10"/>
    <w:rPr>
      <w:sz w:val="20"/>
    </w:rPr>
  </w:style>
  <w:style w:type="table" w:styleId="TableGrid">
    <w:name w:val="Table Grid"/>
    <w:basedOn w:val="TableNormal"/>
    <w:uiPriority w:val="39"/>
    <w:rsid w:val="00D9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93D10"/>
    <w:pPr>
      <w:spacing w:before="480" w:line="276" w:lineRule="auto"/>
      <w:outlineLvl w:val="9"/>
    </w:pPr>
    <w:rPr>
      <w:rFonts w:asciiTheme="majorHAnsi" w:hAnsiTheme="majorHAnsi"/>
      <w:color w:val="202E4B" w:themeColor="accent1" w:themeShade="BF"/>
      <w:sz w:val="28"/>
      <w:lang w:val="en-US" w:eastAsia="ja-JP"/>
    </w:rPr>
  </w:style>
  <w:style w:type="paragraph" w:customStyle="1" w:styleId="Headline">
    <w:name w:val="Headline"/>
    <w:basedOn w:val="Normal"/>
    <w:qFormat/>
    <w:rsid w:val="00D93D10"/>
    <w:pPr>
      <w:pBdr>
        <w:top w:val="single" w:sz="8" w:space="6" w:color="F50003" w:themeColor="accent4"/>
        <w:bottom w:val="single" w:sz="8" w:space="6" w:color="F50003" w:themeColor="accent4"/>
      </w:pBdr>
      <w:spacing w:after="240"/>
    </w:pPr>
    <w:rPr>
      <w:b/>
      <w:color w:val="002244" w:themeColor="text1"/>
      <w:sz w:val="28"/>
    </w:rPr>
  </w:style>
  <w:style w:type="table" w:customStyle="1" w:styleId="insTableOne">
    <w:name w:val="insTableOne"/>
    <w:basedOn w:val="TableNormal"/>
    <w:uiPriority w:val="99"/>
    <w:rsid w:val="00D93D10"/>
    <w:pPr>
      <w:spacing w:line="260" w:lineRule="exact"/>
    </w:pPr>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vAlign w:val="center"/>
    </w:tcPr>
    <w:tblStylePr w:type="firstRow">
      <w:rPr>
        <w:b/>
        <w:color w:val="FFFFFF" w:themeColor="background1"/>
      </w:rPr>
      <w:tblPr/>
      <w:tcPr>
        <w:shd w:val="clear" w:color="auto" w:fill="606B8D"/>
      </w:tcPr>
    </w:tblStylePr>
    <w:tblStylePr w:type="lastRow">
      <w:rPr>
        <w:b/>
      </w:rPr>
      <w:tblPr/>
      <w:tcPr>
        <w:tcBorders>
          <w:top w:val="single" w:sz="8" w:space="0" w:color="002244" w:themeColor="text1"/>
        </w:tcBorders>
      </w:tcPr>
    </w:tblStylePr>
  </w:style>
  <w:style w:type="table" w:customStyle="1" w:styleId="insTableTwo">
    <w:name w:val="insTableTwo"/>
    <w:basedOn w:val="TableNormal"/>
    <w:uiPriority w:val="99"/>
    <w:rsid w:val="00D93D10"/>
    <w:pPr>
      <w:spacing w:line="260" w:lineRule="exact"/>
    </w:pPr>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Pr>
    <w:tcPr>
      <w:vAlign w:val="center"/>
    </w:tcPr>
    <w:tblStylePr w:type="firstRow">
      <w:rPr>
        <w:rFonts w:ascii="Arial" w:hAnsi="Arial"/>
        <w:b/>
        <w:sz w:val="18"/>
      </w:rPr>
    </w:tblStylePr>
    <w:tblStylePr w:type="firstCol">
      <w:rPr>
        <w:rFonts w:ascii="Arial" w:hAnsi="Arial"/>
        <w:b/>
        <w:color w:val="FFFFFF" w:themeColor="background1"/>
        <w:sz w:val="18"/>
      </w:rPr>
      <w:tblPr/>
      <w:trPr>
        <w:tblHeader/>
      </w:trPr>
      <w:tcPr>
        <w:shd w:val="clear" w:color="auto" w:fill="606B8D"/>
      </w:tcPr>
    </w:tblStylePr>
    <w:tblStylePr w:type="band2Horz">
      <w:tblPr/>
      <w:tcPr>
        <w:shd w:val="clear" w:color="auto" w:fill="A1A7C0"/>
      </w:tcPr>
    </w:tblStylePr>
  </w:style>
  <w:style w:type="paragraph" w:styleId="BalloonText">
    <w:name w:val="Balloon Text"/>
    <w:basedOn w:val="Normal"/>
    <w:link w:val="BalloonTextChar"/>
    <w:uiPriority w:val="99"/>
    <w:semiHidden/>
    <w:unhideWhenUsed/>
    <w:rsid w:val="00D93D10"/>
    <w:rPr>
      <w:rFonts w:ascii="Tahoma" w:hAnsi="Tahoma" w:cs="Tahoma"/>
      <w:sz w:val="16"/>
      <w:szCs w:val="16"/>
    </w:rPr>
  </w:style>
  <w:style w:type="character" w:customStyle="1" w:styleId="BalloonTextChar">
    <w:name w:val="Balloon Text Char"/>
    <w:basedOn w:val="DefaultParagraphFont"/>
    <w:link w:val="BalloonText"/>
    <w:uiPriority w:val="99"/>
    <w:semiHidden/>
    <w:rsid w:val="00D93D10"/>
    <w:rPr>
      <w:rFonts w:ascii="Tahoma" w:hAnsi="Tahoma" w:cs="Tahoma"/>
      <w:sz w:val="16"/>
      <w:szCs w:val="16"/>
    </w:rPr>
  </w:style>
  <w:style w:type="paragraph" w:customStyle="1" w:styleId="BulletedList">
    <w:name w:val="Bulleted List"/>
    <w:basedOn w:val="ListBullet"/>
    <w:qFormat/>
    <w:rsid w:val="00916F5F"/>
    <w:pPr>
      <w:numPr>
        <w:numId w:val="3"/>
      </w:numPr>
    </w:pPr>
    <w:rPr>
      <w:color w:val="auto"/>
    </w:rPr>
  </w:style>
  <w:style w:type="paragraph" w:styleId="Header">
    <w:name w:val="header"/>
    <w:basedOn w:val="Normal"/>
    <w:link w:val="HeaderChar"/>
    <w:unhideWhenUsed/>
    <w:rsid w:val="00D93D10"/>
    <w:pPr>
      <w:tabs>
        <w:tab w:val="center" w:pos="4513"/>
        <w:tab w:val="right" w:pos="9026"/>
      </w:tabs>
    </w:pPr>
  </w:style>
  <w:style w:type="character" w:customStyle="1" w:styleId="HeaderChar">
    <w:name w:val="Header Char"/>
    <w:basedOn w:val="DefaultParagraphFont"/>
    <w:link w:val="Header"/>
    <w:rsid w:val="00D93D10"/>
    <w:rPr>
      <w:sz w:val="20"/>
    </w:rPr>
  </w:style>
  <w:style w:type="paragraph" w:styleId="Footer">
    <w:name w:val="footer"/>
    <w:basedOn w:val="Normal"/>
    <w:link w:val="FooterChar"/>
    <w:uiPriority w:val="99"/>
    <w:unhideWhenUsed/>
    <w:rsid w:val="00D93D10"/>
    <w:pPr>
      <w:tabs>
        <w:tab w:val="center" w:pos="4513"/>
        <w:tab w:val="right" w:pos="9026"/>
      </w:tabs>
    </w:pPr>
  </w:style>
  <w:style w:type="character" w:customStyle="1" w:styleId="FooterChar">
    <w:name w:val="Footer Char"/>
    <w:basedOn w:val="DefaultParagraphFont"/>
    <w:link w:val="Footer"/>
    <w:uiPriority w:val="99"/>
    <w:rsid w:val="00D93D10"/>
    <w:rPr>
      <w:sz w:val="20"/>
    </w:rPr>
  </w:style>
  <w:style w:type="character" w:styleId="PageNumber">
    <w:name w:val="page number"/>
    <w:basedOn w:val="DefaultParagraphFont"/>
    <w:rsid w:val="00D93D10"/>
  </w:style>
  <w:style w:type="paragraph" w:styleId="PlainText">
    <w:name w:val="Plain Text"/>
    <w:basedOn w:val="Normal"/>
    <w:link w:val="PlainTextChar"/>
    <w:uiPriority w:val="99"/>
    <w:unhideWhenUsed/>
    <w:rsid w:val="00D93D10"/>
    <w:rPr>
      <w:rFonts w:ascii="Consolas" w:hAnsi="Consolas"/>
      <w:sz w:val="21"/>
      <w:szCs w:val="21"/>
    </w:rPr>
  </w:style>
  <w:style w:type="character" w:customStyle="1" w:styleId="PlainTextChar">
    <w:name w:val="Plain Text Char"/>
    <w:basedOn w:val="DefaultParagraphFont"/>
    <w:link w:val="PlainText"/>
    <w:uiPriority w:val="99"/>
    <w:rsid w:val="00D93D10"/>
    <w:rPr>
      <w:rFonts w:ascii="Consolas" w:hAnsi="Consolas"/>
      <w:sz w:val="21"/>
      <w:szCs w:val="21"/>
    </w:rPr>
  </w:style>
  <w:style w:type="paragraph" w:styleId="TOC2">
    <w:name w:val="toc 2"/>
    <w:basedOn w:val="Normal"/>
    <w:next w:val="Normal"/>
    <w:autoRedefine/>
    <w:uiPriority w:val="39"/>
    <w:unhideWhenUsed/>
    <w:rsid w:val="00D93D10"/>
    <w:pPr>
      <w:tabs>
        <w:tab w:val="left" w:pos="1315"/>
        <w:tab w:val="right" w:leader="dot" w:pos="10195"/>
      </w:tabs>
      <w:ind w:left="658"/>
    </w:pPr>
  </w:style>
  <w:style w:type="character" w:styleId="Hyperlink">
    <w:name w:val="Hyperlink"/>
    <w:basedOn w:val="DefaultParagraphFont"/>
    <w:uiPriority w:val="99"/>
    <w:unhideWhenUsed/>
    <w:rsid w:val="00D93D10"/>
    <w:rPr>
      <w:color w:val="002244" w:themeColor="hyperlink"/>
      <w:u w:val="single"/>
    </w:rPr>
  </w:style>
  <w:style w:type="paragraph" w:customStyle="1" w:styleId="Contents">
    <w:name w:val="Contents"/>
    <w:basedOn w:val="Normal"/>
    <w:next w:val="Normal"/>
    <w:rsid w:val="00D93D10"/>
    <w:pPr>
      <w:spacing w:after="240"/>
    </w:pPr>
    <w:rPr>
      <w:noProof/>
    </w:rPr>
  </w:style>
  <w:style w:type="paragraph" w:styleId="TOC1">
    <w:name w:val="toc 1"/>
    <w:basedOn w:val="Normal"/>
    <w:next w:val="Normal"/>
    <w:autoRedefine/>
    <w:uiPriority w:val="39"/>
    <w:unhideWhenUsed/>
    <w:rsid w:val="00D93D10"/>
    <w:pPr>
      <w:tabs>
        <w:tab w:val="left" w:pos="660"/>
        <w:tab w:val="right" w:pos="10194"/>
      </w:tabs>
    </w:pPr>
    <w:rPr>
      <w:b/>
    </w:rPr>
  </w:style>
  <w:style w:type="paragraph" w:customStyle="1" w:styleId="Titletest">
    <w:name w:val="Title test"/>
    <w:basedOn w:val="Heading2"/>
    <w:rsid w:val="00D93D10"/>
    <w:pPr>
      <w:tabs>
        <w:tab w:val="num" w:pos="360"/>
      </w:tabs>
      <w:ind w:left="907" w:firstLine="0"/>
    </w:pPr>
    <w:rPr>
      <w:color w:val="79B0A8" w:themeColor="accent6"/>
    </w:rPr>
  </w:style>
  <w:style w:type="paragraph" w:customStyle="1" w:styleId="Style1">
    <w:name w:val="Style1"/>
    <w:basedOn w:val="Normal"/>
    <w:next w:val="Normal"/>
    <w:rsid w:val="00D93D10"/>
    <w:pPr>
      <w:spacing w:after="240"/>
    </w:pPr>
    <w:rPr>
      <w:b/>
      <w:sz w:val="24"/>
    </w:rPr>
  </w:style>
  <w:style w:type="paragraph" w:customStyle="1" w:styleId="Style2">
    <w:name w:val="Style2"/>
    <w:basedOn w:val="Normal"/>
    <w:next w:val="Normal"/>
    <w:rsid w:val="00D93D10"/>
    <w:rPr>
      <w:b/>
      <w:color w:val="606B8D"/>
      <w:sz w:val="22"/>
    </w:rPr>
  </w:style>
  <w:style w:type="paragraph" w:customStyle="1" w:styleId="Style3">
    <w:name w:val="Style3"/>
    <w:basedOn w:val="Normal"/>
    <w:next w:val="Normal"/>
    <w:rsid w:val="00D93D10"/>
    <w:rPr>
      <w:b/>
      <w:color w:val="606B8D"/>
    </w:rPr>
  </w:style>
  <w:style w:type="paragraph" w:styleId="NoSpacing">
    <w:name w:val="No Spacing"/>
    <w:link w:val="NoSpacingChar"/>
    <w:uiPriority w:val="1"/>
    <w:rsid w:val="00D93D10"/>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D93D10"/>
    <w:rPr>
      <w:rFonts w:asciiTheme="minorHAnsi" w:eastAsiaTheme="minorEastAsia" w:hAnsiTheme="minorHAnsi"/>
      <w:sz w:val="22"/>
      <w:szCs w:val="22"/>
      <w:lang w:val="en-US" w:eastAsia="ja-JP"/>
    </w:rPr>
  </w:style>
  <w:style w:type="paragraph" w:customStyle="1" w:styleId="ChartHeading">
    <w:name w:val="Chart Heading"/>
    <w:basedOn w:val="Normal"/>
    <w:link w:val="ChartHeadingChar"/>
    <w:qFormat/>
    <w:rsid w:val="00D93D10"/>
    <w:rPr>
      <w:b/>
      <w:color w:val="002244" w:themeColor="text1"/>
    </w:rPr>
  </w:style>
  <w:style w:type="character" w:customStyle="1" w:styleId="ChartHeadingChar">
    <w:name w:val="Chart Heading Char"/>
    <w:basedOn w:val="DefaultParagraphFont"/>
    <w:link w:val="ChartHeading"/>
    <w:rsid w:val="00D93D10"/>
    <w:rPr>
      <w:b/>
      <w:color w:val="002244" w:themeColor="text1"/>
      <w:sz w:val="20"/>
    </w:rPr>
  </w:style>
  <w:style w:type="paragraph" w:customStyle="1" w:styleId="NumberedList">
    <w:name w:val="Numbered List"/>
    <w:basedOn w:val="ListParagraph"/>
    <w:link w:val="NumberedListChar"/>
    <w:qFormat/>
    <w:rsid w:val="00D45FE5"/>
    <w:pPr>
      <w:numPr>
        <w:numId w:val="5"/>
      </w:numPr>
      <w:ind w:left="714" w:hanging="357"/>
    </w:pPr>
    <w:rPr>
      <w:color w:val="auto"/>
    </w:rPr>
  </w:style>
  <w:style w:type="character" w:customStyle="1" w:styleId="NumberedListChar">
    <w:name w:val="Numbered List Char"/>
    <w:basedOn w:val="ListParagraphChar"/>
    <w:link w:val="NumberedList"/>
    <w:rsid w:val="00D45FE5"/>
    <w:rPr>
      <w:color w:val="auto"/>
      <w:sz w:val="20"/>
    </w:rPr>
  </w:style>
  <w:style w:type="paragraph" w:styleId="TOC3">
    <w:name w:val="toc 3"/>
    <w:basedOn w:val="Normal"/>
    <w:next w:val="Normal"/>
    <w:autoRedefine/>
    <w:uiPriority w:val="39"/>
    <w:unhideWhenUsed/>
    <w:rsid w:val="00D93D10"/>
    <w:pPr>
      <w:tabs>
        <w:tab w:val="left" w:pos="1315"/>
        <w:tab w:val="right" w:leader="dot" w:pos="10195"/>
      </w:tabs>
      <w:ind w:left="658"/>
    </w:pPr>
  </w:style>
  <w:style w:type="paragraph" w:customStyle="1" w:styleId="Body">
    <w:name w:val="Body"/>
    <w:basedOn w:val="Normal"/>
    <w:link w:val="BodyChar"/>
    <w:qFormat/>
    <w:rsid w:val="005D074B"/>
    <w:pPr>
      <w:spacing w:before="240" w:after="240"/>
      <w:ind w:left="567"/>
    </w:pPr>
    <w:rPr>
      <w:rFonts w:ascii="Arial Bold" w:hAnsi="Arial Bold"/>
      <w:b/>
      <w:color w:val="002244" w:themeColor="text1"/>
      <w:szCs w:val="17"/>
      <w:lang w:eastAsia="en-GB"/>
    </w:rPr>
  </w:style>
  <w:style w:type="paragraph" w:customStyle="1" w:styleId="CaseStudyPropertyHeading">
    <w:name w:val="Case Study Property Heading"/>
    <w:qFormat/>
    <w:rsid w:val="00D93D10"/>
    <w:pPr>
      <w:pBdr>
        <w:bottom w:val="single" w:sz="4" w:space="8" w:color="606B8D"/>
      </w:pBdr>
      <w:spacing w:after="160"/>
    </w:pPr>
    <w:rPr>
      <w:b/>
      <w:color w:val="002244" w:themeColor="text1"/>
      <w:sz w:val="22"/>
      <w:szCs w:val="17"/>
    </w:rPr>
  </w:style>
  <w:style w:type="paragraph" w:customStyle="1" w:styleId="H1">
    <w:name w:val="H1"/>
    <w:next w:val="H2"/>
    <w:link w:val="H1Char"/>
    <w:qFormat/>
    <w:rsid w:val="00916F5F"/>
    <w:pPr>
      <w:keepNext/>
      <w:keepLines/>
      <w:numPr>
        <w:numId w:val="7"/>
      </w:numPr>
      <w:spacing w:after="240"/>
      <w:outlineLvl w:val="0"/>
    </w:pPr>
    <w:rPr>
      <w:color w:val="auto"/>
      <w:sz w:val="36"/>
      <w:szCs w:val="28"/>
    </w:rPr>
  </w:style>
  <w:style w:type="paragraph" w:customStyle="1" w:styleId="H2">
    <w:name w:val="H2"/>
    <w:link w:val="H2Char"/>
    <w:qFormat/>
    <w:rsid w:val="00916F5F"/>
    <w:pPr>
      <w:keepNext/>
      <w:keepLines/>
      <w:numPr>
        <w:ilvl w:val="1"/>
        <w:numId w:val="7"/>
      </w:numPr>
      <w:spacing w:after="240"/>
      <w:outlineLvl w:val="1"/>
    </w:pPr>
    <w:rPr>
      <w:color w:val="auto"/>
      <w:sz w:val="20"/>
      <w:szCs w:val="24"/>
    </w:rPr>
  </w:style>
  <w:style w:type="character" w:customStyle="1" w:styleId="H1Char">
    <w:name w:val="H1 Char"/>
    <w:basedOn w:val="DefaultParagraphFont"/>
    <w:link w:val="H1"/>
    <w:rsid w:val="00916F5F"/>
    <w:rPr>
      <w:color w:val="auto"/>
      <w:sz w:val="36"/>
      <w:szCs w:val="28"/>
    </w:rPr>
  </w:style>
  <w:style w:type="paragraph" w:customStyle="1" w:styleId="H3">
    <w:name w:val="H3"/>
    <w:next w:val="Normal"/>
    <w:link w:val="H3Char"/>
    <w:qFormat/>
    <w:rsid w:val="00DE2A4C"/>
    <w:pPr>
      <w:keepNext/>
      <w:keepLines/>
      <w:spacing w:after="240"/>
    </w:pPr>
    <w:rPr>
      <w:color w:val="auto"/>
      <w:sz w:val="20"/>
      <w:szCs w:val="24"/>
    </w:rPr>
  </w:style>
  <w:style w:type="paragraph" w:customStyle="1" w:styleId="H1NoNumbers">
    <w:name w:val="H1 No Numbers"/>
    <w:basedOn w:val="Normal"/>
    <w:next w:val="Normal"/>
    <w:link w:val="H1NoNumbersChar"/>
    <w:qFormat/>
    <w:rsid w:val="00916F5F"/>
    <w:pPr>
      <w:keepNext/>
    </w:pPr>
    <w:rPr>
      <w:color w:val="auto"/>
      <w:sz w:val="36"/>
    </w:rPr>
  </w:style>
  <w:style w:type="paragraph" w:customStyle="1" w:styleId="SavillsHeading1">
    <w:name w:val="Savills Heading 1"/>
    <w:basedOn w:val="Normal"/>
    <w:next w:val="Normal"/>
    <w:rsid w:val="00D93D10"/>
    <w:pPr>
      <w:spacing w:line="280" w:lineRule="atLeast"/>
    </w:pPr>
    <w:rPr>
      <w:rFonts w:eastAsia="MS Mincho" w:cs="Times New Roman"/>
      <w:b/>
      <w:color w:val="002244" w:themeColor="text1"/>
      <w:sz w:val="28"/>
      <w:szCs w:val="28"/>
      <w:lang w:eastAsia="ja-JP"/>
    </w:rPr>
  </w:style>
  <w:style w:type="paragraph" w:customStyle="1" w:styleId="H4">
    <w:name w:val="H4"/>
    <w:next w:val="Normal"/>
    <w:qFormat/>
    <w:rsid w:val="00D93D10"/>
    <w:pPr>
      <w:keepNext/>
      <w:keepLines/>
      <w:spacing w:after="240"/>
    </w:pPr>
    <w:rPr>
      <w:b/>
      <w:sz w:val="20"/>
      <w:szCs w:val="22"/>
    </w:rPr>
  </w:style>
  <w:style w:type="paragraph" w:customStyle="1" w:styleId="H5">
    <w:name w:val="H5"/>
    <w:next w:val="Normal"/>
    <w:qFormat/>
    <w:rsid w:val="00D93D10"/>
    <w:pPr>
      <w:keepNext/>
      <w:keepLines/>
    </w:pPr>
    <w:rPr>
      <w:b/>
      <w:sz w:val="20"/>
      <w:szCs w:val="22"/>
    </w:rPr>
  </w:style>
  <w:style w:type="paragraph" w:customStyle="1" w:styleId="ContentsHeading">
    <w:name w:val="Contents Heading"/>
    <w:qFormat/>
    <w:rsid w:val="00D93D10"/>
    <w:pPr>
      <w:jc w:val="center"/>
    </w:pPr>
    <w:rPr>
      <w:b/>
      <w:color w:val="002244" w:themeColor="text1"/>
      <w:sz w:val="28"/>
      <w:szCs w:val="17"/>
      <w:lang w:eastAsia="en-GB"/>
    </w:rPr>
  </w:style>
  <w:style w:type="paragraph" w:styleId="TOC4">
    <w:name w:val="toc 4"/>
    <w:basedOn w:val="Normal"/>
    <w:next w:val="Normal"/>
    <w:autoRedefine/>
    <w:uiPriority w:val="39"/>
    <w:unhideWhenUsed/>
    <w:rsid w:val="00D93D10"/>
    <w:pPr>
      <w:tabs>
        <w:tab w:val="right" w:leader="dot" w:pos="10195"/>
      </w:tabs>
      <w:ind w:left="1315"/>
    </w:pPr>
  </w:style>
  <w:style w:type="paragraph" w:styleId="TOC5">
    <w:name w:val="toc 5"/>
    <w:basedOn w:val="Normal"/>
    <w:next w:val="Normal"/>
    <w:autoRedefine/>
    <w:uiPriority w:val="39"/>
    <w:unhideWhenUsed/>
    <w:rsid w:val="00D93D10"/>
    <w:pPr>
      <w:tabs>
        <w:tab w:val="right" w:leader="dot" w:pos="10195"/>
      </w:tabs>
      <w:ind w:left="1315"/>
    </w:pPr>
  </w:style>
  <w:style w:type="paragraph" w:customStyle="1" w:styleId="PhotoCaption">
    <w:name w:val="Photo Caption"/>
    <w:basedOn w:val="Normal"/>
    <w:next w:val="Normal"/>
    <w:qFormat/>
    <w:rsid w:val="00D93D10"/>
    <w:pPr>
      <w:pBdr>
        <w:top w:val="single" w:sz="4" w:space="6" w:color="F50003" w:themeColor="accent4"/>
      </w:pBdr>
      <w:spacing w:before="240"/>
      <w:jc w:val="left"/>
    </w:pPr>
    <w:rPr>
      <w:b/>
      <w:color w:val="002244" w:themeColor="text1"/>
    </w:rPr>
  </w:style>
  <w:style w:type="paragraph" w:customStyle="1" w:styleId="TrafficLightRed">
    <w:name w:val="Traffic Light Red"/>
    <w:autoRedefine/>
    <w:rsid w:val="00D93D10"/>
    <w:pPr>
      <w:spacing w:before="60"/>
      <w:jc w:val="center"/>
    </w:pPr>
    <w:rPr>
      <w:rFonts w:eastAsia="MS Mincho" w:cs="Arial"/>
      <w:color w:val="FF0000"/>
      <w:sz w:val="48"/>
      <w:szCs w:val="20"/>
      <w:lang w:eastAsia="en-GB"/>
    </w:rPr>
  </w:style>
  <w:style w:type="paragraph" w:customStyle="1" w:styleId="TrafficLightsAmber">
    <w:name w:val="Traffic Lights Amber"/>
    <w:autoRedefine/>
    <w:rsid w:val="00D93D10"/>
    <w:pPr>
      <w:spacing w:before="60"/>
      <w:jc w:val="center"/>
    </w:pPr>
    <w:rPr>
      <w:rFonts w:eastAsia="MS Mincho" w:cs="Arial"/>
      <w:color w:val="FFC000"/>
      <w:sz w:val="48"/>
      <w:szCs w:val="20"/>
      <w:lang w:eastAsia="en-GB"/>
    </w:rPr>
  </w:style>
  <w:style w:type="paragraph" w:customStyle="1" w:styleId="TrafficLightsGreen">
    <w:name w:val="Traffic Lights Green"/>
    <w:autoRedefine/>
    <w:rsid w:val="00D93D10"/>
    <w:pPr>
      <w:spacing w:before="60"/>
      <w:jc w:val="center"/>
    </w:pPr>
    <w:rPr>
      <w:rFonts w:eastAsia="MS Mincho" w:cs="Arial"/>
      <w:color w:val="00B050"/>
      <w:sz w:val="48"/>
      <w:szCs w:val="20"/>
      <w:lang w:eastAsia="en-GB"/>
    </w:rPr>
  </w:style>
  <w:style w:type="paragraph" w:customStyle="1" w:styleId="ImageCaption">
    <w:name w:val="Image Caption"/>
    <w:basedOn w:val="Normal"/>
    <w:link w:val="ImageCaptionChar"/>
    <w:qFormat/>
    <w:rsid w:val="00D93D10"/>
    <w:pPr>
      <w:jc w:val="center"/>
    </w:pPr>
    <w:rPr>
      <w:rFonts w:eastAsia="MS Mincho" w:cs="Arial"/>
      <w:b/>
      <w:color w:val="002244" w:themeColor="text1"/>
      <w:szCs w:val="20"/>
      <w:lang w:eastAsia="en-GB"/>
    </w:rPr>
  </w:style>
  <w:style w:type="character" w:customStyle="1" w:styleId="ImageCaptionChar">
    <w:name w:val="Image Caption Char"/>
    <w:basedOn w:val="DefaultParagraphFont"/>
    <w:link w:val="ImageCaption"/>
    <w:rsid w:val="00D93D10"/>
    <w:rPr>
      <w:rFonts w:eastAsia="MS Mincho" w:cs="Arial"/>
      <w:b/>
      <w:color w:val="002244" w:themeColor="text1"/>
      <w:sz w:val="20"/>
      <w:szCs w:val="20"/>
      <w:lang w:eastAsia="en-GB"/>
    </w:rPr>
  </w:style>
  <w:style w:type="paragraph" w:customStyle="1" w:styleId="SavillsFooterLine1">
    <w:name w:val="SavillsFooterLine1"/>
    <w:basedOn w:val="Normal"/>
    <w:rsid w:val="00E30393"/>
    <w:pPr>
      <w:spacing w:after="100" w:line="200" w:lineRule="atLeast"/>
    </w:pPr>
    <w:rPr>
      <w:rFonts w:eastAsia="Times New Roman" w:cs="Times New Roman"/>
      <w:color w:val="auto"/>
      <w:sz w:val="14"/>
      <w:szCs w:val="12"/>
    </w:rPr>
  </w:style>
  <w:style w:type="paragraph" w:customStyle="1" w:styleId="SavillsFooterLine3">
    <w:name w:val="SavillsFooterLine3"/>
    <w:basedOn w:val="SavillsFooterLine2"/>
    <w:rsid w:val="00E30393"/>
  </w:style>
  <w:style w:type="paragraph" w:customStyle="1" w:styleId="SavillsFooterLine2">
    <w:name w:val="SavillsFooterLine2"/>
    <w:basedOn w:val="SavillsFooterLine1"/>
    <w:next w:val="SavillsFooterLine3"/>
    <w:rsid w:val="00E30393"/>
    <w:pPr>
      <w:spacing w:after="0" w:line="240" w:lineRule="auto"/>
    </w:pPr>
    <w:rPr>
      <w:sz w:val="10"/>
    </w:rPr>
  </w:style>
  <w:style w:type="paragraph" w:customStyle="1" w:styleId="SavillsAddress">
    <w:name w:val="SavillsAddress"/>
    <w:basedOn w:val="Normal"/>
    <w:rsid w:val="00397022"/>
    <w:pPr>
      <w:spacing w:line="200" w:lineRule="atLeast"/>
      <w:jc w:val="right"/>
    </w:pPr>
    <w:rPr>
      <w:rFonts w:eastAsia="Times New Roman" w:cs="Times New Roman"/>
      <w:color w:val="auto"/>
      <w:sz w:val="16"/>
      <w:szCs w:val="16"/>
    </w:rPr>
  </w:style>
  <w:style w:type="paragraph" w:customStyle="1" w:styleId="BodyNoSpaceAfter">
    <w:name w:val="Body No Space After"/>
    <w:basedOn w:val="Body"/>
    <w:qFormat/>
    <w:rsid w:val="001405B1"/>
    <w:rPr>
      <w:rFonts w:cs="Arial"/>
      <w:b w:val="0"/>
      <w:szCs w:val="18"/>
      <w:lang w:eastAsia="en-US"/>
    </w:rPr>
  </w:style>
  <w:style w:type="paragraph" w:customStyle="1" w:styleId="Normal12ptafter">
    <w:name w:val="Normal 12pt after"/>
    <w:basedOn w:val="Normal"/>
    <w:qFormat/>
    <w:rsid w:val="00D93D10"/>
    <w:pPr>
      <w:keepNext/>
      <w:spacing w:after="240"/>
    </w:pPr>
  </w:style>
  <w:style w:type="paragraph" w:customStyle="1" w:styleId="Level2">
    <w:name w:val="Level 2"/>
    <w:next w:val="Normal"/>
    <w:link w:val="Level2Char"/>
    <w:qFormat/>
    <w:rsid w:val="00CB420F"/>
    <w:pPr>
      <w:tabs>
        <w:tab w:val="left" w:pos="851"/>
      </w:tabs>
      <w:spacing w:before="240" w:after="240"/>
      <w:outlineLvl w:val="1"/>
    </w:pPr>
    <w:rPr>
      <w:b/>
      <w:color w:val="79B0A8" w:themeColor="accent6"/>
      <w:sz w:val="20"/>
      <w:szCs w:val="24"/>
    </w:rPr>
  </w:style>
  <w:style w:type="paragraph" w:customStyle="1" w:styleId="Level3">
    <w:name w:val="Level 3"/>
    <w:next w:val="Normal"/>
    <w:link w:val="Level3Char"/>
    <w:qFormat/>
    <w:rsid w:val="00CB420F"/>
    <w:pPr>
      <w:tabs>
        <w:tab w:val="left" w:pos="851"/>
      </w:tabs>
      <w:spacing w:before="240" w:after="240"/>
    </w:pPr>
    <w:rPr>
      <w:color w:val="79B0A8" w:themeColor="accent6"/>
      <w:sz w:val="20"/>
      <w:szCs w:val="24"/>
    </w:rPr>
  </w:style>
  <w:style w:type="table" w:customStyle="1" w:styleId="SavillsVertical">
    <w:name w:val="Savills Vertical"/>
    <w:basedOn w:val="TableNormal"/>
    <w:uiPriority w:val="99"/>
    <w:rsid w:val="00CB420F"/>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tcMar>
        <w:top w:w="85" w:type="dxa"/>
        <w:left w:w="57" w:type="dxa"/>
        <w:bottom w:w="85" w:type="dxa"/>
        <w:right w:w="57" w:type="dxa"/>
      </w:tcMar>
      <w:vAlign w:val="center"/>
    </w:tcPr>
    <w:tblStylePr w:type="firstRow">
      <w:rPr>
        <w:rFonts w:ascii="Arial" w:hAnsi="Arial"/>
        <w:b/>
        <w:sz w:val="18"/>
      </w:rPr>
      <w:tblPr/>
      <w:tcPr>
        <w:shd w:val="clear" w:color="auto" w:fill="FFFFFF" w:themeFill="background1"/>
      </w:tcPr>
    </w:tblStylePr>
    <w:tblStylePr w:type="lastRow">
      <w:rPr>
        <w:rFonts w:ascii="Arial" w:hAnsi="Arial"/>
        <w:b/>
        <w:color w:val="FFFFFF" w:themeColor="background1"/>
        <w:sz w:val="18"/>
      </w:rPr>
      <w:tblPr/>
      <w:tcPr>
        <w:shd w:val="clear" w:color="auto" w:fill="606B8D" w:themeFill="accent2"/>
      </w:tcPr>
    </w:tblStylePr>
    <w:tblStylePr w:type="firstCol">
      <w:rPr>
        <w:rFonts w:ascii="Arial" w:hAnsi="Arial"/>
        <w:b/>
        <w:color w:val="FFFFFF" w:themeColor="background1"/>
        <w:sz w:val="18"/>
      </w:rPr>
      <w:tblPr/>
      <w:tcPr>
        <w:shd w:val="clear" w:color="auto" w:fill="606B8D"/>
      </w:tcPr>
    </w:tblStylePr>
    <w:tblStylePr w:type="band2Horz">
      <w:tblPr/>
      <w:tcPr>
        <w:shd w:val="clear" w:color="auto" w:fill="FFFFFF" w:themeFill="background1"/>
      </w:tcPr>
    </w:tblStylePr>
    <w:tblStylePr w:type="nwCell">
      <w:tblPr/>
      <w:tcPr>
        <w:shd w:val="clear" w:color="auto" w:fill="606B8D"/>
      </w:tcPr>
    </w:tblStylePr>
  </w:style>
  <w:style w:type="paragraph" w:customStyle="1" w:styleId="Level1NoNumber">
    <w:name w:val="Level 1 No Number"/>
    <w:basedOn w:val="Normal"/>
    <w:next w:val="Normal"/>
    <w:qFormat/>
    <w:rsid w:val="00A16264"/>
    <w:pPr>
      <w:spacing w:after="240"/>
      <w:jc w:val="left"/>
    </w:pPr>
    <w:rPr>
      <w:b/>
      <w:sz w:val="28"/>
    </w:rPr>
  </w:style>
  <w:style w:type="paragraph" w:customStyle="1" w:styleId="Level1">
    <w:name w:val="Level 1"/>
    <w:next w:val="Normal"/>
    <w:qFormat/>
    <w:rsid w:val="0053716F"/>
    <w:pPr>
      <w:tabs>
        <w:tab w:val="num" w:pos="1021"/>
      </w:tabs>
      <w:ind w:left="1021" w:hanging="1021"/>
    </w:pPr>
    <w:rPr>
      <w:color w:val="FFFFFF" w:themeColor="background1"/>
      <w:sz w:val="60"/>
      <w:szCs w:val="28"/>
    </w:rPr>
  </w:style>
  <w:style w:type="character" w:customStyle="1" w:styleId="Level2Char">
    <w:name w:val="Level 2 Char"/>
    <w:basedOn w:val="ListParagraphChar"/>
    <w:link w:val="Level2"/>
    <w:rsid w:val="0053716F"/>
    <w:rPr>
      <w:b/>
      <w:color w:val="79B0A8" w:themeColor="accent6"/>
      <w:sz w:val="20"/>
      <w:szCs w:val="24"/>
    </w:rPr>
  </w:style>
  <w:style w:type="character" w:customStyle="1" w:styleId="Level3Char">
    <w:name w:val="Level 3 Char"/>
    <w:basedOn w:val="ListParagraphChar"/>
    <w:link w:val="Level3"/>
    <w:rsid w:val="0053716F"/>
    <w:rPr>
      <w:color w:val="79B0A8" w:themeColor="accent6"/>
      <w:sz w:val="20"/>
      <w:szCs w:val="24"/>
    </w:rPr>
  </w:style>
  <w:style w:type="table" w:customStyle="1" w:styleId="SavillsHorizontal">
    <w:name w:val="Savills Horizontal"/>
    <w:basedOn w:val="TableNormal"/>
    <w:uiPriority w:val="99"/>
    <w:rsid w:val="0053716F"/>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tcMar>
        <w:top w:w="85" w:type="dxa"/>
        <w:left w:w="57" w:type="dxa"/>
        <w:bottom w:w="85" w:type="dxa"/>
        <w:right w:w="57" w:type="dxa"/>
      </w:tcMar>
      <w:vAlign w:val="center"/>
    </w:tcPr>
    <w:tblStylePr w:type="firstRow">
      <w:rPr>
        <w:b/>
        <w:color w:val="FFFFFF" w:themeColor="background1"/>
      </w:rPr>
      <w:tblPr/>
      <w:tcPr>
        <w:shd w:val="clear" w:color="auto" w:fill="606B8D"/>
      </w:tcPr>
    </w:tblStylePr>
    <w:tblStylePr w:type="lastRow">
      <w:rPr>
        <w:rFonts w:ascii="Arial" w:hAnsi="Arial"/>
        <w:b/>
        <w:color w:val="FFFFFF" w:themeColor="background1"/>
        <w:sz w:val="18"/>
      </w:rPr>
      <w:tblPr/>
      <w:tcPr>
        <w:shd w:val="clear" w:color="auto" w:fill="606B8D"/>
      </w:tcPr>
    </w:tblStylePr>
    <w:tblStylePr w:type="band1Horz">
      <w:rPr>
        <w:color w:val="002244" w:themeColor="text1"/>
      </w:rPr>
      <w:tblPr/>
      <w:tcPr>
        <w:shd w:val="clear" w:color="auto" w:fill="FFFFFF" w:themeFill="background1"/>
      </w:tcPr>
    </w:tblStylePr>
    <w:tblStylePr w:type="band2Horz">
      <w:rPr>
        <w:color w:val="002244" w:themeColor="text1"/>
      </w:rPr>
      <w:tblPr/>
      <w:tcPr>
        <w:shd w:val="clear" w:color="auto" w:fill="FFFFFF" w:themeFill="background1"/>
      </w:tcPr>
    </w:tblStylePr>
  </w:style>
  <w:style w:type="paragraph" w:styleId="BodyText">
    <w:name w:val="Body Text"/>
    <w:basedOn w:val="Normal"/>
    <w:link w:val="BodyTextChar"/>
    <w:uiPriority w:val="1"/>
    <w:unhideWhenUsed/>
    <w:qFormat/>
    <w:rsid w:val="0053716F"/>
    <w:pPr>
      <w:spacing w:after="120"/>
      <w:jc w:val="left"/>
    </w:pPr>
  </w:style>
  <w:style w:type="character" w:customStyle="1" w:styleId="BodyTextChar">
    <w:name w:val="Body Text Char"/>
    <w:basedOn w:val="DefaultParagraphFont"/>
    <w:link w:val="BodyText"/>
    <w:uiPriority w:val="99"/>
    <w:rsid w:val="0053716F"/>
  </w:style>
  <w:style w:type="paragraph" w:customStyle="1" w:styleId="SubLists">
    <w:name w:val="Sub Lists"/>
    <w:basedOn w:val="ListParagraph"/>
    <w:link w:val="SubListsChar"/>
    <w:qFormat/>
    <w:rsid w:val="003A57F0"/>
    <w:pPr>
      <w:numPr>
        <w:numId w:val="1"/>
      </w:numPr>
      <w:spacing w:after="240"/>
      <w:ind w:left="0" w:firstLine="0"/>
      <w:jc w:val="left"/>
    </w:pPr>
    <w:rPr>
      <w:b/>
    </w:rPr>
  </w:style>
  <w:style w:type="character" w:customStyle="1" w:styleId="SubListsChar">
    <w:name w:val="Sub Lists Char"/>
    <w:basedOn w:val="ListParagraphChar"/>
    <w:link w:val="SubLists"/>
    <w:rsid w:val="003A57F0"/>
    <w:rPr>
      <w:b/>
      <w:sz w:val="20"/>
    </w:rPr>
  </w:style>
  <w:style w:type="paragraph" w:styleId="TOC6">
    <w:name w:val="toc 6"/>
    <w:basedOn w:val="Normal"/>
    <w:next w:val="Normal"/>
    <w:autoRedefine/>
    <w:uiPriority w:val="39"/>
    <w:unhideWhenUsed/>
    <w:rsid w:val="00D93D10"/>
  </w:style>
  <w:style w:type="paragraph" w:styleId="TOC7">
    <w:name w:val="toc 7"/>
    <w:basedOn w:val="Normal"/>
    <w:next w:val="Normal"/>
    <w:autoRedefine/>
    <w:uiPriority w:val="39"/>
    <w:unhideWhenUsed/>
    <w:rsid w:val="00C023AA"/>
    <w:pPr>
      <w:spacing w:after="100" w:line="276" w:lineRule="auto"/>
      <w:ind w:left="1320"/>
      <w:jc w:val="left"/>
    </w:pPr>
    <w:rPr>
      <w:rFonts w:asciiTheme="minorHAnsi" w:eastAsiaTheme="minorEastAsia" w:hAnsiTheme="minorHAnsi"/>
      <w:color w:val="auto"/>
      <w:sz w:val="22"/>
      <w:szCs w:val="22"/>
      <w:lang w:eastAsia="en-GB"/>
    </w:rPr>
  </w:style>
  <w:style w:type="paragraph" w:styleId="TOC8">
    <w:name w:val="toc 8"/>
    <w:basedOn w:val="Normal"/>
    <w:next w:val="Normal"/>
    <w:autoRedefine/>
    <w:uiPriority w:val="39"/>
    <w:unhideWhenUsed/>
    <w:rsid w:val="00C023AA"/>
    <w:pPr>
      <w:spacing w:after="100" w:line="276" w:lineRule="auto"/>
      <w:ind w:left="1540"/>
      <w:jc w:val="left"/>
    </w:pPr>
    <w:rPr>
      <w:rFonts w:asciiTheme="minorHAnsi" w:eastAsiaTheme="minorEastAsia" w:hAnsiTheme="minorHAnsi"/>
      <w:color w:val="auto"/>
      <w:sz w:val="22"/>
      <w:szCs w:val="22"/>
      <w:lang w:eastAsia="en-GB"/>
    </w:rPr>
  </w:style>
  <w:style w:type="paragraph" w:styleId="TOC9">
    <w:name w:val="toc 9"/>
    <w:basedOn w:val="Normal"/>
    <w:next w:val="Normal"/>
    <w:autoRedefine/>
    <w:uiPriority w:val="39"/>
    <w:unhideWhenUsed/>
    <w:rsid w:val="00C023AA"/>
    <w:pPr>
      <w:spacing w:after="100" w:line="276" w:lineRule="auto"/>
      <w:ind w:left="1760"/>
      <w:jc w:val="left"/>
    </w:pPr>
    <w:rPr>
      <w:rFonts w:asciiTheme="minorHAnsi" w:eastAsiaTheme="minorEastAsia" w:hAnsiTheme="minorHAnsi"/>
      <w:color w:val="auto"/>
      <w:sz w:val="22"/>
      <w:szCs w:val="22"/>
      <w:lang w:eastAsia="en-GB"/>
    </w:rPr>
  </w:style>
  <w:style w:type="character" w:customStyle="1" w:styleId="BodyChar">
    <w:name w:val="Body Char"/>
    <w:basedOn w:val="DefaultParagraphFont"/>
    <w:link w:val="Body"/>
    <w:rsid w:val="005D074B"/>
    <w:rPr>
      <w:rFonts w:ascii="Arial Bold" w:hAnsi="Arial Bold"/>
      <w:b/>
      <w:color w:val="002244" w:themeColor="text1"/>
      <w:sz w:val="20"/>
      <w:szCs w:val="17"/>
      <w:lang w:eastAsia="en-GB"/>
    </w:rPr>
  </w:style>
  <w:style w:type="paragraph" w:styleId="BodyTextIndent">
    <w:name w:val="Body Text Indent"/>
    <w:basedOn w:val="Normal"/>
    <w:link w:val="BodyTextIndentChar"/>
    <w:uiPriority w:val="99"/>
    <w:semiHidden/>
    <w:unhideWhenUsed/>
    <w:rsid w:val="001950C7"/>
    <w:pPr>
      <w:spacing w:after="120"/>
      <w:ind w:left="283"/>
    </w:pPr>
  </w:style>
  <w:style w:type="character" w:customStyle="1" w:styleId="BodyTextIndentChar">
    <w:name w:val="Body Text Indent Char"/>
    <w:basedOn w:val="DefaultParagraphFont"/>
    <w:link w:val="BodyTextIndent"/>
    <w:uiPriority w:val="99"/>
    <w:semiHidden/>
    <w:rsid w:val="001950C7"/>
  </w:style>
  <w:style w:type="paragraph" w:customStyle="1" w:styleId="MainBody">
    <w:name w:val="Main Body"/>
    <w:basedOn w:val="Normal"/>
    <w:link w:val="MainBodyChar"/>
    <w:rsid w:val="001950C7"/>
    <w:pPr>
      <w:ind w:left="567"/>
    </w:pPr>
    <w:rPr>
      <w:rFonts w:eastAsia="MS Mincho" w:cs="Times New Roman"/>
      <w:color w:val="395768"/>
      <w:szCs w:val="20"/>
      <w:lang w:eastAsia="ja-JP"/>
    </w:rPr>
  </w:style>
  <w:style w:type="character" w:customStyle="1" w:styleId="MainBodyChar">
    <w:name w:val="Main Body Char"/>
    <w:basedOn w:val="DefaultParagraphFont"/>
    <w:link w:val="MainBody"/>
    <w:rsid w:val="001950C7"/>
    <w:rPr>
      <w:rFonts w:eastAsia="MS Mincho" w:cs="Times New Roman"/>
      <w:color w:val="395768"/>
      <w:szCs w:val="20"/>
      <w:lang w:eastAsia="ja-JP"/>
    </w:rPr>
  </w:style>
  <w:style w:type="paragraph" w:customStyle="1" w:styleId="H1NoNumberAppendix">
    <w:name w:val="H1 No Number Appendix"/>
    <w:basedOn w:val="H1NoNumbers"/>
    <w:link w:val="H1NoNumberAppendixChar"/>
    <w:qFormat/>
    <w:rsid w:val="00D93D10"/>
    <w:pPr>
      <w:keepNext w:val="0"/>
      <w:keepLines w:val="0"/>
      <w:framePr w:hSpace="181" w:wrap="around" w:vAnchor="page" w:hAnchor="margin" w:y="4537"/>
      <w:jc w:val="left"/>
    </w:pPr>
  </w:style>
  <w:style w:type="character" w:styleId="PlaceholderText">
    <w:name w:val="Placeholder Text"/>
    <w:basedOn w:val="DefaultParagraphFont"/>
    <w:uiPriority w:val="99"/>
    <w:semiHidden/>
    <w:rsid w:val="00C913DE"/>
    <w:rPr>
      <w:color w:val="808080"/>
    </w:rPr>
  </w:style>
  <w:style w:type="character" w:customStyle="1" w:styleId="H1NoNumbersChar">
    <w:name w:val="H1 No Numbers Char"/>
    <w:basedOn w:val="DefaultParagraphFont"/>
    <w:link w:val="H1NoNumbers"/>
    <w:rsid w:val="00916F5F"/>
    <w:rPr>
      <w:color w:val="auto"/>
      <w:sz w:val="36"/>
    </w:rPr>
  </w:style>
  <w:style w:type="character" w:customStyle="1" w:styleId="H1NoNumberAppendixChar">
    <w:name w:val="H1 No Number Appendix Char"/>
    <w:basedOn w:val="H1NoNumbersChar"/>
    <w:link w:val="H1NoNumberAppendix"/>
    <w:rsid w:val="00D93D10"/>
    <w:rPr>
      <w:color w:val="002244" w:themeColor="text1"/>
      <w:sz w:val="36"/>
    </w:rPr>
  </w:style>
  <w:style w:type="paragraph" w:customStyle="1" w:styleId="Appendix">
    <w:name w:val="Appendix"/>
    <w:basedOn w:val="H1NoNumberAppendix"/>
    <w:link w:val="AppendixChar"/>
    <w:qFormat/>
    <w:rsid w:val="00D93D10"/>
    <w:pPr>
      <w:framePr w:wrap="around"/>
    </w:pPr>
    <w:rPr>
      <w:sz w:val="32"/>
      <w:szCs w:val="32"/>
    </w:rPr>
  </w:style>
  <w:style w:type="character" w:customStyle="1" w:styleId="AppendixChar">
    <w:name w:val="Appendix Char"/>
    <w:basedOn w:val="H1NoNumberAppendixChar"/>
    <w:link w:val="Appendix"/>
    <w:rsid w:val="00D93D10"/>
    <w:rPr>
      <w:color w:val="002244" w:themeColor="text1"/>
      <w:sz w:val="32"/>
      <w:szCs w:val="32"/>
    </w:rPr>
  </w:style>
  <w:style w:type="character" w:customStyle="1" w:styleId="H2Char">
    <w:name w:val="H2 Char"/>
    <w:basedOn w:val="DefaultParagraphFont"/>
    <w:link w:val="H2"/>
    <w:rsid w:val="00916F5F"/>
    <w:rPr>
      <w:color w:val="auto"/>
      <w:sz w:val="20"/>
      <w:szCs w:val="24"/>
    </w:rPr>
  </w:style>
  <w:style w:type="paragraph" w:customStyle="1" w:styleId="H2-Bold">
    <w:name w:val="H2 - Bold"/>
    <w:basedOn w:val="H2"/>
    <w:link w:val="H2-BoldChar"/>
    <w:qFormat/>
    <w:rsid w:val="001553EC"/>
    <w:rPr>
      <w:b/>
    </w:rPr>
  </w:style>
  <w:style w:type="character" w:customStyle="1" w:styleId="H2-BoldChar">
    <w:name w:val="H2 - Bold Char"/>
    <w:basedOn w:val="H2Char"/>
    <w:link w:val="H2-Bold"/>
    <w:rsid w:val="001553EC"/>
    <w:rPr>
      <w:b/>
      <w:color w:val="auto"/>
      <w:sz w:val="20"/>
      <w:szCs w:val="24"/>
    </w:rPr>
  </w:style>
  <w:style w:type="character" w:customStyle="1" w:styleId="H3Char">
    <w:name w:val="H3 Char"/>
    <w:basedOn w:val="DefaultParagraphFont"/>
    <w:link w:val="H3"/>
    <w:rsid w:val="00DE2A4C"/>
    <w:rPr>
      <w:color w:val="auto"/>
      <w:sz w:val="20"/>
      <w:szCs w:val="24"/>
    </w:rPr>
  </w:style>
  <w:style w:type="paragraph" w:customStyle="1" w:styleId="H3-Bold">
    <w:name w:val="H3 - Bold"/>
    <w:basedOn w:val="H3"/>
    <w:link w:val="H3-BoldChar"/>
    <w:qFormat/>
    <w:rsid w:val="00DE2A4C"/>
    <w:rPr>
      <w:b/>
    </w:rPr>
  </w:style>
  <w:style w:type="character" w:customStyle="1" w:styleId="H3-BoldChar">
    <w:name w:val="H3 - Bold Char"/>
    <w:basedOn w:val="H3Char"/>
    <w:link w:val="H3-Bold"/>
    <w:rsid w:val="00DE2A4C"/>
    <w:rPr>
      <w:b/>
      <w:color w:val="auto"/>
      <w:sz w:val="20"/>
      <w:szCs w:val="24"/>
    </w:rPr>
  </w:style>
  <w:style w:type="paragraph" w:customStyle="1" w:styleId="TableParagraph">
    <w:name w:val="Table Paragraph"/>
    <w:basedOn w:val="Normal"/>
    <w:uiPriority w:val="1"/>
    <w:qFormat/>
    <w:rsid w:val="0056160A"/>
    <w:pPr>
      <w:keepLines w:val="0"/>
      <w:widowControl w:val="0"/>
      <w:autoSpaceDE w:val="0"/>
      <w:autoSpaceDN w:val="0"/>
      <w:jc w:val="left"/>
    </w:pPr>
    <w:rPr>
      <w:rFonts w:eastAsia="Arial" w:cs="Arial"/>
      <w:color w:val="auto"/>
      <w:sz w:val="22"/>
      <w:szCs w:val="22"/>
    </w:rPr>
  </w:style>
  <w:style w:type="character" w:styleId="CommentReference">
    <w:name w:val="annotation reference"/>
    <w:basedOn w:val="DefaultParagraphFont"/>
    <w:uiPriority w:val="99"/>
    <w:semiHidden/>
    <w:unhideWhenUsed/>
    <w:rsid w:val="00E62A1A"/>
    <w:rPr>
      <w:sz w:val="16"/>
      <w:szCs w:val="16"/>
    </w:rPr>
  </w:style>
  <w:style w:type="paragraph" w:styleId="CommentText">
    <w:name w:val="annotation text"/>
    <w:basedOn w:val="Normal"/>
    <w:link w:val="CommentTextChar"/>
    <w:uiPriority w:val="99"/>
    <w:unhideWhenUsed/>
    <w:rsid w:val="00E62A1A"/>
    <w:rPr>
      <w:szCs w:val="20"/>
    </w:rPr>
  </w:style>
  <w:style w:type="character" w:customStyle="1" w:styleId="CommentTextChar">
    <w:name w:val="Comment Text Char"/>
    <w:basedOn w:val="DefaultParagraphFont"/>
    <w:link w:val="CommentText"/>
    <w:uiPriority w:val="99"/>
    <w:rsid w:val="00E62A1A"/>
    <w:rPr>
      <w:sz w:val="20"/>
      <w:szCs w:val="20"/>
    </w:rPr>
  </w:style>
  <w:style w:type="paragraph" w:styleId="CommentSubject">
    <w:name w:val="annotation subject"/>
    <w:basedOn w:val="CommentText"/>
    <w:next w:val="CommentText"/>
    <w:link w:val="CommentSubjectChar"/>
    <w:uiPriority w:val="99"/>
    <w:semiHidden/>
    <w:unhideWhenUsed/>
    <w:rsid w:val="00973C4B"/>
    <w:rPr>
      <w:b/>
      <w:bCs/>
    </w:rPr>
  </w:style>
  <w:style w:type="character" w:customStyle="1" w:styleId="CommentSubjectChar">
    <w:name w:val="Comment Subject Char"/>
    <w:basedOn w:val="CommentTextChar"/>
    <w:link w:val="CommentSubject"/>
    <w:uiPriority w:val="99"/>
    <w:semiHidden/>
    <w:rsid w:val="00973C4B"/>
    <w:rPr>
      <w:b/>
      <w:bCs/>
      <w:sz w:val="20"/>
      <w:szCs w:val="20"/>
    </w:rPr>
  </w:style>
  <w:style w:type="character" w:customStyle="1" w:styleId="UnresolvedMention1">
    <w:name w:val="Unresolved Mention1"/>
    <w:basedOn w:val="DefaultParagraphFont"/>
    <w:uiPriority w:val="99"/>
    <w:semiHidden/>
    <w:unhideWhenUsed/>
    <w:rsid w:val="004455AD"/>
    <w:rPr>
      <w:color w:val="605E5C"/>
      <w:shd w:val="clear" w:color="auto" w:fill="E1DFDD"/>
    </w:rPr>
  </w:style>
  <w:style w:type="paragraph" w:styleId="Caption">
    <w:name w:val="caption"/>
    <w:basedOn w:val="Normal"/>
    <w:next w:val="Normal"/>
    <w:uiPriority w:val="35"/>
    <w:unhideWhenUsed/>
    <w:qFormat/>
    <w:rsid w:val="00916F5F"/>
    <w:pPr>
      <w:spacing w:after="200"/>
    </w:pPr>
    <w:rPr>
      <w:i/>
      <w:iCs/>
      <w:color w:val="002244" w:themeColor="text2"/>
      <w:sz w:val="18"/>
    </w:rPr>
  </w:style>
  <w:style w:type="table" w:customStyle="1" w:styleId="TableGrid1">
    <w:name w:val="Table Grid1"/>
    <w:basedOn w:val="TableNormal"/>
    <w:next w:val="TableGrid"/>
    <w:uiPriority w:val="59"/>
    <w:rsid w:val="00504C85"/>
    <w:rPr>
      <w:rFonts w:asciiTheme="minorHAnsi" w:eastAsia="MS Mincho" w:hAnsiTheme="minorHAns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FC8"/>
    <w:rPr>
      <w:sz w:val="20"/>
    </w:rPr>
  </w:style>
  <w:style w:type="paragraph" w:customStyle="1" w:styleId="Default">
    <w:name w:val="Default"/>
    <w:rsid w:val="00FD0FD0"/>
    <w:pPr>
      <w:autoSpaceDE w:val="0"/>
      <w:autoSpaceDN w:val="0"/>
      <w:adjustRightInd w:val="0"/>
    </w:pPr>
    <w:rPr>
      <w:rFonts w:cs="Arial"/>
      <w:color w:val="000000"/>
      <w:sz w:val="24"/>
      <w:szCs w:val="24"/>
    </w:rPr>
  </w:style>
  <w:style w:type="paragraph" w:styleId="FootnoteText">
    <w:name w:val="footnote text"/>
    <w:basedOn w:val="Normal"/>
    <w:link w:val="FootnoteTextChar"/>
    <w:uiPriority w:val="99"/>
    <w:semiHidden/>
    <w:unhideWhenUsed/>
    <w:rsid w:val="00966EF9"/>
    <w:rPr>
      <w:szCs w:val="20"/>
    </w:rPr>
  </w:style>
  <w:style w:type="character" w:customStyle="1" w:styleId="FootnoteTextChar">
    <w:name w:val="Footnote Text Char"/>
    <w:basedOn w:val="DefaultParagraphFont"/>
    <w:link w:val="FootnoteText"/>
    <w:uiPriority w:val="99"/>
    <w:semiHidden/>
    <w:rsid w:val="00966EF9"/>
    <w:rPr>
      <w:sz w:val="20"/>
      <w:szCs w:val="20"/>
    </w:rPr>
  </w:style>
  <w:style w:type="character" w:styleId="FootnoteReference">
    <w:name w:val="footnote reference"/>
    <w:basedOn w:val="DefaultParagraphFont"/>
    <w:uiPriority w:val="99"/>
    <w:semiHidden/>
    <w:unhideWhenUsed/>
    <w:rsid w:val="00966EF9"/>
    <w:rPr>
      <w:vertAlign w:val="superscript"/>
    </w:rPr>
  </w:style>
  <w:style w:type="paragraph" w:customStyle="1" w:styleId="Bullettedlist">
    <w:name w:val="Bulletted list"/>
    <w:basedOn w:val="Normal"/>
    <w:autoRedefine/>
    <w:uiPriority w:val="1"/>
    <w:qFormat/>
    <w:rsid w:val="00DD3579"/>
    <w:pPr>
      <w:keepLines w:val="0"/>
      <w:numPr>
        <w:numId w:val="63"/>
      </w:numPr>
      <w:suppressAutoHyphens/>
      <w:spacing w:after="120" w:line="264" w:lineRule="auto"/>
      <w:jc w:val="left"/>
    </w:pPr>
    <w:rPr>
      <w:rFonts w:ascii="Calibri Light" w:eastAsia="MS Mincho" w:hAnsi="Calibri Light" w:cs="Lucida Grande CE"/>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703">
      <w:bodyDiv w:val="1"/>
      <w:marLeft w:val="0"/>
      <w:marRight w:val="0"/>
      <w:marTop w:val="0"/>
      <w:marBottom w:val="0"/>
      <w:divBdr>
        <w:top w:val="none" w:sz="0" w:space="0" w:color="auto"/>
        <w:left w:val="none" w:sz="0" w:space="0" w:color="auto"/>
        <w:bottom w:val="none" w:sz="0" w:space="0" w:color="auto"/>
        <w:right w:val="none" w:sz="0" w:space="0" w:color="auto"/>
      </w:divBdr>
    </w:div>
    <w:div w:id="168108570">
      <w:bodyDiv w:val="1"/>
      <w:marLeft w:val="0"/>
      <w:marRight w:val="0"/>
      <w:marTop w:val="0"/>
      <w:marBottom w:val="0"/>
      <w:divBdr>
        <w:top w:val="none" w:sz="0" w:space="0" w:color="auto"/>
        <w:left w:val="none" w:sz="0" w:space="0" w:color="auto"/>
        <w:bottom w:val="none" w:sz="0" w:space="0" w:color="auto"/>
        <w:right w:val="none" w:sz="0" w:space="0" w:color="auto"/>
      </w:divBdr>
    </w:div>
    <w:div w:id="523518349">
      <w:bodyDiv w:val="1"/>
      <w:marLeft w:val="0"/>
      <w:marRight w:val="0"/>
      <w:marTop w:val="0"/>
      <w:marBottom w:val="0"/>
      <w:divBdr>
        <w:top w:val="none" w:sz="0" w:space="0" w:color="auto"/>
        <w:left w:val="none" w:sz="0" w:space="0" w:color="auto"/>
        <w:bottom w:val="none" w:sz="0" w:space="0" w:color="auto"/>
        <w:right w:val="none" w:sz="0" w:space="0" w:color="auto"/>
      </w:divBdr>
    </w:div>
    <w:div w:id="527376445">
      <w:bodyDiv w:val="1"/>
      <w:marLeft w:val="0"/>
      <w:marRight w:val="0"/>
      <w:marTop w:val="0"/>
      <w:marBottom w:val="0"/>
      <w:divBdr>
        <w:top w:val="none" w:sz="0" w:space="0" w:color="auto"/>
        <w:left w:val="none" w:sz="0" w:space="0" w:color="auto"/>
        <w:bottom w:val="none" w:sz="0" w:space="0" w:color="auto"/>
        <w:right w:val="none" w:sz="0" w:space="0" w:color="auto"/>
      </w:divBdr>
    </w:div>
    <w:div w:id="662515372">
      <w:bodyDiv w:val="1"/>
      <w:marLeft w:val="0"/>
      <w:marRight w:val="0"/>
      <w:marTop w:val="0"/>
      <w:marBottom w:val="0"/>
      <w:divBdr>
        <w:top w:val="none" w:sz="0" w:space="0" w:color="auto"/>
        <w:left w:val="none" w:sz="0" w:space="0" w:color="auto"/>
        <w:bottom w:val="none" w:sz="0" w:space="0" w:color="auto"/>
        <w:right w:val="none" w:sz="0" w:space="0" w:color="auto"/>
      </w:divBdr>
    </w:div>
    <w:div w:id="725565553">
      <w:bodyDiv w:val="1"/>
      <w:marLeft w:val="0"/>
      <w:marRight w:val="0"/>
      <w:marTop w:val="0"/>
      <w:marBottom w:val="0"/>
      <w:divBdr>
        <w:top w:val="none" w:sz="0" w:space="0" w:color="auto"/>
        <w:left w:val="none" w:sz="0" w:space="0" w:color="auto"/>
        <w:bottom w:val="none" w:sz="0" w:space="0" w:color="auto"/>
        <w:right w:val="none" w:sz="0" w:space="0" w:color="auto"/>
      </w:divBdr>
    </w:div>
    <w:div w:id="731779616">
      <w:bodyDiv w:val="1"/>
      <w:marLeft w:val="0"/>
      <w:marRight w:val="0"/>
      <w:marTop w:val="0"/>
      <w:marBottom w:val="0"/>
      <w:divBdr>
        <w:top w:val="none" w:sz="0" w:space="0" w:color="auto"/>
        <w:left w:val="none" w:sz="0" w:space="0" w:color="auto"/>
        <w:bottom w:val="none" w:sz="0" w:space="0" w:color="auto"/>
        <w:right w:val="none" w:sz="0" w:space="0" w:color="auto"/>
      </w:divBdr>
    </w:div>
    <w:div w:id="788547696">
      <w:bodyDiv w:val="1"/>
      <w:marLeft w:val="0"/>
      <w:marRight w:val="0"/>
      <w:marTop w:val="0"/>
      <w:marBottom w:val="0"/>
      <w:divBdr>
        <w:top w:val="none" w:sz="0" w:space="0" w:color="auto"/>
        <w:left w:val="none" w:sz="0" w:space="0" w:color="auto"/>
        <w:bottom w:val="none" w:sz="0" w:space="0" w:color="auto"/>
        <w:right w:val="none" w:sz="0" w:space="0" w:color="auto"/>
      </w:divBdr>
    </w:div>
    <w:div w:id="879971677">
      <w:bodyDiv w:val="1"/>
      <w:marLeft w:val="0"/>
      <w:marRight w:val="0"/>
      <w:marTop w:val="0"/>
      <w:marBottom w:val="0"/>
      <w:divBdr>
        <w:top w:val="none" w:sz="0" w:space="0" w:color="auto"/>
        <w:left w:val="none" w:sz="0" w:space="0" w:color="auto"/>
        <w:bottom w:val="none" w:sz="0" w:space="0" w:color="auto"/>
        <w:right w:val="none" w:sz="0" w:space="0" w:color="auto"/>
      </w:divBdr>
    </w:div>
    <w:div w:id="915165005">
      <w:bodyDiv w:val="1"/>
      <w:marLeft w:val="0"/>
      <w:marRight w:val="0"/>
      <w:marTop w:val="0"/>
      <w:marBottom w:val="0"/>
      <w:divBdr>
        <w:top w:val="none" w:sz="0" w:space="0" w:color="auto"/>
        <w:left w:val="none" w:sz="0" w:space="0" w:color="auto"/>
        <w:bottom w:val="none" w:sz="0" w:space="0" w:color="auto"/>
        <w:right w:val="none" w:sz="0" w:space="0" w:color="auto"/>
      </w:divBdr>
    </w:div>
    <w:div w:id="924614039">
      <w:bodyDiv w:val="1"/>
      <w:marLeft w:val="0"/>
      <w:marRight w:val="0"/>
      <w:marTop w:val="0"/>
      <w:marBottom w:val="0"/>
      <w:divBdr>
        <w:top w:val="none" w:sz="0" w:space="0" w:color="auto"/>
        <w:left w:val="none" w:sz="0" w:space="0" w:color="auto"/>
        <w:bottom w:val="none" w:sz="0" w:space="0" w:color="auto"/>
        <w:right w:val="none" w:sz="0" w:space="0" w:color="auto"/>
      </w:divBdr>
    </w:div>
    <w:div w:id="947733113">
      <w:bodyDiv w:val="1"/>
      <w:marLeft w:val="0"/>
      <w:marRight w:val="0"/>
      <w:marTop w:val="0"/>
      <w:marBottom w:val="0"/>
      <w:divBdr>
        <w:top w:val="none" w:sz="0" w:space="0" w:color="auto"/>
        <w:left w:val="none" w:sz="0" w:space="0" w:color="auto"/>
        <w:bottom w:val="none" w:sz="0" w:space="0" w:color="auto"/>
        <w:right w:val="none" w:sz="0" w:space="0" w:color="auto"/>
      </w:divBdr>
    </w:div>
    <w:div w:id="1142967978">
      <w:bodyDiv w:val="1"/>
      <w:marLeft w:val="0"/>
      <w:marRight w:val="0"/>
      <w:marTop w:val="0"/>
      <w:marBottom w:val="0"/>
      <w:divBdr>
        <w:top w:val="none" w:sz="0" w:space="0" w:color="auto"/>
        <w:left w:val="none" w:sz="0" w:space="0" w:color="auto"/>
        <w:bottom w:val="none" w:sz="0" w:space="0" w:color="auto"/>
        <w:right w:val="none" w:sz="0" w:space="0" w:color="auto"/>
      </w:divBdr>
    </w:div>
    <w:div w:id="1294216769">
      <w:bodyDiv w:val="1"/>
      <w:marLeft w:val="0"/>
      <w:marRight w:val="0"/>
      <w:marTop w:val="0"/>
      <w:marBottom w:val="0"/>
      <w:divBdr>
        <w:top w:val="none" w:sz="0" w:space="0" w:color="auto"/>
        <w:left w:val="none" w:sz="0" w:space="0" w:color="auto"/>
        <w:bottom w:val="none" w:sz="0" w:space="0" w:color="auto"/>
        <w:right w:val="none" w:sz="0" w:space="0" w:color="auto"/>
      </w:divBdr>
    </w:div>
    <w:div w:id="1352025491">
      <w:bodyDiv w:val="1"/>
      <w:marLeft w:val="0"/>
      <w:marRight w:val="0"/>
      <w:marTop w:val="0"/>
      <w:marBottom w:val="0"/>
      <w:divBdr>
        <w:top w:val="none" w:sz="0" w:space="0" w:color="auto"/>
        <w:left w:val="none" w:sz="0" w:space="0" w:color="auto"/>
        <w:bottom w:val="none" w:sz="0" w:space="0" w:color="auto"/>
        <w:right w:val="none" w:sz="0" w:space="0" w:color="auto"/>
      </w:divBdr>
    </w:div>
    <w:div w:id="1407998347">
      <w:bodyDiv w:val="1"/>
      <w:marLeft w:val="0"/>
      <w:marRight w:val="0"/>
      <w:marTop w:val="0"/>
      <w:marBottom w:val="0"/>
      <w:divBdr>
        <w:top w:val="none" w:sz="0" w:space="0" w:color="auto"/>
        <w:left w:val="none" w:sz="0" w:space="0" w:color="auto"/>
        <w:bottom w:val="none" w:sz="0" w:space="0" w:color="auto"/>
        <w:right w:val="none" w:sz="0" w:space="0" w:color="auto"/>
      </w:divBdr>
    </w:div>
    <w:div w:id="1455517529">
      <w:bodyDiv w:val="1"/>
      <w:marLeft w:val="0"/>
      <w:marRight w:val="0"/>
      <w:marTop w:val="0"/>
      <w:marBottom w:val="0"/>
      <w:divBdr>
        <w:top w:val="none" w:sz="0" w:space="0" w:color="auto"/>
        <w:left w:val="none" w:sz="0" w:space="0" w:color="auto"/>
        <w:bottom w:val="none" w:sz="0" w:space="0" w:color="auto"/>
        <w:right w:val="none" w:sz="0" w:space="0" w:color="auto"/>
      </w:divBdr>
    </w:div>
    <w:div w:id="1546868726">
      <w:bodyDiv w:val="1"/>
      <w:marLeft w:val="0"/>
      <w:marRight w:val="0"/>
      <w:marTop w:val="0"/>
      <w:marBottom w:val="0"/>
      <w:divBdr>
        <w:top w:val="none" w:sz="0" w:space="0" w:color="auto"/>
        <w:left w:val="none" w:sz="0" w:space="0" w:color="auto"/>
        <w:bottom w:val="none" w:sz="0" w:space="0" w:color="auto"/>
        <w:right w:val="none" w:sz="0" w:space="0" w:color="auto"/>
      </w:divBdr>
    </w:div>
    <w:div w:id="1866819290">
      <w:bodyDiv w:val="1"/>
      <w:marLeft w:val="0"/>
      <w:marRight w:val="0"/>
      <w:marTop w:val="0"/>
      <w:marBottom w:val="0"/>
      <w:divBdr>
        <w:top w:val="none" w:sz="0" w:space="0" w:color="auto"/>
        <w:left w:val="none" w:sz="0" w:space="0" w:color="auto"/>
        <w:bottom w:val="none" w:sz="0" w:space="0" w:color="auto"/>
        <w:right w:val="none" w:sz="0" w:space="0" w:color="auto"/>
      </w:divBdr>
    </w:div>
    <w:div w:id="19082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vills%20Templates\Savills%20UK\Development%20Services.dotm" TargetMode="External"/></Relationships>
</file>

<file path=word/theme/theme1.xml><?xml version="1.0" encoding="utf-8"?>
<a:theme xmlns:a="http://schemas.openxmlformats.org/drawingml/2006/main" name="Office Theme">
  <a:themeElements>
    <a:clrScheme name="Savills">
      <a:dk1>
        <a:srgbClr val="002244"/>
      </a:dk1>
      <a:lt1>
        <a:srgbClr val="FFFFFF"/>
      </a:lt1>
      <a:dk2>
        <a:srgbClr val="002244"/>
      </a:dk2>
      <a:lt2>
        <a:srgbClr val="FFFFFF"/>
      </a:lt2>
      <a:accent1>
        <a:srgbClr val="2B3E65"/>
      </a:accent1>
      <a:accent2>
        <a:srgbClr val="606B8D"/>
      </a:accent2>
      <a:accent3>
        <a:srgbClr val="FFED54"/>
      </a:accent3>
      <a:accent4>
        <a:srgbClr val="F50003"/>
      </a:accent4>
      <a:accent5>
        <a:srgbClr val="A1A7C0"/>
      </a:accent5>
      <a:accent6>
        <a:srgbClr val="79B0A8"/>
      </a:accent6>
      <a:hlink>
        <a:srgbClr val="002244"/>
      </a:hlink>
      <a:folHlink>
        <a:srgbClr val="0022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date>Month YYYY</date>
  <client>Client</client>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0D5073CD66EF4FB51DFCCFC311D742" ma:contentTypeVersion="17" ma:contentTypeDescription="Create a new document." ma:contentTypeScope="" ma:versionID="6a402a8aa73059ca5668957eccfc3214">
  <xsd:schema xmlns:xsd="http://www.w3.org/2001/XMLSchema" xmlns:xs="http://www.w3.org/2001/XMLSchema" xmlns:p="http://schemas.microsoft.com/office/2006/metadata/properties" xmlns:ns2="55d016d8-1d44-4c11-95c0-e8e46bb62775" xmlns:ns3="fc4d4557-9bf9-4071-b930-cec970d2277c" targetNamespace="http://schemas.microsoft.com/office/2006/metadata/properties" ma:root="true" ma:fieldsID="4348ff347257de627a5e1ab5823c898c" ns2:_="" ns3:_="">
    <xsd:import namespace="55d016d8-1d44-4c11-95c0-e8e46bb62775"/>
    <xsd:import namespace="fc4d4557-9bf9-4071-b930-cec970d22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16d8-1d44-4c11-95c0-e8e46bb62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7dde97-71e2-4b68-ab5e-e703084c636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d4557-9bf9-4071-b930-cec970d227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095011-9c00-49a9-87f3-868cba1aca80}" ma:internalName="TaxCatchAll" ma:showField="CatchAllData" ma:web="fc4d4557-9bf9-4071-b930-cec970d22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F4456-089D-4351-871B-146D9E3673EA}">
  <ds:schemaRefs>
    <ds:schemaRef ds:uri="http://schemas.openxmlformats.org/officeDocument/2006/bibliography"/>
  </ds:schemaRefs>
</ds:datastoreItem>
</file>

<file path=customXml/itemProps2.xml><?xml version="1.0" encoding="utf-8"?>
<ds:datastoreItem xmlns:ds="http://schemas.openxmlformats.org/officeDocument/2006/customXml" ds:itemID="{8E73A71C-3C28-4589-BF48-4E1D972B581B}">
  <ds:schemaRefs/>
</ds:datastoreItem>
</file>

<file path=customXml/itemProps3.xml><?xml version="1.0" encoding="utf-8"?>
<ds:datastoreItem xmlns:ds="http://schemas.openxmlformats.org/officeDocument/2006/customXml" ds:itemID="{FF6A0418-7B44-4BD7-9E7A-B10D0074DBFA}">
  <ds:schemaRefs>
    <ds:schemaRef ds:uri="http://schemas.microsoft.com/sharepoint/v3/contenttype/forms"/>
  </ds:schemaRefs>
</ds:datastoreItem>
</file>

<file path=customXml/itemProps4.xml><?xml version="1.0" encoding="utf-8"?>
<ds:datastoreItem xmlns:ds="http://schemas.openxmlformats.org/officeDocument/2006/customXml" ds:itemID="{D8B7ADA2-6158-4514-ACB7-89C782274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16d8-1d44-4c11-95c0-e8e46bb62775"/>
    <ds:schemaRef ds:uri="fc4d4557-9bf9-4071-b930-cec970d2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Development Services</Template>
  <TotalTime>30</TotalTime>
  <Pages>28</Pages>
  <Words>7339</Words>
  <Characters>42645</Characters>
  <Application>Microsoft Office Word</Application>
  <DocSecurity>0</DocSecurity>
  <Lines>1421</Lines>
  <Paragraphs>735</Paragraphs>
  <ScaleCrop>false</ScaleCrop>
  <HeadingPairs>
    <vt:vector size="2" baseType="variant">
      <vt:variant>
        <vt:lpstr>Title</vt:lpstr>
      </vt:variant>
      <vt:variant>
        <vt:i4>1</vt:i4>
      </vt:variant>
    </vt:vector>
  </HeadingPairs>
  <TitlesOfParts>
    <vt:vector size="1" baseType="lpstr">
      <vt:lpstr>Statement of Common Ground</vt:lpstr>
    </vt:vector>
  </TitlesOfParts>
  <Company>Ability Software Consultants</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Common Ground</dc:title>
  <dc:subject>Enter sub heading here</dc:subject>
  <dc:creator>Helen Pugh</dc:creator>
  <cp:lastModifiedBy>Harry Ramsey</cp:lastModifiedBy>
  <cp:revision>7</cp:revision>
  <cp:lastPrinted>2022-09-20T13:36:00Z</cp:lastPrinted>
  <dcterms:created xsi:type="dcterms:W3CDTF">2023-08-03T07:27:00Z</dcterms:created>
  <dcterms:modified xsi:type="dcterms:W3CDTF">2023-08-03T12:16:00Z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y fmtid="{D5CDD505-2E9C-101B-9397-08002B2CF9AE}" pid="3" name="Version_Date">
    <vt:filetime>2018-04-09T23:00:00Z</vt:filetime>
  </property>
  <property fmtid="{D5CDD505-2E9C-101B-9397-08002B2CF9AE}" pid="4" name="Word_Version">
    <vt:lpwstr>2013</vt:lpwstr>
  </property>
  <property fmtid="{D5CDD505-2E9C-101B-9397-08002B2CF9AE}" pid="5" name="System">
    <vt:lpwstr>Local</vt:lpwstr>
  </property>
</Properties>
</file>