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8B3F" w14:textId="212A1ADB" w:rsidR="003042A0" w:rsidRPr="003D2086" w:rsidRDefault="003042A0" w:rsidP="00451AD9">
      <w:pPr>
        <w:keepLines w:val="0"/>
        <w:rPr>
          <w:color w:val="FF0000"/>
        </w:rPr>
      </w:pPr>
    </w:p>
    <w:p w14:paraId="53EC1CA3" w14:textId="1BEBC363" w:rsidR="008F0958" w:rsidRPr="003D2086" w:rsidRDefault="0077244D" w:rsidP="00451AD9">
      <w:pPr>
        <w:keepLines w:val="0"/>
        <w:rPr>
          <w:color w:val="auto"/>
          <w:sz w:val="56"/>
        </w:rPr>
      </w:pPr>
      <w:r w:rsidRPr="003D2086">
        <w:rPr>
          <w:i/>
          <w:iCs/>
          <w:color w:val="auto"/>
          <w:sz w:val="56"/>
        </w:rPr>
        <w:t>[</w:t>
      </w:r>
      <w:r w:rsidR="00B805F9" w:rsidRPr="003D2086">
        <w:rPr>
          <w:i/>
          <w:iCs/>
          <w:color w:val="auto"/>
          <w:sz w:val="56"/>
        </w:rPr>
        <w:t>Draft</w:t>
      </w:r>
      <w:r w:rsidRPr="003D2086">
        <w:rPr>
          <w:i/>
          <w:iCs/>
          <w:color w:val="auto"/>
          <w:sz w:val="56"/>
        </w:rPr>
        <w:t>]</w:t>
      </w:r>
      <w:r w:rsidR="00B805F9" w:rsidRPr="003D2086">
        <w:rPr>
          <w:color w:val="auto"/>
          <w:sz w:val="56"/>
        </w:rPr>
        <w:t xml:space="preserve"> </w:t>
      </w:r>
      <w:r w:rsidR="003042A0" w:rsidRPr="003D2086">
        <w:rPr>
          <w:color w:val="auto"/>
          <w:sz w:val="56"/>
        </w:rPr>
        <w:t>Statement of Common Ground</w:t>
      </w:r>
    </w:p>
    <w:p w14:paraId="2413844A" w14:textId="77777777" w:rsidR="008F0958" w:rsidRPr="003D2086" w:rsidRDefault="008F0958" w:rsidP="00451AD9">
      <w:pPr>
        <w:keepLines w:val="0"/>
        <w:rPr>
          <w:color w:val="FF0000"/>
        </w:rPr>
      </w:pPr>
    </w:p>
    <w:p w14:paraId="1BC6D404" w14:textId="77777777" w:rsidR="008E328B" w:rsidRPr="003D2086" w:rsidRDefault="008E328B" w:rsidP="00451AD9">
      <w:pPr>
        <w:keepLines w:val="0"/>
        <w:rPr>
          <w:color w:val="FF0000"/>
        </w:rPr>
      </w:pPr>
    </w:p>
    <w:p w14:paraId="2F8B7983" w14:textId="1C170971" w:rsidR="008E328B" w:rsidRPr="003D2086" w:rsidRDefault="003D2086" w:rsidP="00451AD9">
      <w:pPr>
        <w:keepLines w:val="0"/>
        <w:autoSpaceDE w:val="0"/>
        <w:autoSpaceDN w:val="0"/>
        <w:adjustRightInd w:val="0"/>
        <w:jc w:val="left"/>
        <w:rPr>
          <w:rFonts w:cs="Arial"/>
          <w:b/>
          <w:bCs/>
          <w:color w:val="auto"/>
          <w:sz w:val="24"/>
          <w:szCs w:val="24"/>
          <w:lang w:eastAsia="en-GB"/>
        </w:rPr>
      </w:pPr>
      <w:r w:rsidRPr="003D2086">
        <w:rPr>
          <w:rFonts w:cs="Arial"/>
          <w:b/>
          <w:bCs/>
          <w:color w:val="auto"/>
          <w:sz w:val="24"/>
          <w:szCs w:val="24"/>
          <w:lang w:eastAsia="en-GB"/>
        </w:rPr>
        <w:t>OS Parcel 1570 Adjoining And West Of Chilgrove Drive And Adjoining And North Of, Camp Road, Heyford Park</w:t>
      </w:r>
    </w:p>
    <w:p w14:paraId="311F2075" w14:textId="77777777" w:rsidR="003D2086" w:rsidRPr="003D2086" w:rsidRDefault="003D2086" w:rsidP="00451AD9">
      <w:pPr>
        <w:keepLines w:val="0"/>
        <w:rPr>
          <w:color w:val="FF0000"/>
          <w:sz w:val="24"/>
        </w:rPr>
      </w:pPr>
    </w:p>
    <w:p w14:paraId="0692785A" w14:textId="7446A129" w:rsidR="00123A0D" w:rsidRPr="003D2086" w:rsidRDefault="00123A0D" w:rsidP="00451AD9">
      <w:pPr>
        <w:pStyle w:val="H2"/>
        <w:keepNext w:val="0"/>
        <w:keepLines w:val="0"/>
        <w:numPr>
          <w:ilvl w:val="0"/>
          <w:numId w:val="0"/>
        </w:numPr>
        <w:ind w:right="574"/>
        <w:jc w:val="both"/>
        <w:rPr>
          <w:iCs/>
          <w:sz w:val="24"/>
        </w:rPr>
      </w:pPr>
      <w:r w:rsidRPr="003D2086">
        <w:rPr>
          <w:iCs/>
          <w:sz w:val="24"/>
        </w:rPr>
        <w:t>“</w:t>
      </w:r>
      <w:r w:rsidR="003D2086" w:rsidRPr="003D2086">
        <w:rPr>
          <w:rFonts w:cs="Arial"/>
          <w:sz w:val="24"/>
          <w:lang w:eastAsia="en-GB"/>
        </w:rPr>
        <w:t>Outline planning application for the erection of up to 230 dwellings, creation of new vehicular access from Camp Road and all associated works with all matters reserved apart from access</w:t>
      </w:r>
      <w:r w:rsidRPr="003D2086">
        <w:rPr>
          <w:iCs/>
          <w:sz w:val="24"/>
        </w:rPr>
        <w:t xml:space="preserve">.” </w:t>
      </w:r>
    </w:p>
    <w:p w14:paraId="32409B63" w14:textId="46EBA180" w:rsidR="00916F5F" w:rsidRPr="003D2086" w:rsidRDefault="00916F5F" w:rsidP="00451AD9">
      <w:pPr>
        <w:keepLines w:val="0"/>
        <w:rPr>
          <w:color w:val="FF0000"/>
          <w:sz w:val="24"/>
        </w:rPr>
      </w:pPr>
    </w:p>
    <w:p w14:paraId="589F833D" w14:textId="77777777" w:rsidR="00123A0D" w:rsidRPr="003D2086" w:rsidRDefault="00123A0D" w:rsidP="00451AD9">
      <w:pPr>
        <w:keepLines w:val="0"/>
        <w:rPr>
          <w:color w:val="FF0000"/>
          <w:sz w:val="24"/>
        </w:rPr>
      </w:pPr>
    </w:p>
    <w:p w14:paraId="4710EFCB" w14:textId="77777777" w:rsidR="00072D47" w:rsidRPr="00777FE2" w:rsidRDefault="00735F01" w:rsidP="00072D47">
      <w:pPr>
        <w:rPr>
          <w:b/>
          <w:bCs/>
        </w:rPr>
      </w:pPr>
      <w:r w:rsidRPr="003D2086">
        <w:rPr>
          <w:b/>
          <w:bCs/>
          <w:color w:val="auto"/>
          <w:sz w:val="24"/>
        </w:rPr>
        <w:t>Appellant:</w:t>
      </w:r>
      <w:r w:rsidR="008E328B" w:rsidRPr="003D2086">
        <w:rPr>
          <w:color w:val="auto"/>
          <w:sz w:val="24"/>
        </w:rPr>
        <w:t xml:space="preserve"> </w:t>
      </w:r>
      <w:bookmarkStart w:id="0" w:name="_Hlk138252160"/>
      <w:proofErr w:type="spellStart"/>
      <w:r w:rsidR="00072D47" w:rsidRPr="00072D47">
        <w:rPr>
          <w:color w:val="auto"/>
          <w:sz w:val="24"/>
        </w:rPr>
        <w:t>Richborough</w:t>
      </w:r>
      <w:proofErr w:type="spellEnd"/>
      <w:r w:rsidR="00072D47" w:rsidRPr="00072D47">
        <w:rPr>
          <w:color w:val="auto"/>
          <w:sz w:val="24"/>
        </w:rPr>
        <w:t xml:space="preserve"> Estates, Lone Star Land Ltd, K and S Holford, A and S Dean, NP Giles, A L C </w:t>
      </w:r>
      <w:proofErr w:type="spellStart"/>
      <w:r w:rsidR="00072D47" w:rsidRPr="00072D47">
        <w:rPr>
          <w:color w:val="auto"/>
          <w:sz w:val="24"/>
        </w:rPr>
        <w:t>Broadberry</w:t>
      </w:r>
      <w:proofErr w:type="spellEnd"/>
    </w:p>
    <w:bookmarkEnd w:id="0"/>
    <w:p w14:paraId="051F4BDF" w14:textId="6FCC16C9" w:rsidR="00735F01" w:rsidRPr="003D2086" w:rsidRDefault="00735F01" w:rsidP="00451AD9">
      <w:pPr>
        <w:keepLines w:val="0"/>
        <w:rPr>
          <w:color w:val="auto"/>
          <w:sz w:val="24"/>
        </w:rPr>
      </w:pPr>
    </w:p>
    <w:p w14:paraId="1CAE65BC" w14:textId="3C28F92C" w:rsidR="00735F01" w:rsidRPr="003D2086" w:rsidRDefault="00735F01" w:rsidP="00451AD9">
      <w:pPr>
        <w:keepLines w:val="0"/>
        <w:rPr>
          <w:color w:val="auto"/>
          <w:sz w:val="24"/>
        </w:rPr>
      </w:pPr>
      <w:r w:rsidRPr="003D2086">
        <w:rPr>
          <w:b/>
          <w:bCs/>
          <w:color w:val="auto"/>
          <w:sz w:val="24"/>
        </w:rPr>
        <w:t>Local Planning Authority:</w:t>
      </w:r>
      <w:r w:rsidRPr="003D2086">
        <w:rPr>
          <w:color w:val="auto"/>
          <w:sz w:val="24"/>
        </w:rPr>
        <w:t xml:space="preserve"> </w:t>
      </w:r>
      <w:r w:rsidR="003D2086" w:rsidRPr="003D2086">
        <w:rPr>
          <w:color w:val="auto"/>
          <w:sz w:val="24"/>
        </w:rPr>
        <w:t>Cherwell District</w:t>
      </w:r>
      <w:r w:rsidR="00123A0D" w:rsidRPr="003D2086">
        <w:rPr>
          <w:color w:val="auto"/>
          <w:sz w:val="24"/>
        </w:rPr>
        <w:t xml:space="preserve"> Council</w:t>
      </w:r>
      <w:r w:rsidRPr="003D2086">
        <w:rPr>
          <w:color w:val="auto"/>
          <w:sz w:val="24"/>
        </w:rPr>
        <w:t xml:space="preserve"> </w:t>
      </w:r>
    </w:p>
    <w:p w14:paraId="4C40DB8E" w14:textId="77777777" w:rsidR="00482FD5" w:rsidRPr="003D2086" w:rsidRDefault="00482FD5" w:rsidP="00451AD9">
      <w:pPr>
        <w:keepLines w:val="0"/>
        <w:rPr>
          <w:color w:val="auto"/>
          <w:sz w:val="24"/>
        </w:rPr>
      </w:pPr>
    </w:p>
    <w:p w14:paraId="6F33AF00" w14:textId="3F7D1204" w:rsidR="00482FD5" w:rsidRPr="003D2086" w:rsidRDefault="003D2086" w:rsidP="00451AD9">
      <w:pPr>
        <w:keepLines w:val="0"/>
        <w:rPr>
          <w:color w:val="auto"/>
          <w:sz w:val="24"/>
        </w:rPr>
      </w:pPr>
      <w:r w:rsidRPr="003D2086">
        <w:rPr>
          <w:b/>
          <w:bCs/>
          <w:color w:val="auto"/>
          <w:sz w:val="24"/>
        </w:rPr>
        <w:t>Cherwell</w:t>
      </w:r>
      <w:r w:rsidR="00123A0D" w:rsidRPr="003D2086">
        <w:rPr>
          <w:b/>
          <w:bCs/>
          <w:color w:val="auto"/>
          <w:sz w:val="24"/>
        </w:rPr>
        <w:t xml:space="preserve"> District</w:t>
      </w:r>
      <w:r w:rsidR="00482FD5" w:rsidRPr="003D2086">
        <w:rPr>
          <w:b/>
          <w:bCs/>
          <w:color w:val="auto"/>
          <w:sz w:val="24"/>
        </w:rPr>
        <w:t xml:space="preserve"> Council Reference:</w:t>
      </w:r>
      <w:r w:rsidR="00482FD5" w:rsidRPr="003D2086">
        <w:rPr>
          <w:color w:val="auto"/>
          <w:sz w:val="24"/>
        </w:rPr>
        <w:t xml:space="preserve"> </w:t>
      </w:r>
      <w:r w:rsidR="00916F5F" w:rsidRPr="003D2086">
        <w:rPr>
          <w:color w:val="auto"/>
          <w:sz w:val="24"/>
        </w:rPr>
        <w:t>21/</w:t>
      </w:r>
      <w:r w:rsidR="00123A0D" w:rsidRPr="003D2086">
        <w:rPr>
          <w:color w:val="auto"/>
          <w:sz w:val="24"/>
        </w:rPr>
        <w:t>0</w:t>
      </w:r>
      <w:r w:rsidRPr="003D2086">
        <w:rPr>
          <w:color w:val="auto"/>
          <w:sz w:val="24"/>
        </w:rPr>
        <w:t>4289/OUT</w:t>
      </w:r>
    </w:p>
    <w:p w14:paraId="2CCD79BA" w14:textId="77777777" w:rsidR="00482FD5" w:rsidRPr="003D2086" w:rsidRDefault="00482FD5" w:rsidP="00451AD9">
      <w:pPr>
        <w:keepLines w:val="0"/>
        <w:rPr>
          <w:color w:val="auto"/>
          <w:sz w:val="24"/>
        </w:rPr>
      </w:pPr>
    </w:p>
    <w:p w14:paraId="2D4DDAEC" w14:textId="2E3FF171" w:rsidR="00916F5F" w:rsidRPr="003D2086" w:rsidRDefault="00482FD5" w:rsidP="00451AD9">
      <w:pPr>
        <w:keepLines w:val="0"/>
        <w:rPr>
          <w:color w:val="auto"/>
        </w:rPr>
        <w:sectPr w:rsidR="00916F5F" w:rsidRPr="003D2086" w:rsidSect="00E50FA2">
          <w:footerReference w:type="default" r:id="rId11"/>
          <w:headerReference w:type="first" r:id="rId12"/>
          <w:pgSz w:w="11906" w:h="16838" w:code="9"/>
          <w:pgMar w:top="851" w:right="851" w:bottom="1559" w:left="851" w:header="851" w:footer="1038" w:gutter="0"/>
          <w:cols w:space="680"/>
          <w:vAlign w:val="center"/>
          <w:docGrid w:type="lines" w:linePitch="280"/>
        </w:sectPr>
      </w:pPr>
      <w:r w:rsidRPr="003D2086">
        <w:rPr>
          <w:b/>
          <w:bCs/>
          <w:color w:val="auto"/>
          <w:sz w:val="24"/>
        </w:rPr>
        <w:t>Planning Inspectorate Reference:</w:t>
      </w:r>
      <w:r w:rsidRPr="003D2086">
        <w:rPr>
          <w:color w:val="auto"/>
          <w:sz w:val="24"/>
        </w:rPr>
        <w:t xml:space="preserve"> </w:t>
      </w:r>
      <w:r w:rsidR="003D2086" w:rsidRPr="00A010A9">
        <w:rPr>
          <w:color w:val="FF0000"/>
          <w:sz w:val="24"/>
        </w:rPr>
        <w:t>TBC</w:t>
      </w:r>
    </w:p>
    <w:p w14:paraId="2418B891" w14:textId="6C7BE7EE" w:rsidR="008E328B" w:rsidRPr="003D2086" w:rsidRDefault="008E328B" w:rsidP="00451AD9">
      <w:pPr>
        <w:keepLines w:val="0"/>
        <w:rPr>
          <w:color w:val="auto"/>
        </w:rPr>
      </w:pPr>
    </w:p>
    <w:p w14:paraId="636D58BB" w14:textId="77777777" w:rsidR="00966E04" w:rsidRPr="003D2086" w:rsidRDefault="00966E04" w:rsidP="00451AD9">
      <w:pPr>
        <w:keepLines w:val="0"/>
        <w:rPr>
          <w:color w:val="auto"/>
          <w:sz w:val="36"/>
          <w:szCs w:val="36"/>
        </w:rPr>
      </w:pPr>
      <w:r w:rsidRPr="003D2086">
        <w:rPr>
          <w:color w:val="auto"/>
          <w:sz w:val="36"/>
          <w:szCs w:val="36"/>
        </w:rPr>
        <w:t>Contents</w:t>
      </w:r>
    </w:p>
    <w:sdt>
      <w:sdtPr>
        <w:rPr>
          <w:rFonts w:cs="Arial"/>
          <w:color w:val="auto"/>
        </w:rPr>
        <w:id w:val="20464600"/>
        <w:docPartObj>
          <w:docPartGallery w:val="Table of Contents"/>
          <w:docPartUnique/>
        </w:docPartObj>
      </w:sdtPr>
      <w:sdtEndPr>
        <w:rPr>
          <w:rFonts w:cstheme="minorBidi"/>
        </w:rPr>
      </w:sdtEndPr>
      <w:sdtContent>
        <w:p w14:paraId="5EAD33FE" w14:textId="67C16224" w:rsidR="00572AAE" w:rsidRPr="00572AAE" w:rsidRDefault="00E65919">
          <w:pPr>
            <w:pStyle w:val="TOC1"/>
            <w:rPr>
              <w:rFonts w:asciiTheme="minorHAnsi" w:eastAsiaTheme="minorEastAsia" w:hAnsiTheme="minorHAnsi"/>
              <w:b w:val="0"/>
              <w:noProof/>
              <w:color w:val="auto"/>
              <w:sz w:val="22"/>
              <w:szCs w:val="22"/>
              <w:lang w:eastAsia="en-GB"/>
            </w:rPr>
          </w:pPr>
          <w:r w:rsidRPr="00572AAE">
            <w:rPr>
              <w:b w:val="0"/>
              <w:bCs/>
              <w:noProof/>
              <w:color w:val="auto"/>
              <w:lang w:val="en-US"/>
            </w:rPr>
            <w:fldChar w:fldCharType="begin"/>
          </w:r>
          <w:r w:rsidRPr="00572AAE">
            <w:rPr>
              <w:b w:val="0"/>
              <w:bCs/>
              <w:noProof/>
              <w:color w:val="auto"/>
              <w:lang w:val="en-US"/>
            </w:rPr>
            <w:instrText xml:space="preserve"> TOC \o "1-1" \h \z \t "H1 No Numbers,1,H1 No Number Appendix,6" </w:instrText>
          </w:r>
          <w:r w:rsidRPr="00572AAE">
            <w:rPr>
              <w:b w:val="0"/>
              <w:bCs/>
              <w:noProof/>
              <w:color w:val="auto"/>
              <w:lang w:val="en-US"/>
            </w:rPr>
            <w:fldChar w:fldCharType="separate"/>
          </w:r>
          <w:hyperlink w:anchor="_Toc138253136" w:history="1">
            <w:r w:rsidR="00572AAE" w:rsidRPr="00572AAE">
              <w:rPr>
                <w:rStyle w:val="Hyperlink"/>
                <w:noProof/>
                <w:color w:val="auto"/>
              </w:rPr>
              <w:t>1.</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Introduction</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_Toc138253136 \h </w:instrText>
            </w:r>
            <w:r w:rsidR="00572AAE" w:rsidRPr="00572AAE">
              <w:rPr>
                <w:noProof/>
                <w:webHidden/>
                <w:color w:val="auto"/>
              </w:rPr>
            </w:r>
            <w:r w:rsidR="00572AAE" w:rsidRPr="00572AAE">
              <w:rPr>
                <w:noProof/>
                <w:webHidden/>
                <w:color w:val="auto"/>
              </w:rPr>
              <w:fldChar w:fldCharType="separate"/>
            </w:r>
            <w:r w:rsidR="009A18E3">
              <w:rPr>
                <w:noProof/>
                <w:webHidden/>
                <w:color w:val="auto"/>
              </w:rPr>
              <w:t>3</w:t>
            </w:r>
            <w:r w:rsidR="00572AAE" w:rsidRPr="00572AAE">
              <w:rPr>
                <w:noProof/>
                <w:webHidden/>
                <w:color w:val="auto"/>
              </w:rPr>
              <w:fldChar w:fldCharType="end"/>
            </w:r>
          </w:hyperlink>
        </w:p>
        <w:p w14:paraId="35B07070" w14:textId="650B50AD" w:rsidR="00572AAE" w:rsidRPr="00572AAE" w:rsidRDefault="009A18E3">
          <w:pPr>
            <w:pStyle w:val="TOC1"/>
            <w:rPr>
              <w:rFonts w:asciiTheme="minorHAnsi" w:eastAsiaTheme="minorEastAsia" w:hAnsiTheme="minorHAnsi"/>
              <w:b w:val="0"/>
              <w:noProof/>
              <w:color w:val="auto"/>
              <w:sz w:val="22"/>
              <w:szCs w:val="22"/>
              <w:lang w:eastAsia="en-GB"/>
            </w:rPr>
          </w:pPr>
          <w:hyperlink w:anchor="_Toc138253137" w:history="1">
            <w:r w:rsidR="00572AAE" w:rsidRPr="00572AAE">
              <w:rPr>
                <w:rStyle w:val="Hyperlink"/>
                <w:noProof/>
                <w:color w:val="auto"/>
              </w:rPr>
              <w:t>2.</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The Appeal Site and Surrounding Area</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_Toc138253137 \h </w:instrText>
            </w:r>
            <w:r w:rsidR="00572AAE" w:rsidRPr="00572AAE">
              <w:rPr>
                <w:noProof/>
                <w:webHidden/>
                <w:color w:val="auto"/>
              </w:rPr>
            </w:r>
            <w:r w:rsidR="00572AAE" w:rsidRPr="00572AAE">
              <w:rPr>
                <w:noProof/>
                <w:webHidden/>
                <w:color w:val="auto"/>
              </w:rPr>
              <w:fldChar w:fldCharType="separate"/>
            </w:r>
            <w:r>
              <w:rPr>
                <w:noProof/>
                <w:webHidden/>
                <w:color w:val="auto"/>
              </w:rPr>
              <w:t>4</w:t>
            </w:r>
            <w:r w:rsidR="00572AAE" w:rsidRPr="00572AAE">
              <w:rPr>
                <w:noProof/>
                <w:webHidden/>
                <w:color w:val="auto"/>
              </w:rPr>
              <w:fldChar w:fldCharType="end"/>
            </w:r>
          </w:hyperlink>
        </w:p>
        <w:p w14:paraId="4CD6585F" w14:textId="09DE2311" w:rsidR="00572AAE" w:rsidRPr="00572AAE" w:rsidRDefault="009A18E3">
          <w:pPr>
            <w:pStyle w:val="TOC1"/>
            <w:rPr>
              <w:rFonts w:asciiTheme="minorHAnsi" w:eastAsiaTheme="minorEastAsia" w:hAnsiTheme="minorHAnsi"/>
              <w:b w:val="0"/>
              <w:noProof/>
              <w:color w:val="auto"/>
              <w:sz w:val="22"/>
              <w:szCs w:val="22"/>
              <w:lang w:eastAsia="en-GB"/>
            </w:rPr>
          </w:pPr>
          <w:hyperlink w:anchor="_Toc138253138" w:history="1">
            <w:r w:rsidR="00572AAE" w:rsidRPr="00572AAE">
              <w:rPr>
                <w:rStyle w:val="Hyperlink"/>
                <w:noProof/>
                <w:color w:val="auto"/>
              </w:rPr>
              <w:t>3.</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Planning Application Plans and Documents</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_Toc138253138 \h </w:instrText>
            </w:r>
            <w:r w:rsidR="00572AAE" w:rsidRPr="00572AAE">
              <w:rPr>
                <w:noProof/>
                <w:webHidden/>
                <w:color w:val="auto"/>
              </w:rPr>
            </w:r>
            <w:r w:rsidR="00572AAE" w:rsidRPr="00572AAE">
              <w:rPr>
                <w:noProof/>
                <w:webHidden/>
                <w:color w:val="auto"/>
              </w:rPr>
              <w:fldChar w:fldCharType="separate"/>
            </w:r>
            <w:r>
              <w:rPr>
                <w:noProof/>
                <w:webHidden/>
                <w:color w:val="auto"/>
              </w:rPr>
              <w:t>6</w:t>
            </w:r>
            <w:r w:rsidR="00572AAE" w:rsidRPr="00572AAE">
              <w:rPr>
                <w:noProof/>
                <w:webHidden/>
                <w:color w:val="auto"/>
              </w:rPr>
              <w:fldChar w:fldCharType="end"/>
            </w:r>
          </w:hyperlink>
        </w:p>
        <w:p w14:paraId="56090CA0" w14:textId="0350170E" w:rsidR="00572AAE" w:rsidRPr="00572AAE" w:rsidRDefault="009A18E3">
          <w:pPr>
            <w:pStyle w:val="TOC1"/>
            <w:rPr>
              <w:rFonts w:asciiTheme="minorHAnsi" w:eastAsiaTheme="minorEastAsia" w:hAnsiTheme="minorHAnsi"/>
              <w:b w:val="0"/>
              <w:noProof/>
              <w:color w:val="auto"/>
              <w:sz w:val="22"/>
              <w:szCs w:val="22"/>
              <w:lang w:eastAsia="en-GB"/>
            </w:rPr>
          </w:pPr>
          <w:hyperlink w:anchor="_Toc138253139" w:history="1">
            <w:r w:rsidR="00572AAE" w:rsidRPr="00572AAE">
              <w:rPr>
                <w:rStyle w:val="Hyperlink"/>
                <w:noProof/>
                <w:color w:val="auto"/>
              </w:rPr>
              <w:t>4.</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Background to Appeal Proposals</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_Toc138253139 \h </w:instrText>
            </w:r>
            <w:r w:rsidR="00572AAE" w:rsidRPr="00572AAE">
              <w:rPr>
                <w:noProof/>
                <w:webHidden/>
                <w:color w:val="auto"/>
              </w:rPr>
            </w:r>
            <w:r w:rsidR="00572AAE" w:rsidRPr="00572AAE">
              <w:rPr>
                <w:noProof/>
                <w:webHidden/>
                <w:color w:val="auto"/>
              </w:rPr>
              <w:fldChar w:fldCharType="separate"/>
            </w:r>
            <w:r>
              <w:rPr>
                <w:noProof/>
                <w:webHidden/>
                <w:color w:val="auto"/>
              </w:rPr>
              <w:t>8</w:t>
            </w:r>
            <w:r w:rsidR="00572AAE" w:rsidRPr="00572AAE">
              <w:rPr>
                <w:noProof/>
                <w:webHidden/>
                <w:color w:val="auto"/>
              </w:rPr>
              <w:fldChar w:fldCharType="end"/>
            </w:r>
          </w:hyperlink>
        </w:p>
        <w:p w14:paraId="34364758" w14:textId="5957451F"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0" w:history="1">
            <w:r w:rsidR="00572AAE" w:rsidRPr="00572AAE">
              <w:rPr>
                <w:rStyle w:val="Hyperlink"/>
                <w:noProof/>
                <w:color w:val="auto"/>
              </w:rPr>
              <w:t>5.</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Appeal Proposals</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_Toc138253140 \h </w:instrText>
            </w:r>
            <w:r w:rsidR="00572AAE" w:rsidRPr="00572AAE">
              <w:rPr>
                <w:noProof/>
                <w:webHidden/>
                <w:color w:val="auto"/>
              </w:rPr>
            </w:r>
            <w:r w:rsidR="00572AAE" w:rsidRPr="00572AAE">
              <w:rPr>
                <w:noProof/>
                <w:webHidden/>
                <w:color w:val="auto"/>
              </w:rPr>
              <w:fldChar w:fldCharType="separate"/>
            </w:r>
            <w:r>
              <w:rPr>
                <w:noProof/>
                <w:webHidden/>
                <w:color w:val="auto"/>
              </w:rPr>
              <w:t>12</w:t>
            </w:r>
            <w:r w:rsidR="00572AAE" w:rsidRPr="00572AAE">
              <w:rPr>
                <w:noProof/>
                <w:webHidden/>
                <w:color w:val="auto"/>
              </w:rPr>
              <w:fldChar w:fldCharType="end"/>
            </w:r>
          </w:hyperlink>
        </w:p>
        <w:p w14:paraId="215BC00E" w14:textId="6DA18F6C"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1" w:history="1">
            <w:r w:rsidR="00572AAE" w:rsidRPr="00572AAE">
              <w:rPr>
                <w:rStyle w:val="Hyperlink"/>
                <w:noProof/>
                <w:color w:val="auto"/>
              </w:rPr>
              <w:t>6.</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Development Plan Policy</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_Toc138253141 \h </w:instrText>
            </w:r>
            <w:r w:rsidR="00572AAE" w:rsidRPr="00572AAE">
              <w:rPr>
                <w:noProof/>
                <w:webHidden/>
                <w:color w:val="auto"/>
              </w:rPr>
            </w:r>
            <w:r w:rsidR="00572AAE" w:rsidRPr="00572AAE">
              <w:rPr>
                <w:noProof/>
                <w:webHidden/>
                <w:color w:val="auto"/>
              </w:rPr>
              <w:fldChar w:fldCharType="separate"/>
            </w:r>
            <w:r>
              <w:rPr>
                <w:noProof/>
                <w:webHidden/>
                <w:color w:val="auto"/>
              </w:rPr>
              <w:t>13</w:t>
            </w:r>
            <w:r w:rsidR="00572AAE" w:rsidRPr="00572AAE">
              <w:rPr>
                <w:noProof/>
                <w:webHidden/>
                <w:color w:val="auto"/>
              </w:rPr>
              <w:fldChar w:fldCharType="end"/>
            </w:r>
          </w:hyperlink>
        </w:p>
        <w:p w14:paraId="57E39EB1" w14:textId="012D2E64"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2" w:history="1">
            <w:r w:rsidR="00572AAE" w:rsidRPr="00572AAE">
              <w:rPr>
                <w:rStyle w:val="Hyperlink"/>
                <w:noProof/>
                <w:color w:val="auto"/>
              </w:rPr>
              <w:t>7.</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Material Considerations</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_Toc138253142 \h </w:instrText>
            </w:r>
            <w:r w:rsidR="00572AAE" w:rsidRPr="00572AAE">
              <w:rPr>
                <w:noProof/>
                <w:webHidden/>
                <w:color w:val="auto"/>
              </w:rPr>
            </w:r>
            <w:r w:rsidR="00572AAE" w:rsidRPr="00572AAE">
              <w:rPr>
                <w:noProof/>
                <w:webHidden/>
                <w:color w:val="auto"/>
              </w:rPr>
              <w:fldChar w:fldCharType="separate"/>
            </w:r>
            <w:r>
              <w:rPr>
                <w:noProof/>
                <w:webHidden/>
                <w:color w:val="auto"/>
              </w:rPr>
              <w:t>16</w:t>
            </w:r>
            <w:r w:rsidR="00572AAE" w:rsidRPr="00572AAE">
              <w:rPr>
                <w:noProof/>
                <w:webHidden/>
                <w:color w:val="auto"/>
              </w:rPr>
              <w:fldChar w:fldCharType="end"/>
            </w:r>
          </w:hyperlink>
        </w:p>
        <w:p w14:paraId="524BE2B0" w14:textId="6BEECDED"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3" w:history="1">
            <w:r w:rsidR="00572AAE" w:rsidRPr="00572AAE">
              <w:rPr>
                <w:rStyle w:val="Hyperlink"/>
                <w:noProof/>
                <w:color w:val="auto"/>
              </w:rPr>
              <w:t>8.</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The Agreed Matters</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_Toc138253143 \h </w:instrText>
            </w:r>
            <w:r w:rsidR="00572AAE" w:rsidRPr="00572AAE">
              <w:rPr>
                <w:noProof/>
                <w:webHidden/>
                <w:color w:val="auto"/>
              </w:rPr>
            </w:r>
            <w:r w:rsidR="00572AAE" w:rsidRPr="00572AAE">
              <w:rPr>
                <w:noProof/>
                <w:webHidden/>
                <w:color w:val="auto"/>
              </w:rPr>
              <w:fldChar w:fldCharType="separate"/>
            </w:r>
            <w:r>
              <w:rPr>
                <w:noProof/>
                <w:webHidden/>
                <w:color w:val="auto"/>
              </w:rPr>
              <w:t>17</w:t>
            </w:r>
            <w:r w:rsidR="00572AAE" w:rsidRPr="00572AAE">
              <w:rPr>
                <w:noProof/>
                <w:webHidden/>
                <w:color w:val="auto"/>
              </w:rPr>
              <w:fldChar w:fldCharType="end"/>
            </w:r>
          </w:hyperlink>
        </w:p>
        <w:p w14:paraId="4444537A" w14:textId="2143F412"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4" w:history="1">
            <w:r w:rsidR="00572AAE" w:rsidRPr="00572AAE">
              <w:rPr>
                <w:rStyle w:val="Hyperlink"/>
                <w:noProof/>
                <w:color w:val="auto"/>
              </w:rPr>
              <w:t>9.</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The Matters not Agreed</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_Toc138253144 \h </w:instrText>
            </w:r>
            <w:r w:rsidR="00572AAE" w:rsidRPr="00572AAE">
              <w:rPr>
                <w:noProof/>
                <w:webHidden/>
                <w:color w:val="auto"/>
              </w:rPr>
            </w:r>
            <w:r w:rsidR="00572AAE" w:rsidRPr="00572AAE">
              <w:rPr>
                <w:noProof/>
                <w:webHidden/>
                <w:color w:val="auto"/>
              </w:rPr>
              <w:fldChar w:fldCharType="separate"/>
            </w:r>
            <w:r>
              <w:rPr>
                <w:noProof/>
                <w:webHidden/>
                <w:color w:val="auto"/>
              </w:rPr>
              <w:t>27</w:t>
            </w:r>
            <w:r w:rsidR="00572AAE" w:rsidRPr="00572AAE">
              <w:rPr>
                <w:noProof/>
                <w:webHidden/>
                <w:color w:val="auto"/>
              </w:rPr>
              <w:fldChar w:fldCharType="end"/>
            </w:r>
          </w:hyperlink>
        </w:p>
        <w:p w14:paraId="0C434B7C" w14:textId="12D2D95D"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5" w:history="1">
            <w:r w:rsidR="00572AAE" w:rsidRPr="00572AAE">
              <w:rPr>
                <w:rStyle w:val="Hyperlink"/>
                <w:noProof/>
                <w:color w:val="auto"/>
              </w:rPr>
              <w:t>11.</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Conditions</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_Toc138253145 \h </w:instrText>
            </w:r>
            <w:r w:rsidR="00572AAE" w:rsidRPr="00572AAE">
              <w:rPr>
                <w:noProof/>
                <w:webHidden/>
                <w:color w:val="auto"/>
              </w:rPr>
            </w:r>
            <w:r w:rsidR="00572AAE" w:rsidRPr="00572AAE">
              <w:rPr>
                <w:noProof/>
                <w:webHidden/>
                <w:color w:val="auto"/>
              </w:rPr>
              <w:fldChar w:fldCharType="separate"/>
            </w:r>
            <w:r>
              <w:rPr>
                <w:noProof/>
                <w:webHidden/>
                <w:color w:val="auto"/>
              </w:rPr>
              <w:t>28</w:t>
            </w:r>
            <w:r w:rsidR="00572AAE" w:rsidRPr="00572AAE">
              <w:rPr>
                <w:noProof/>
                <w:webHidden/>
                <w:color w:val="auto"/>
              </w:rPr>
              <w:fldChar w:fldCharType="end"/>
            </w:r>
          </w:hyperlink>
        </w:p>
        <w:p w14:paraId="0CB39790" w14:textId="0088BC27"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6" w:history="1">
            <w:r w:rsidR="00572AAE" w:rsidRPr="00572AAE">
              <w:rPr>
                <w:rStyle w:val="Hyperlink"/>
                <w:noProof/>
                <w:color w:val="auto"/>
              </w:rPr>
              <w:t>12.</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Section 106 Agreement</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_Toc138253146 \h </w:instrText>
            </w:r>
            <w:r w:rsidR="00572AAE" w:rsidRPr="00572AAE">
              <w:rPr>
                <w:noProof/>
                <w:webHidden/>
                <w:color w:val="auto"/>
              </w:rPr>
            </w:r>
            <w:r w:rsidR="00572AAE" w:rsidRPr="00572AAE">
              <w:rPr>
                <w:noProof/>
                <w:webHidden/>
                <w:color w:val="auto"/>
              </w:rPr>
              <w:fldChar w:fldCharType="separate"/>
            </w:r>
            <w:r>
              <w:rPr>
                <w:noProof/>
                <w:webHidden/>
                <w:color w:val="auto"/>
              </w:rPr>
              <w:t>29</w:t>
            </w:r>
            <w:r w:rsidR="00572AAE" w:rsidRPr="00572AAE">
              <w:rPr>
                <w:noProof/>
                <w:webHidden/>
                <w:color w:val="auto"/>
              </w:rPr>
              <w:fldChar w:fldCharType="end"/>
            </w:r>
          </w:hyperlink>
        </w:p>
        <w:p w14:paraId="60CA15AD" w14:textId="096CDF3B" w:rsidR="00572AAE" w:rsidRPr="00572AAE" w:rsidRDefault="009A18E3">
          <w:pPr>
            <w:pStyle w:val="TOC1"/>
            <w:rPr>
              <w:rFonts w:asciiTheme="minorHAnsi" w:eastAsiaTheme="minorEastAsia" w:hAnsiTheme="minorHAnsi"/>
              <w:b w:val="0"/>
              <w:noProof/>
              <w:color w:val="auto"/>
              <w:sz w:val="22"/>
              <w:szCs w:val="22"/>
              <w:lang w:eastAsia="en-GB"/>
            </w:rPr>
          </w:pPr>
          <w:hyperlink w:anchor="_Toc138253147" w:history="1">
            <w:r w:rsidR="00572AAE" w:rsidRPr="00572AAE">
              <w:rPr>
                <w:rStyle w:val="Hyperlink"/>
                <w:noProof/>
                <w:color w:val="auto"/>
              </w:rPr>
              <w:t>13.</w:t>
            </w:r>
            <w:r w:rsidR="00572AAE" w:rsidRPr="00572AAE">
              <w:rPr>
                <w:rFonts w:asciiTheme="minorHAnsi" w:eastAsiaTheme="minorEastAsia" w:hAnsiTheme="minorHAnsi"/>
                <w:b w:val="0"/>
                <w:noProof/>
                <w:color w:val="auto"/>
                <w:sz w:val="22"/>
                <w:szCs w:val="22"/>
                <w:lang w:eastAsia="en-GB"/>
              </w:rPr>
              <w:tab/>
            </w:r>
            <w:r w:rsidR="00572AAE" w:rsidRPr="00572AAE">
              <w:rPr>
                <w:rStyle w:val="Hyperlink"/>
                <w:noProof/>
                <w:color w:val="auto"/>
              </w:rPr>
              <w:t>Declaration</w:t>
            </w:r>
            <w:r w:rsidR="00572AAE" w:rsidRPr="00572AAE">
              <w:rPr>
                <w:noProof/>
                <w:webHidden/>
                <w:color w:val="auto"/>
              </w:rPr>
              <w:tab/>
            </w:r>
            <w:r w:rsidR="00572AAE" w:rsidRPr="00572AAE">
              <w:rPr>
                <w:noProof/>
                <w:webHidden/>
                <w:color w:val="auto"/>
              </w:rPr>
              <w:fldChar w:fldCharType="begin"/>
            </w:r>
            <w:r w:rsidR="00572AAE" w:rsidRPr="00572AAE">
              <w:rPr>
                <w:noProof/>
                <w:webHidden/>
                <w:color w:val="auto"/>
              </w:rPr>
              <w:instrText xml:space="preserve"> PAGEREF _Toc138253147 \h </w:instrText>
            </w:r>
            <w:r w:rsidR="00572AAE" w:rsidRPr="00572AAE">
              <w:rPr>
                <w:noProof/>
                <w:webHidden/>
                <w:color w:val="auto"/>
              </w:rPr>
            </w:r>
            <w:r w:rsidR="00572AAE" w:rsidRPr="00572AAE">
              <w:rPr>
                <w:noProof/>
                <w:webHidden/>
                <w:color w:val="auto"/>
              </w:rPr>
              <w:fldChar w:fldCharType="separate"/>
            </w:r>
            <w:r>
              <w:rPr>
                <w:noProof/>
                <w:webHidden/>
                <w:color w:val="auto"/>
              </w:rPr>
              <w:t>30</w:t>
            </w:r>
            <w:r w:rsidR="00572AAE" w:rsidRPr="00572AAE">
              <w:rPr>
                <w:noProof/>
                <w:webHidden/>
                <w:color w:val="auto"/>
              </w:rPr>
              <w:fldChar w:fldCharType="end"/>
            </w:r>
          </w:hyperlink>
        </w:p>
        <w:p w14:paraId="09D8B7CF" w14:textId="43AE67B0" w:rsidR="00E854BE" w:rsidRPr="00572AAE" w:rsidRDefault="00E65919" w:rsidP="00451AD9">
          <w:pPr>
            <w:pStyle w:val="TOC1"/>
            <w:keepLines w:val="0"/>
            <w:rPr>
              <w:color w:val="auto"/>
            </w:rPr>
          </w:pPr>
          <w:r w:rsidRPr="00572AAE">
            <w:rPr>
              <w:b w:val="0"/>
              <w:bCs/>
              <w:noProof/>
              <w:color w:val="auto"/>
              <w:lang w:val="en-US"/>
            </w:rPr>
            <w:fldChar w:fldCharType="end"/>
          </w:r>
        </w:p>
      </w:sdtContent>
    </w:sdt>
    <w:p w14:paraId="3A450966" w14:textId="19578678" w:rsidR="00A66015" w:rsidRPr="003D2086" w:rsidRDefault="00A66015" w:rsidP="00451AD9">
      <w:pPr>
        <w:pStyle w:val="BodyNoSpaceAfter"/>
        <w:keepLines w:val="0"/>
        <w:ind w:left="0"/>
        <w:rPr>
          <w:color w:val="FF0000"/>
        </w:rPr>
        <w:sectPr w:rsidR="00A66015" w:rsidRPr="003D2086" w:rsidSect="00C4253D">
          <w:pgSz w:w="11906" w:h="16838" w:code="9"/>
          <w:pgMar w:top="851" w:right="851" w:bottom="1559" w:left="851" w:header="851" w:footer="1038" w:gutter="0"/>
          <w:cols w:space="680"/>
          <w:docGrid w:type="lines" w:linePitch="280"/>
        </w:sectPr>
      </w:pPr>
    </w:p>
    <w:p w14:paraId="60A25BD0" w14:textId="011846B6" w:rsidR="008A5B8A" w:rsidRPr="003D2086" w:rsidRDefault="0056160A" w:rsidP="00451AD9">
      <w:pPr>
        <w:pStyle w:val="H1"/>
        <w:keepNext w:val="0"/>
        <w:keepLines w:val="0"/>
        <w:tabs>
          <w:tab w:val="clear" w:pos="567"/>
          <w:tab w:val="num" w:pos="851"/>
        </w:tabs>
        <w:ind w:left="851" w:hanging="851"/>
      </w:pPr>
      <w:bookmarkStart w:id="1" w:name="_Toc138253136"/>
      <w:r w:rsidRPr="003D2086">
        <w:lastRenderedPageBreak/>
        <w:t>Introduction</w:t>
      </w:r>
      <w:bookmarkEnd w:id="1"/>
    </w:p>
    <w:p w14:paraId="34E900F9" w14:textId="622A8D8C" w:rsidR="00A4033C" w:rsidRPr="003D2086" w:rsidRDefault="00E31D45" w:rsidP="00072D47">
      <w:pPr>
        <w:pStyle w:val="H2"/>
        <w:keepNext w:val="0"/>
        <w:keepLines w:val="0"/>
        <w:ind w:left="851" w:hanging="851"/>
        <w:jc w:val="both"/>
      </w:pPr>
      <w:r w:rsidRPr="003D2086">
        <w:t>This Statement of Common Ground (</w:t>
      </w:r>
      <w:proofErr w:type="spellStart"/>
      <w:r w:rsidRPr="003D2086">
        <w:t>SoCG</w:t>
      </w:r>
      <w:proofErr w:type="spellEnd"/>
      <w:r w:rsidRPr="003D2086">
        <w:t xml:space="preserve">) has been prepared </w:t>
      </w:r>
      <w:r w:rsidR="00B01F99" w:rsidRPr="003D2086">
        <w:t>on behalf of</w:t>
      </w:r>
      <w:r w:rsidRPr="003D2086">
        <w:t xml:space="preserve"> </w:t>
      </w:r>
      <w:proofErr w:type="spellStart"/>
      <w:r w:rsidR="00072D47" w:rsidRPr="00777FE2">
        <w:t>Richborough</w:t>
      </w:r>
      <w:proofErr w:type="spellEnd"/>
      <w:r w:rsidR="00072D47" w:rsidRPr="00777FE2">
        <w:t xml:space="preserve"> Estates</w:t>
      </w:r>
      <w:r w:rsidR="00072D47">
        <w:t xml:space="preserve">, </w:t>
      </w:r>
      <w:r w:rsidR="00072D47" w:rsidRPr="00777FE2">
        <w:t>Lone Star Land Ltd</w:t>
      </w:r>
      <w:r w:rsidR="00072D47">
        <w:t xml:space="preserve">, K and S Holford, A and S Dean, NP Giles, A L C </w:t>
      </w:r>
      <w:proofErr w:type="spellStart"/>
      <w:r w:rsidR="00072D47">
        <w:t>Broadberry</w:t>
      </w:r>
      <w:proofErr w:type="spellEnd"/>
      <w:r w:rsidR="00072D47">
        <w:t xml:space="preserve"> </w:t>
      </w:r>
      <w:r w:rsidR="003D2086" w:rsidRPr="003D2086">
        <w:t>(hereinafter ‘the Appellant’)</w:t>
      </w:r>
      <w:r w:rsidR="005D0CD3" w:rsidRPr="003D2086">
        <w:t xml:space="preserve"> </w:t>
      </w:r>
      <w:r w:rsidR="00B01F99" w:rsidRPr="003D2086">
        <w:t xml:space="preserve">in relation to a planning appeal that has been </w:t>
      </w:r>
      <w:r w:rsidR="009A08D9" w:rsidRPr="003D2086">
        <w:t>lodged for</w:t>
      </w:r>
      <w:r w:rsidR="00B01F99" w:rsidRPr="003D2086">
        <w:t xml:space="preserve"> development p</w:t>
      </w:r>
      <w:r w:rsidRPr="003D2086">
        <w:t xml:space="preserve">roposals at </w:t>
      </w:r>
      <w:r w:rsidR="003D2086" w:rsidRPr="003D2086">
        <w:t xml:space="preserve">OS Parcel 1570 Adjoining </w:t>
      </w:r>
      <w:r w:rsidR="00A010A9">
        <w:t>a</w:t>
      </w:r>
      <w:r w:rsidR="003D2086" w:rsidRPr="003D2086">
        <w:t xml:space="preserve">nd West Of Chilgrove Drive </w:t>
      </w:r>
      <w:r w:rsidR="00A010A9">
        <w:t>a</w:t>
      </w:r>
      <w:r w:rsidR="003D2086" w:rsidRPr="003D2086">
        <w:t>nd Adjoining And North Of, Camp Road, Heyford Park</w:t>
      </w:r>
      <w:r w:rsidR="00B83F8C">
        <w:t xml:space="preserve"> (“the Appeal Site”)</w:t>
      </w:r>
      <w:r w:rsidR="002052B2" w:rsidRPr="003D2086">
        <w:t>.</w:t>
      </w:r>
    </w:p>
    <w:p w14:paraId="3F93A784" w14:textId="1523E4BE" w:rsidR="00B83F8C" w:rsidRDefault="00916F5F" w:rsidP="00451AD9">
      <w:pPr>
        <w:pStyle w:val="H2"/>
        <w:keepNext w:val="0"/>
        <w:keepLines w:val="0"/>
        <w:ind w:left="851" w:hanging="851"/>
        <w:jc w:val="both"/>
      </w:pPr>
      <w:bookmarkStart w:id="2" w:name="_Toc63700931"/>
      <w:r w:rsidRPr="00D606FF">
        <w:t xml:space="preserve">This </w:t>
      </w:r>
      <w:r w:rsidR="00D606FF" w:rsidRPr="00D606FF">
        <w:t xml:space="preserve">Statement </w:t>
      </w:r>
      <w:r w:rsidRPr="00D606FF">
        <w:t>is submitted in draft</w:t>
      </w:r>
      <w:r w:rsidR="00B83F8C">
        <w:t xml:space="preserve">.  It is </w:t>
      </w:r>
      <w:r w:rsidR="00B83F8C" w:rsidRPr="00B83F8C">
        <w:t xml:space="preserve">a written statement containing factual information about the proposal which the </w:t>
      </w:r>
      <w:r w:rsidR="00B83F8C">
        <w:t>A</w:t>
      </w:r>
      <w:r w:rsidR="00B83F8C" w:rsidRPr="00B83F8C">
        <w:t xml:space="preserve">ppellant reasonably considers will not be disputed by </w:t>
      </w:r>
      <w:r w:rsidR="00B83F8C">
        <w:t xml:space="preserve">Cherwell District Council </w:t>
      </w:r>
      <w:r w:rsidR="00072D47">
        <w:t>(‘CDC’).</w:t>
      </w:r>
    </w:p>
    <w:p w14:paraId="2574543F" w14:textId="5D54F931" w:rsidR="00B83F8C" w:rsidRDefault="00072D47" w:rsidP="00451AD9">
      <w:pPr>
        <w:pStyle w:val="H2"/>
        <w:keepNext w:val="0"/>
        <w:keepLines w:val="0"/>
        <w:ind w:left="851" w:hanging="851"/>
        <w:jc w:val="both"/>
      </w:pPr>
      <w:r>
        <w:t>This Statement</w:t>
      </w:r>
      <w:r w:rsidR="00916F5F" w:rsidRPr="00D606FF">
        <w:t xml:space="preserve"> sets out all matters which the Appellant considers to be agreed</w:t>
      </w:r>
      <w:r w:rsidR="003C5F8D" w:rsidRPr="00D606FF">
        <w:t xml:space="preserve"> and not agreed</w:t>
      </w:r>
      <w:r w:rsidR="00916F5F" w:rsidRPr="00D606FF">
        <w:t xml:space="preserve"> between the Appellant and </w:t>
      </w:r>
      <w:r>
        <w:t>CDC.</w:t>
      </w:r>
      <w:r w:rsidR="00916F5F" w:rsidRPr="00D606FF">
        <w:t xml:space="preserve"> </w:t>
      </w:r>
    </w:p>
    <w:p w14:paraId="73E1124B" w14:textId="46DC8C91" w:rsidR="00916F5F" w:rsidRPr="00316452" w:rsidRDefault="00B01F99" w:rsidP="00451AD9">
      <w:pPr>
        <w:pStyle w:val="H2"/>
        <w:keepNext w:val="0"/>
        <w:keepLines w:val="0"/>
        <w:ind w:left="851" w:hanging="851"/>
        <w:jc w:val="both"/>
      </w:pPr>
      <w:r w:rsidRPr="00D606FF">
        <w:t xml:space="preserve">The </w:t>
      </w:r>
      <w:r w:rsidR="009A08D9" w:rsidRPr="00D606FF">
        <w:t>Appellant’s</w:t>
      </w:r>
      <w:r w:rsidRPr="00D606FF">
        <w:t xml:space="preserve"> intention is to submit an u</w:t>
      </w:r>
      <w:r w:rsidR="00916F5F" w:rsidRPr="00D606FF">
        <w:t xml:space="preserve">pdate to this </w:t>
      </w:r>
      <w:proofErr w:type="spellStart"/>
      <w:r w:rsidR="00916F5F" w:rsidRPr="00D606FF">
        <w:t>SoCG</w:t>
      </w:r>
      <w:proofErr w:type="spellEnd"/>
      <w:r w:rsidR="00916F5F" w:rsidRPr="00D606FF">
        <w:t xml:space="preserve"> </w:t>
      </w:r>
      <w:r w:rsidRPr="00D606FF">
        <w:t>as</w:t>
      </w:r>
      <w:r w:rsidR="00916F5F" w:rsidRPr="00D606FF">
        <w:t xml:space="preserve"> the Appellant is able to reach further agreement with </w:t>
      </w:r>
      <w:r w:rsidR="005F3278">
        <w:t>CDC</w:t>
      </w:r>
      <w:r w:rsidR="00916F5F" w:rsidRPr="00D606FF">
        <w:t xml:space="preserve"> </w:t>
      </w:r>
      <w:r w:rsidR="00916F5F" w:rsidRPr="00316452">
        <w:t xml:space="preserve">during the appeal process. </w:t>
      </w:r>
    </w:p>
    <w:p w14:paraId="61C8F1AD" w14:textId="2F38B367" w:rsidR="00316452" w:rsidRPr="00316452" w:rsidRDefault="00D606FF" w:rsidP="00316452">
      <w:pPr>
        <w:pStyle w:val="H2"/>
        <w:keepNext w:val="0"/>
        <w:keepLines w:val="0"/>
        <w:ind w:left="851" w:hanging="851"/>
        <w:jc w:val="both"/>
      </w:pPr>
      <w:bookmarkStart w:id="3" w:name="_Hlk110509123"/>
      <w:r w:rsidRPr="00316452">
        <w:t>The outline planning application was originally submitted on the 24</w:t>
      </w:r>
      <w:r w:rsidRPr="00316452">
        <w:rPr>
          <w:vertAlign w:val="superscript"/>
        </w:rPr>
        <w:t>th</w:t>
      </w:r>
      <w:r w:rsidRPr="00316452">
        <w:t xml:space="preserve"> December 2021</w:t>
      </w:r>
      <w:r w:rsidR="00316452" w:rsidRPr="00316452">
        <w:t>. The Description of Development was as follows:</w:t>
      </w:r>
    </w:p>
    <w:p w14:paraId="74EC739A" w14:textId="77777777" w:rsidR="00316452" w:rsidRPr="00316452" w:rsidRDefault="00316452" w:rsidP="00316452">
      <w:pPr>
        <w:pStyle w:val="H2"/>
        <w:keepNext w:val="0"/>
        <w:keepLines w:val="0"/>
        <w:numPr>
          <w:ilvl w:val="0"/>
          <w:numId w:val="0"/>
        </w:numPr>
        <w:ind w:left="1134" w:right="1134"/>
        <w:jc w:val="both"/>
        <w:rPr>
          <w:i/>
          <w:iCs/>
        </w:rPr>
      </w:pPr>
      <w:r w:rsidRPr="00316452">
        <w:rPr>
          <w:i/>
          <w:iCs/>
        </w:rPr>
        <w:t>“Outline planning application for the erection of up to 230 dwellings, creation of new vehicular access from Camp Road and all associated works with all matters reserved apart from Access.”</w:t>
      </w:r>
    </w:p>
    <w:bookmarkEnd w:id="3"/>
    <w:p w14:paraId="61BB07DC" w14:textId="77777777" w:rsidR="00316452" w:rsidRPr="005506CC" w:rsidRDefault="00316452" w:rsidP="00316452">
      <w:pPr>
        <w:pStyle w:val="H2"/>
        <w:keepNext w:val="0"/>
        <w:keepLines w:val="0"/>
        <w:numPr>
          <w:ilvl w:val="1"/>
          <w:numId w:val="20"/>
        </w:numPr>
        <w:tabs>
          <w:tab w:val="clear" w:pos="1021"/>
        </w:tabs>
        <w:ind w:left="907" w:hanging="907"/>
        <w:jc w:val="both"/>
      </w:pPr>
      <w:r>
        <w:rPr>
          <w:szCs w:val="20"/>
        </w:rPr>
        <w:t>The application was reported to Planning Committee on the 9</w:t>
      </w:r>
      <w:r w:rsidRPr="00C511EE">
        <w:rPr>
          <w:szCs w:val="20"/>
          <w:vertAlign w:val="superscript"/>
        </w:rPr>
        <w:t>th</w:t>
      </w:r>
      <w:r>
        <w:rPr>
          <w:szCs w:val="20"/>
        </w:rPr>
        <w:t xml:space="preserve"> March 2023, with an Officer recommendation of approval. Despite this, the application was refused at Planning Committee, with the Decision Notice being issued on the 31</w:t>
      </w:r>
      <w:r w:rsidRPr="00C511EE">
        <w:rPr>
          <w:szCs w:val="20"/>
          <w:vertAlign w:val="superscript"/>
        </w:rPr>
        <w:t>st</w:t>
      </w:r>
      <w:r>
        <w:rPr>
          <w:szCs w:val="20"/>
        </w:rPr>
        <w:t xml:space="preserve"> March 2023.</w:t>
      </w:r>
    </w:p>
    <w:p w14:paraId="5F2963BA" w14:textId="4186F3B7" w:rsidR="00316452" w:rsidRDefault="00316452" w:rsidP="00316452">
      <w:pPr>
        <w:pStyle w:val="H2"/>
        <w:keepNext w:val="0"/>
        <w:keepLines w:val="0"/>
        <w:numPr>
          <w:ilvl w:val="1"/>
          <w:numId w:val="20"/>
        </w:numPr>
        <w:tabs>
          <w:tab w:val="clear" w:pos="1021"/>
        </w:tabs>
        <w:ind w:left="907" w:hanging="907"/>
        <w:jc w:val="both"/>
      </w:pPr>
      <w:r>
        <w:t>The Decision Notice outlined two Reasons for Refusal (RfR)</w:t>
      </w:r>
      <w:r w:rsidR="00A010A9">
        <w:t xml:space="preserve">. These are set out in Section 4 of this Statement. </w:t>
      </w:r>
    </w:p>
    <w:p w14:paraId="71407A5C" w14:textId="5A74C045" w:rsidR="004D05EA" w:rsidRDefault="004D05EA" w:rsidP="00316452">
      <w:pPr>
        <w:pStyle w:val="H2"/>
        <w:keepNext w:val="0"/>
        <w:keepLines w:val="0"/>
        <w:numPr>
          <w:ilvl w:val="1"/>
          <w:numId w:val="20"/>
        </w:numPr>
        <w:tabs>
          <w:tab w:val="clear" w:pos="1021"/>
        </w:tabs>
        <w:ind w:left="907" w:hanging="907"/>
        <w:jc w:val="both"/>
      </w:pPr>
      <w:r>
        <w:t>This statement follows the</w:t>
      </w:r>
      <w:r w:rsidR="004752BF">
        <w:t xml:space="preserve"> </w:t>
      </w:r>
      <w:r w:rsidR="004752BF" w:rsidRPr="004752BF">
        <w:t xml:space="preserve">Procedural Guide: Planning </w:t>
      </w:r>
      <w:r w:rsidR="004752BF">
        <w:t>A</w:t>
      </w:r>
      <w:r w:rsidR="004752BF" w:rsidRPr="004752BF">
        <w:t>ppeals – England</w:t>
      </w:r>
      <w:r>
        <w:t xml:space="preserve"> </w:t>
      </w:r>
      <w:r w:rsidR="004752BF">
        <w:t>updated June 2023 and the appellant draft statement of common ground proforma.</w:t>
      </w:r>
    </w:p>
    <w:p w14:paraId="4C010A61" w14:textId="73AD90BA" w:rsidR="00D93D99" w:rsidRDefault="00D93D99" w:rsidP="00316452">
      <w:pPr>
        <w:pStyle w:val="H2"/>
        <w:keepNext w:val="0"/>
        <w:keepLines w:val="0"/>
        <w:numPr>
          <w:ilvl w:val="1"/>
          <w:numId w:val="20"/>
        </w:numPr>
        <w:tabs>
          <w:tab w:val="clear" w:pos="1021"/>
        </w:tabs>
        <w:ind w:left="907" w:hanging="907"/>
        <w:jc w:val="both"/>
      </w:pPr>
      <w:r>
        <w:t>A final list of Core Documents will be agreed before the exchange of Proofs of Evidence.</w:t>
      </w:r>
    </w:p>
    <w:p w14:paraId="64962834" w14:textId="77777777" w:rsidR="005D5364" w:rsidRPr="00803865" w:rsidRDefault="005D5364" w:rsidP="00572AAE">
      <w:pPr>
        <w:pStyle w:val="H2"/>
        <w:keepNext w:val="0"/>
        <w:keepLines w:val="0"/>
        <w:numPr>
          <w:ilvl w:val="0"/>
          <w:numId w:val="0"/>
        </w:numPr>
        <w:ind w:left="907"/>
        <w:jc w:val="both"/>
      </w:pPr>
    </w:p>
    <w:p w14:paraId="2ADBD0D0" w14:textId="48DB154D" w:rsidR="00316452" w:rsidRDefault="00316452" w:rsidP="00A010A9">
      <w:pPr>
        <w:pStyle w:val="H2"/>
        <w:keepNext w:val="0"/>
        <w:keepLines w:val="0"/>
        <w:numPr>
          <w:ilvl w:val="0"/>
          <w:numId w:val="0"/>
        </w:numPr>
        <w:ind w:left="1134" w:right="1134"/>
        <w:jc w:val="both"/>
        <w:rPr>
          <w:i/>
          <w:iCs/>
        </w:rPr>
      </w:pPr>
    </w:p>
    <w:p w14:paraId="631EB844" w14:textId="77777777" w:rsidR="00316452" w:rsidRDefault="00316452">
      <w:pPr>
        <w:keepLines w:val="0"/>
        <w:jc w:val="left"/>
        <w:rPr>
          <w:i/>
          <w:iCs/>
          <w:color w:val="auto"/>
          <w:szCs w:val="24"/>
        </w:rPr>
      </w:pPr>
      <w:r>
        <w:rPr>
          <w:i/>
          <w:iCs/>
        </w:rPr>
        <w:br w:type="page"/>
      </w:r>
    </w:p>
    <w:p w14:paraId="56F8D5B6" w14:textId="73592EC5" w:rsidR="00735F01" w:rsidRPr="004339AE" w:rsidRDefault="00735F01" w:rsidP="00316452">
      <w:pPr>
        <w:pStyle w:val="H1"/>
      </w:pPr>
      <w:bookmarkStart w:id="4" w:name="_Toc138253137"/>
      <w:r w:rsidRPr="004339AE">
        <w:lastRenderedPageBreak/>
        <w:t>The Appeal Site and Surrounding Area</w:t>
      </w:r>
      <w:bookmarkEnd w:id="2"/>
      <w:bookmarkEnd w:id="4"/>
    </w:p>
    <w:p w14:paraId="6A0C0C91" w14:textId="77777777" w:rsidR="00072D47" w:rsidRDefault="00072D47" w:rsidP="004F4D75">
      <w:pPr>
        <w:pStyle w:val="H2"/>
        <w:tabs>
          <w:tab w:val="clear" w:pos="1134"/>
        </w:tabs>
        <w:jc w:val="both"/>
      </w:pPr>
      <w:r>
        <w:t xml:space="preserve">The Appeal Site is identified by the Location Plan which was submitted as part of the outline planning application (drawing reference: L01). In total, the Appeal Site extends to 11.68ha of vacant land on the eastern edge of Heyford Park, in Upper Heyford. </w:t>
      </w:r>
      <w:bookmarkStart w:id="5" w:name="_Hlk138079406"/>
    </w:p>
    <w:p w14:paraId="142A4413" w14:textId="6C738159" w:rsidR="00040FD3" w:rsidRDefault="00072D47" w:rsidP="00040FD3">
      <w:pPr>
        <w:pStyle w:val="H2"/>
        <w:tabs>
          <w:tab w:val="clear" w:pos="1134"/>
        </w:tabs>
        <w:jc w:val="both"/>
      </w:pPr>
      <w:bookmarkStart w:id="6" w:name="_Hlk140043289"/>
      <w:r>
        <w:t xml:space="preserve">The Appeal Site is </w:t>
      </w:r>
      <w:r w:rsidR="00486D19">
        <w:t>surrounded</w:t>
      </w:r>
      <w:r>
        <w:t xml:space="preserve"> </w:t>
      </w:r>
      <w:r w:rsidR="00486D19">
        <w:t>on three sides by</w:t>
      </w:r>
      <w:r>
        <w:t xml:space="preserve"> the boundary of Policy Villages 5 (Former RAF Upper Heyford) Site Allocation in the CDC Local Plan</w:t>
      </w:r>
      <w:r w:rsidR="00040FD3">
        <w:t xml:space="preserve">; and largely surrounded by the hybrid outline planning permission for Heyford Park (reference: 18/00825/HYBRID). The Policy Villages 5 allocation identifies the location as having potential for future development, specifically </w:t>
      </w:r>
      <w:r w:rsidR="00F61AA7">
        <w:t>allocating</w:t>
      </w:r>
      <w:r w:rsidR="00040FD3">
        <w:t xml:space="preserve"> 520ha of land for up to 1,600</w:t>
      </w:r>
      <w:r w:rsidR="004F4D75">
        <w:t xml:space="preserve"> dwellings</w:t>
      </w:r>
      <w:r w:rsidR="00040FD3">
        <w:t>, 120,000sqm of employment land, amongst other land uses, infrastructure and open spaces.</w:t>
      </w:r>
    </w:p>
    <w:p w14:paraId="2B30029F" w14:textId="6EFB5A7F" w:rsidR="00072D47" w:rsidRDefault="00072D47" w:rsidP="00040FD3">
      <w:pPr>
        <w:pStyle w:val="H2"/>
        <w:tabs>
          <w:tab w:val="clear" w:pos="1134"/>
        </w:tabs>
        <w:jc w:val="both"/>
      </w:pPr>
      <w:bookmarkStart w:id="7" w:name="_Hlk140043294"/>
      <w:bookmarkEnd w:id="6"/>
      <w:r>
        <w:t>Furthermore, the Appeal Site is identified as a part of a wider preferred residential site allocation in a draft of the Cherwell Local Plan 2040 (Regulation 18)</w:t>
      </w:r>
      <w:r w:rsidR="00040FD3">
        <w:t>, which was reported within the January 2023 Executive Report</w:t>
      </w:r>
      <w:r>
        <w:t xml:space="preserve">. Paragraph 809 of the draft Cherwell Local Plan 2040 (Regulation 18) explains that the overarching strategy for the area as follows: </w:t>
      </w:r>
    </w:p>
    <w:bookmarkEnd w:id="7"/>
    <w:p w14:paraId="6BE157B7" w14:textId="77777777" w:rsidR="00072D47" w:rsidRPr="00870C8B" w:rsidRDefault="00072D47" w:rsidP="00072D47">
      <w:pPr>
        <w:pStyle w:val="H2"/>
        <w:keepNext w:val="0"/>
        <w:keepLines w:val="0"/>
        <w:numPr>
          <w:ilvl w:val="0"/>
          <w:numId w:val="0"/>
        </w:numPr>
        <w:ind w:left="1134" w:right="1134"/>
        <w:jc w:val="both"/>
        <w:rPr>
          <w:i/>
          <w:iCs/>
        </w:rPr>
      </w:pPr>
      <w:r w:rsidRPr="00870C8B">
        <w:rPr>
          <w:i/>
          <w:iCs/>
        </w:rPr>
        <w:t>“</w:t>
      </w:r>
      <w:r>
        <w:rPr>
          <w:i/>
          <w:iCs/>
        </w:rPr>
        <w:t xml:space="preserve">809. </w:t>
      </w:r>
      <w:r w:rsidRPr="00870C8B">
        <w:rPr>
          <w:i/>
          <w:iCs/>
        </w:rPr>
        <w:t>The overarching strategy for the Heyford Area recognises its potential for additional development in the longer-term to help achieve and improve its sustainability. This will include helping to improve the range of employment, community facilities and infrastructure and further enhance the sustainable transport and connectivity credentials of the area. It is recognised that any such development must be linked to the successful implementation of the approved masterplan (2022) and to the delivery of further transport investment to avoid unacceptable impacts on the highway network and to maximise the opportunity to use sustainable modes of travel.”</w:t>
      </w:r>
    </w:p>
    <w:bookmarkEnd w:id="5"/>
    <w:p w14:paraId="3EEEEC09" w14:textId="77777777" w:rsidR="00072D47" w:rsidRDefault="00072D47" w:rsidP="00072D47">
      <w:pPr>
        <w:pStyle w:val="H2"/>
        <w:tabs>
          <w:tab w:val="clear" w:pos="1134"/>
        </w:tabs>
      </w:pPr>
      <w:r>
        <w:t xml:space="preserve">The Appeal Site is located to the north of Camp Road, and to the west of Chilgrove Drive, and is irregularly shaped, comprising two separate fields divided by a hedgerow combined with a metal wire and post fence. On the boundaries of Camp Road and Chilgrove Drive are a mixture of trees and hedgerows. </w:t>
      </w:r>
    </w:p>
    <w:p w14:paraId="6EE1E61D" w14:textId="3BCBB5FE" w:rsidR="00072D47" w:rsidRDefault="00072D47" w:rsidP="00072D47">
      <w:pPr>
        <w:pStyle w:val="H2"/>
        <w:tabs>
          <w:tab w:val="clear" w:pos="1134"/>
        </w:tabs>
      </w:pPr>
      <w:r>
        <w:t>A watercourse is present on the Appeal Site, known as Leys Farm Ditch. This feature runs from north to south in the western section on the Appeal Site. A series of small ponds are also present in the north-western part of the Appeal Site.</w:t>
      </w:r>
    </w:p>
    <w:p w14:paraId="6B45E65C" w14:textId="77777777" w:rsidR="00072D47" w:rsidRDefault="00072D47" w:rsidP="00072D47">
      <w:pPr>
        <w:pStyle w:val="H2"/>
        <w:tabs>
          <w:tab w:val="clear" w:pos="1134"/>
        </w:tabs>
      </w:pPr>
      <w:r>
        <w:t>To the north, east and west, the Appeal Site is surrounded by sites either with extant planning permission or permissions pending formal determination as follows:</w:t>
      </w:r>
    </w:p>
    <w:p w14:paraId="73A35320" w14:textId="77777777" w:rsidR="00072D47" w:rsidRDefault="00072D47" w:rsidP="00072D47">
      <w:pPr>
        <w:pStyle w:val="H2"/>
        <w:keepNext w:val="0"/>
        <w:keepLines w:val="0"/>
        <w:numPr>
          <w:ilvl w:val="0"/>
          <w:numId w:val="44"/>
        </w:numPr>
        <w:jc w:val="both"/>
      </w:pPr>
      <w:r>
        <w:t xml:space="preserve">To the north and west, the site is adjacent to an extant hybrid permission which secured permission in September 2022 (reference: 18/00825/HYBRID). </w:t>
      </w:r>
    </w:p>
    <w:p w14:paraId="5BB8EEA1" w14:textId="77777777" w:rsidR="00072D47" w:rsidRDefault="00072D47" w:rsidP="00072D47">
      <w:pPr>
        <w:pStyle w:val="H2"/>
        <w:keepNext w:val="0"/>
        <w:keepLines w:val="0"/>
        <w:numPr>
          <w:ilvl w:val="0"/>
          <w:numId w:val="44"/>
        </w:numPr>
        <w:jc w:val="both"/>
      </w:pPr>
      <w:r>
        <w:t>To the west are two outstanding applications which have been resolved to be approved by CDC’s Planning Committee, subject to the completion of S106 Agreements (references: 15/01357/F and 21/03523/OUT)</w:t>
      </w:r>
    </w:p>
    <w:p w14:paraId="60A78801" w14:textId="77777777" w:rsidR="00072D47" w:rsidRDefault="00072D47" w:rsidP="00072D47">
      <w:pPr>
        <w:pStyle w:val="H2"/>
        <w:keepNext w:val="0"/>
        <w:keepLines w:val="0"/>
        <w:numPr>
          <w:ilvl w:val="0"/>
          <w:numId w:val="44"/>
        </w:numPr>
        <w:jc w:val="both"/>
      </w:pPr>
      <w:r>
        <w:t>To the west is a further site which is pending determination (reference: 22/03063/F). This application site covers land under applications references 15/01357/F and 21/03523/OUT listed above.</w:t>
      </w:r>
    </w:p>
    <w:p w14:paraId="16196F53" w14:textId="77777777" w:rsidR="00072D47" w:rsidRPr="00072D47" w:rsidRDefault="00072D47" w:rsidP="00072D47">
      <w:pPr>
        <w:keepLines w:val="0"/>
        <w:ind w:firstLine="567"/>
        <w:rPr>
          <w:b/>
          <w:bCs/>
          <w:color w:val="auto"/>
        </w:rPr>
      </w:pPr>
      <w:r w:rsidRPr="00072D47">
        <w:rPr>
          <w:b/>
          <w:bCs/>
          <w:color w:val="auto"/>
        </w:rPr>
        <w:lastRenderedPageBreak/>
        <w:t>Constraints and Designations</w:t>
      </w:r>
    </w:p>
    <w:p w14:paraId="68D07846" w14:textId="77777777" w:rsidR="00072D47" w:rsidRPr="00042717" w:rsidRDefault="00072D47" w:rsidP="00072D47">
      <w:pPr>
        <w:keepLines w:val="0"/>
      </w:pPr>
    </w:p>
    <w:p w14:paraId="20A30D51" w14:textId="77777777" w:rsidR="00072D47" w:rsidRPr="00391F84" w:rsidRDefault="00072D47" w:rsidP="00072D47">
      <w:pPr>
        <w:pStyle w:val="H2"/>
        <w:keepNext w:val="0"/>
        <w:keepLines w:val="0"/>
        <w:numPr>
          <w:ilvl w:val="0"/>
          <w:numId w:val="0"/>
        </w:numPr>
        <w:ind w:left="567"/>
        <w:jc w:val="both"/>
        <w:rPr>
          <w:i/>
          <w:iCs/>
        </w:rPr>
      </w:pPr>
      <w:r w:rsidRPr="00391F84">
        <w:rPr>
          <w:i/>
          <w:iCs/>
        </w:rPr>
        <w:t>Flood Risk</w:t>
      </w:r>
    </w:p>
    <w:p w14:paraId="2A42A7E1" w14:textId="77777777" w:rsidR="00072D47" w:rsidRDefault="00072D47" w:rsidP="004F4D75">
      <w:pPr>
        <w:pStyle w:val="H2"/>
        <w:tabs>
          <w:tab w:val="clear" w:pos="1134"/>
        </w:tabs>
        <w:jc w:val="both"/>
      </w:pPr>
      <w:r>
        <w:t xml:space="preserve">The Appeal Site, in its entirety, is situated within Flood Zone 1, and is therefore at lowest risk of fluvial flooding. </w:t>
      </w:r>
    </w:p>
    <w:p w14:paraId="5A2F3934" w14:textId="77777777" w:rsidR="00072D47" w:rsidRPr="00072D47" w:rsidRDefault="00072D47" w:rsidP="004F4D75">
      <w:pPr>
        <w:pStyle w:val="H2"/>
        <w:tabs>
          <w:tab w:val="clear" w:pos="1134"/>
        </w:tabs>
        <w:jc w:val="both"/>
      </w:pPr>
      <w:r w:rsidRPr="00072D47">
        <w:t xml:space="preserve">Parts of the Appeal Site at low, medium and high risk of surface water flooding, particularly around Leys Farm Ditch. </w:t>
      </w:r>
    </w:p>
    <w:p w14:paraId="60B27141" w14:textId="77777777" w:rsidR="00072D47" w:rsidRPr="00391F84" w:rsidRDefault="00072D47" w:rsidP="00072D47">
      <w:pPr>
        <w:pStyle w:val="H2"/>
        <w:keepNext w:val="0"/>
        <w:keepLines w:val="0"/>
        <w:numPr>
          <w:ilvl w:val="0"/>
          <w:numId w:val="0"/>
        </w:numPr>
        <w:ind w:left="567"/>
        <w:jc w:val="both"/>
        <w:rPr>
          <w:i/>
          <w:iCs/>
        </w:rPr>
      </w:pPr>
      <w:r w:rsidRPr="00391F84">
        <w:rPr>
          <w:i/>
          <w:iCs/>
        </w:rPr>
        <w:t>Heritage Designations</w:t>
      </w:r>
    </w:p>
    <w:p w14:paraId="38AFC3FF" w14:textId="77777777" w:rsidR="00072D47" w:rsidRDefault="00072D47" w:rsidP="00072D47">
      <w:pPr>
        <w:pStyle w:val="H2"/>
        <w:tabs>
          <w:tab w:val="clear" w:pos="1134"/>
        </w:tabs>
      </w:pPr>
      <w:r>
        <w:t xml:space="preserve">The Appeal Site is not subject to any heritage designations. </w:t>
      </w:r>
    </w:p>
    <w:p w14:paraId="49FEF15E" w14:textId="77777777" w:rsidR="00072D47" w:rsidRDefault="00072D47" w:rsidP="004F4D75">
      <w:pPr>
        <w:pStyle w:val="H2"/>
        <w:tabs>
          <w:tab w:val="clear" w:pos="1134"/>
        </w:tabs>
        <w:jc w:val="both"/>
      </w:pPr>
      <w:r>
        <w:t>However, the Appeal Site is within 1km of four Grade II Listed Buildings, alongside the RAF Upper Heyford Conservation Area and Scheduled Ancient Monument Cold War Structures, associated with the former Upper Heyford Airbase.</w:t>
      </w:r>
    </w:p>
    <w:p w14:paraId="547E73EC" w14:textId="77777777" w:rsidR="00072D47" w:rsidRPr="00391F84" w:rsidRDefault="00072D47" w:rsidP="00072D47">
      <w:pPr>
        <w:pStyle w:val="H2"/>
        <w:keepNext w:val="0"/>
        <w:keepLines w:val="0"/>
        <w:numPr>
          <w:ilvl w:val="0"/>
          <w:numId w:val="0"/>
        </w:numPr>
        <w:ind w:left="567"/>
        <w:jc w:val="both"/>
        <w:rPr>
          <w:i/>
          <w:iCs/>
        </w:rPr>
      </w:pPr>
      <w:r w:rsidRPr="00391F84">
        <w:rPr>
          <w:i/>
          <w:iCs/>
        </w:rPr>
        <w:t>Ecology and Landscape</w:t>
      </w:r>
    </w:p>
    <w:p w14:paraId="1231F73C" w14:textId="77777777" w:rsidR="00072D47" w:rsidRPr="00984EB9" w:rsidRDefault="00072D47" w:rsidP="004F4D75">
      <w:pPr>
        <w:pStyle w:val="H2"/>
        <w:tabs>
          <w:tab w:val="clear" w:pos="1134"/>
        </w:tabs>
        <w:jc w:val="both"/>
      </w:pPr>
      <w:r>
        <w:t xml:space="preserve">The Appeal Site is not subject to any ecological or landscape designations. The Appeal Site is close to existing known biodiversity on adjoining land. </w:t>
      </w:r>
    </w:p>
    <w:p w14:paraId="21E66BC0" w14:textId="77777777" w:rsidR="00072D47" w:rsidRPr="00391F84" w:rsidRDefault="00072D47" w:rsidP="004F4D75">
      <w:pPr>
        <w:pStyle w:val="H2"/>
        <w:keepNext w:val="0"/>
        <w:keepLines w:val="0"/>
        <w:numPr>
          <w:ilvl w:val="0"/>
          <w:numId w:val="0"/>
        </w:numPr>
        <w:ind w:left="567"/>
        <w:jc w:val="both"/>
        <w:rPr>
          <w:i/>
          <w:iCs/>
        </w:rPr>
      </w:pPr>
      <w:r w:rsidRPr="00391F84">
        <w:rPr>
          <w:i/>
          <w:iCs/>
        </w:rPr>
        <w:t>Public Rights of Way</w:t>
      </w:r>
    </w:p>
    <w:p w14:paraId="1FC06C02" w14:textId="77777777" w:rsidR="00072D47" w:rsidRDefault="00072D47" w:rsidP="004F4D75">
      <w:pPr>
        <w:pStyle w:val="H2"/>
        <w:tabs>
          <w:tab w:val="clear" w:pos="1134"/>
        </w:tabs>
        <w:jc w:val="both"/>
      </w:pPr>
      <w:r w:rsidRPr="00984EB9">
        <w:t>There are no existing Public Rights of Way (</w:t>
      </w:r>
      <w:proofErr w:type="spellStart"/>
      <w:r w:rsidRPr="00984EB9">
        <w:t>PRoW</w:t>
      </w:r>
      <w:proofErr w:type="spellEnd"/>
      <w:r w:rsidRPr="00984EB9">
        <w:t>) which pass through, or immediately adjacent to the Appeal Site</w:t>
      </w:r>
      <w:r>
        <w:t>.</w:t>
      </w:r>
    </w:p>
    <w:p w14:paraId="33FC589A" w14:textId="77777777" w:rsidR="00072D47" w:rsidRDefault="00072D47" w:rsidP="004F4D75">
      <w:pPr>
        <w:pStyle w:val="H2"/>
        <w:tabs>
          <w:tab w:val="clear" w:pos="1134"/>
        </w:tabs>
        <w:jc w:val="both"/>
      </w:pPr>
      <w:r w:rsidRPr="00984EB9">
        <w:t xml:space="preserve">A </w:t>
      </w:r>
      <w:proofErr w:type="spellStart"/>
      <w:r w:rsidRPr="00984EB9">
        <w:t>PRoW</w:t>
      </w:r>
      <w:proofErr w:type="spellEnd"/>
      <w:r w:rsidRPr="00984EB9">
        <w:t xml:space="preserve"> Bridleway (reference: 422/3/10) is situated to the south side of Camp Road, running southwards away from the Appeal Site.</w:t>
      </w:r>
    </w:p>
    <w:p w14:paraId="72DFD78C" w14:textId="77777777" w:rsidR="00072D47" w:rsidRPr="00BB1F1C" w:rsidRDefault="00072D47" w:rsidP="00072D47">
      <w:pPr>
        <w:pStyle w:val="H2"/>
        <w:numPr>
          <w:ilvl w:val="0"/>
          <w:numId w:val="0"/>
        </w:numPr>
        <w:ind w:left="567"/>
        <w:rPr>
          <w:b/>
          <w:bCs/>
        </w:rPr>
      </w:pPr>
      <w:r w:rsidRPr="00BB1F1C">
        <w:rPr>
          <w:b/>
          <w:bCs/>
        </w:rPr>
        <w:t xml:space="preserve">Summary </w:t>
      </w:r>
    </w:p>
    <w:p w14:paraId="105CFA44" w14:textId="77777777" w:rsidR="00072D47" w:rsidRDefault="00072D47" w:rsidP="004F4D75">
      <w:pPr>
        <w:pStyle w:val="H2"/>
        <w:tabs>
          <w:tab w:val="clear" w:pos="1134"/>
        </w:tabs>
        <w:jc w:val="both"/>
      </w:pPr>
      <w:r>
        <w:t>The Appeal Site adjoins land already allocated for development and is part of land which CDC has identified as a preferred residential site allocation in a draft of the emerging Local Plan 2040.</w:t>
      </w:r>
    </w:p>
    <w:p w14:paraId="59F9C577" w14:textId="77777777" w:rsidR="00072D47" w:rsidRPr="006257F9" w:rsidRDefault="00072D47" w:rsidP="004F4D75">
      <w:pPr>
        <w:pStyle w:val="H2"/>
        <w:tabs>
          <w:tab w:val="clear" w:pos="1134"/>
        </w:tabs>
        <w:jc w:val="both"/>
      </w:pPr>
      <w:r>
        <w:t xml:space="preserve">CDC has identified additional development at Heyford Park, including the Appeal Site, as being a sustainable location to provide approximately 1,235 dwellings, in addition to approximately 2,800 dwellings built and permitted on the existing site allocation.  </w:t>
      </w:r>
    </w:p>
    <w:p w14:paraId="6217E4C1" w14:textId="77777777" w:rsidR="004339AE" w:rsidRDefault="004339AE" w:rsidP="0045150A">
      <w:pPr>
        <w:pStyle w:val="H2"/>
        <w:numPr>
          <w:ilvl w:val="0"/>
          <w:numId w:val="0"/>
        </w:numPr>
        <w:ind w:left="567"/>
        <w:jc w:val="both"/>
      </w:pPr>
    </w:p>
    <w:p w14:paraId="49AFA2DE" w14:textId="77777777" w:rsidR="004339AE" w:rsidRPr="00704B13" w:rsidRDefault="004339AE" w:rsidP="0045150A">
      <w:pPr>
        <w:pStyle w:val="H2"/>
        <w:numPr>
          <w:ilvl w:val="0"/>
          <w:numId w:val="0"/>
        </w:numPr>
        <w:ind w:left="567"/>
        <w:jc w:val="both"/>
      </w:pPr>
    </w:p>
    <w:p w14:paraId="720807EC" w14:textId="77777777" w:rsidR="004339AE" w:rsidRDefault="004339AE" w:rsidP="0045150A">
      <w:pPr>
        <w:pStyle w:val="H2"/>
        <w:numPr>
          <w:ilvl w:val="0"/>
          <w:numId w:val="0"/>
        </w:numPr>
        <w:ind w:left="567"/>
        <w:jc w:val="both"/>
      </w:pPr>
    </w:p>
    <w:p w14:paraId="3924CA71" w14:textId="77777777" w:rsidR="004339AE" w:rsidRDefault="004339AE" w:rsidP="0045150A">
      <w:pPr>
        <w:pStyle w:val="H2"/>
        <w:numPr>
          <w:ilvl w:val="0"/>
          <w:numId w:val="0"/>
        </w:numPr>
        <w:ind w:left="567"/>
        <w:jc w:val="both"/>
      </w:pPr>
    </w:p>
    <w:p w14:paraId="5377257E" w14:textId="1111B4DB" w:rsidR="00040FD3" w:rsidRDefault="00040FD3">
      <w:pPr>
        <w:keepLines w:val="0"/>
        <w:jc w:val="left"/>
        <w:rPr>
          <w:color w:val="auto"/>
          <w:szCs w:val="24"/>
        </w:rPr>
      </w:pPr>
      <w:r>
        <w:br w:type="page"/>
      </w:r>
    </w:p>
    <w:p w14:paraId="4511B389" w14:textId="77777777" w:rsidR="00D634AC" w:rsidRPr="00432683" w:rsidRDefault="00D634AC" w:rsidP="00451AD9">
      <w:pPr>
        <w:pStyle w:val="H1"/>
        <w:keepNext w:val="0"/>
        <w:keepLines w:val="0"/>
        <w:tabs>
          <w:tab w:val="clear" w:pos="567"/>
          <w:tab w:val="num" w:pos="851"/>
        </w:tabs>
        <w:ind w:left="851" w:hanging="851"/>
      </w:pPr>
      <w:bookmarkStart w:id="8" w:name="_Toc138253138"/>
      <w:r w:rsidRPr="00432683">
        <w:lastRenderedPageBreak/>
        <w:t>Planning Application Plans and Documents</w:t>
      </w:r>
      <w:bookmarkEnd w:id="8"/>
    </w:p>
    <w:p w14:paraId="53CC0176" w14:textId="2B26A4CD" w:rsidR="00572AAE" w:rsidRDefault="00D634AC" w:rsidP="00451AD9">
      <w:pPr>
        <w:pStyle w:val="H2"/>
        <w:keepNext w:val="0"/>
        <w:keepLines w:val="0"/>
        <w:tabs>
          <w:tab w:val="left" w:pos="851"/>
        </w:tabs>
        <w:ind w:left="851" w:hanging="851"/>
        <w:jc w:val="both"/>
      </w:pPr>
      <w:bookmarkStart w:id="9" w:name="_Toc510795900"/>
      <w:r w:rsidRPr="00432683">
        <w:t xml:space="preserve">The planning application </w:t>
      </w:r>
      <w:r w:rsidR="00F20A3E" w:rsidRPr="00432683">
        <w:t xml:space="preserve">was submitted in outline, with all matters reserved.  The application </w:t>
      </w:r>
      <w:r w:rsidRPr="00432683">
        <w:t>was supported by a comprehensive suite of plans and documents</w:t>
      </w:r>
      <w:r w:rsidR="00572AAE">
        <w:t>, as follows:</w:t>
      </w:r>
    </w:p>
    <w:tbl>
      <w:tblPr>
        <w:tblW w:w="10186" w:type="dxa"/>
        <w:tblInd w:w="421" w:type="dxa"/>
        <w:tblLook w:val="04A0" w:firstRow="1" w:lastRow="0" w:firstColumn="1" w:lastColumn="0" w:noHBand="0" w:noVBand="1"/>
      </w:tblPr>
      <w:tblGrid>
        <w:gridCol w:w="717"/>
        <w:gridCol w:w="3088"/>
        <w:gridCol w:w="2999"/>
        <w:gridCol w:w="1275"/>
        <w:gridCol w:w="2107"/>
      </w:tblGrid>
      <w:tr w:rsidR="00572AAE" w:rsidRPr="006909B0" w14:paraId="04F5342C" w14:textId="77777777" w:rsidTr="00572AAE">
        <w:trPr>
          <w:trHeight w:val="292"/>
          <w:tblHeader/>
        </w:trPr>
        <w:tc>
          <w:tcPr>
            <w:tcW w:w="71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BC4EFC6" w14:textId="2178C387" w:rsidR="00572AAE" w:rsidRPr="006909B0" w:rsidRDefault="00572AAE" w:rsidP="006B5AD1">
            <w:pPr>
              <w:rPr>
                <w:rFonts w:eastAsia="Times New Roman" w:cs="Arial"/>
                <w:b/>
                <w:bCs/>
                <w:color w:val="000000"/>
                <w:lang w:eastAsia="en-GB"/>
              </w:rPr>
            </w:pPr>
            <w:r>
              <w:rPr>
                <w:rFonts w:eastAsia="Times New Roman" w:cs="Arial"/>
                <w:b/>
                <w:bCs/>
                <w:color w:val="000000"/>
                <w:lang w:eastAsia="en-GB"/>
              </w:rPr>
              <w:t>Ref.</w:t>
            </w:r>
          </w:p>
        </w:tc>
        <w:tc>
          <w:tcPr>
            <w:tcW w:w="3088" w:type="dxa"/>
            <w:tcBorders>
              <w:top w:val="single" w:sz="4" w:space="0" w:color="auto"/>
              <w:left w:val="single" w:sz="4" w:space="0" w:color="auto"/>
              <w:bottom w:val="single" w:sz="4" w:space="0" w:color="auto"/>
              <w:right w:val="single" w:sz="4" w:space="0" w:color="auto"/>
            </w:tcBorders>
            <w:shd w:val="clear" w:color="000000" w:fill="BFBFBF"/>
            <w:vAlign w:val="bottom"/>
          </w:tcPr>
          <w:p w14:paraId="7D2F69D9" w14:textId="75CC2EB8" w:rsidR="00572AAE" w:rsidRPr="006909B0" w:rsidRDefault="00572AAE" w:rsidP="006B5AD1">
            <w:pPr>
              <w:rPr>
                <w:rFonts w:eastAsia="Times New Roman" w:cs="Arial"/>
                <w:b/>
                <w:bCs/>
                <w:color w:val="000000"/>
                <w:lang w:eastAsia="en-GB"/>
              </w:rPr>
            </w:pPr>
            <w:r>
              <w:rPr>
                <w:rFonts w:eastAsia="Times New Roman" w:cs="Arial"/>
                <w:b/>
                <w:bCs/>
                <w:color w:val="000000"/>
                <w:lang w:eastAsia="en-GB"/>
              </w:rPr>
              <w:t>Document Title</w:t>
            </w:r>
          </w:p>
        </w:tc>
        <w:tc>
          <w:tcPr>
            <w:tcW w:w="2999" w:type="dxa"/>
            <w:tcBorders>
              <w:top w:val="single" w:sz="4" w:space="0" w:color="auto"/>
              <w:left w:val="single" w:sz="4" w:space="0" w:color="auto"/>
              <w:bottom w:val="single" w:sz="4" w:space="0" w:color="auto"/>
              <w:right w:val="single" w:sz="4" w:space="0" w:color="auto"/>
            </w:tcBorders>
            <w:shd w:val="clear" w:color="000000" w:fill="BFBFBF"/>
            <w:vAlign w:val="bottom"/>
          </w:tcPr>
          <w:p w14:paraId="1EFCB1D4" w14:textId="11CDC7AD" w:rsidR="00572AAE" w:rsidRPr="006909B0" w:rsidRDefault="00572AAE" w:rsidP="006B5AD1">
            <w:pPr>
              <w:rPr>
                <w:rFonts w:eastAsia="Times New Roman" w:cs="Arial"/>
                <w:b/>
                <w:bCs/>
                <w:color w:val="000000"/>
                <w:lang w:eastAsia="en-GB"/>
              </w:rPr>
            </w:pPr>
            <w:r>
              <w:rPr>
                <w:rFonts w:eastAsia="Times New Roman" w:cs="Arial"/>
                <w:b/>
                <w:bCs/>
                <w:color w:val="000000"/>
                <w:lang w:eastAsia="en-GB"/>
              </w:rPr>
              <w:t>Prepared By</w:t>
            </w:r>
          </w:p>
        </w:tc>
        <w:tc>
          <w:tcPr>
            <w:tcW w:w="1275" w:type="dxa"/>
            <w:tcBorders>
              <w:top w:val="single" w:sz="4" w:space="0" w:color="auto"/>
              <w:left w:val="single" w:sz="4" w:space="0" w:color="auto"/>
              <w:bottom w:val="single" w:sz="4" w:space="0" w:color="auto"/>
              <w:right w:val="single" w:sz="4" w:space="0" w:color="auto"/>
            </w:tcBorders>
            <w:shd w:val="clear" w:color="000000" w:fill="BFBFBF"/>
            <w:vAlign w:val="bottom"/>
          </w:tcPr>
          <w:p w14:paraId="5F3EDF91" w14:textId="4D6A7F08" w:rsidR="00572AAE" w:rsidRPr="006909B0" w:rsidRDefault="00572AAE" w:rsidP="006B5AD1">
            <w:pPr>
              <w:rPr>
                <w:rFonts w:eastAsia="Times New Roman" w:cs="Arial"/>
                <w:b/>
                <w:bCs/>
                <w:color w:val="000000"/>
                <w:lang w:eastAsia="en-GB"/>
              </w:rPr>
            </w:pPr>
            <w:r>
              <w:rPr>
                <w:rFonts w:eastAsia="Times New Roman" w:cs="Arial"/>
                <w:b/>
                <w:bCs/>
                <w:color w:val="000000"/>
                <w:lang w:eastAsia="en-GB"/>
              </w:rPr>
              <w:t xml:space="preserve">Document Ref. </w:t>
            </w:r>
          </w:p>
        </w:tc>
        <w:tc>
          <w:tcPr>
            <w:tcW w:w="2107" w:type="dxa"/>
            <w:tcBorders>
              <w:top w:val="single" w:sz="4" w:space="0" w:color="auto"/>
              <w:left w:val="single" w:sz="4" w:space="0" w:color="auto"/>
              <w:bottom w:val="single" w:sz="4" w:space="0" w:color="auto"/>
              <w:right w:val="single" w:sz="4" w:space="0" w:color="auto"/>
            </w:tcBorders>
            <w:shd w:val="clear" w:color="000000" w:fill="BFBFBF"/>
            <w:vAlign w:val="bottom"/>
          </w:tcPr>
          <w:p w14:paraId="4DA66ECB" w14:textId="57BA6CD1" w:rsidR="00572AAE" w:rsidRPr="006909B0" w:rsidRDefault="00572AAE" w:rsidP="006B5AD1">
            <w:pPr>
              <w:rPr>
                <w:rFonts w:eastAsia="Times New Roman" w:cs="Arial"/>
                <w:b/>
                <w:bCs/>
                <w:color w:val="000000"/>
                <w:lang w:eastAsia="en-GB"/>
              </w:rPr>
            </w:pPr>
            <w:r>
              <w:rPr>
                <w:rFonts w:eastAsia="Times New Roman" w:cs="Arial"/>
                <w:b/>
                <w:bCs/>
                <w:color w:val="000000"/>
                <w:lang w:eastAsia="en-GB"/>
              </w:rPr>
              <w:t>Date</w:t>
            </w:r>
          </w:p>
        </w:tc>
      </w:tr>
      <w:tr w:rsidR="00572AAE" w:rsidRPr="006909B0" w14:paraId="131D5DF1" w14:textId="77777777" w:rsidTr="00572AAE">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A79F0F2" w14:textId="77777777" w:rsidR="00572AAE" w:rsidRPr="006909B0" w:rsidRDefault="00572AAE" w:rsidP="006B5AD1">
            <w:pPr>
              <w:rPr>
                <w:rFonts w:eastAsia="Times New Roman" w:cs="Arial"/>
                <w:b/>
                <w:bCs/>
                <w:color w:val="000000"/>
                <w:lang w:eastAsia="en-GB"/>
              </w:rPr>
            </w:pPr>
          </w:p>
        </w:tc>
      </w:tr>
      <w:tr w:rsidR="00572AAE" w:rsidRPr="006909B0" w14:paraId="57452B8E" w14:textId="77777777" w:rsidTr="00572AAE">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E278E8" w14:textId="77777777" w:rsidR="00572AAE" w:rsidRPr="006909B0" w:rsidRDefault="00572AAE" w:rsidP="006B5AD1">
            <w:pPr>
              <w:rPr>
                <w:rFonts w:eastAsia="Times New Roman" w:cs="Arial"/>
                <w:b/>
                <w:bCs/>
                <w:color w:val="000000"/>
                <w:lang w:eastAsia="en-GB"/>
              </w:rPr>
            </w:pPr>
            <w:r w:rsidRPr="006909B0">
              <w:rPr>
                <w:rFonts w:eastAsia="Times New Roman" w:cs="Arial"/>
                <w:b/>
                <w:bCs/>
                <w:color w:val="000000"/>
                <w:lang w:eastAsia="en-GB"/>
              </w:rPr>
              <w:t xml:space="preserve">Plans and Documents </w:t>
            </w:r>
            <w:r>
              <w:rPr>
                <w:rFonts w:eastAsia="Times New Roman" w:cs="Arial"/>
                <w:b/>
                <w:bCs/>
                <w:color w:val="000000"/>
                <w:lang w:eastAsia="en-GB"/>
              </w:rPr>
              <w:t>S</w:t>
            </w:r>
            <w:r w:rsidRPr="006909B0">
              <w:rPr>
                <w:rFonts w:eastAsia="Times New Roman" w:cs="Arial"/>
                <w:b/>
                <w:bCs/>
                <w:color w:val="000000"/>
                <w:lang w:eastAsia="en-GB"/>
              </w:rPr>
              <w:t xml:space="preserve">ubmitted as </w:t>
            </w:r>
            <w:r>
              <w:rPr>
                <w:rFonts w:eastAsia="Times New Roman" w:cs="Arial"/>
                <w:b/>
                <w:bCs/>
                <w:color w:val="000000"/>
                <w:lang w:eastAsia="en-GB"/>
              </w:rPr>
              <w:t>P</w:t>
            </w:r>
            <w:r w:rsidRPr="006909B0">
              <w:rPr>
                <w:rFonts w:eastAsia="Times New Roman" w:cs="Arial"/>
                <w:b/>
                <w:bCs/>
                <w:color w:val="000000"/>
                <w:lang w:eastAsia="en-GB"/>
              </w:rPr>
              <w:t xml:space="preserve">art of the </w:t>
            </w:r>
            <w:r>
              <w:rPr>
                <w:rFonts w:eastAsia="Times New Roman" w:cs="Arial"/>
                <w:b/>
                <w:bCs/>
                <w:color w:val="000000"/>
                <w:lang w:eastAsia="en-GB"/>
              </w:rPr>
              <w:t>A</w:t>
            </w:r>
            <w:r w:rsidRPr="006909B0">
              <w:rPr>
                <w:rFonts w:eastAsia="Times New Roman" w:cs="Arial"/>
                <w:b/>
                <w:bCs/>
                <w:color w:val="000000"/>
                <w:lang w:eastAsia="en-GB"/>
              </w:rPr>
              <w:t>pplication</w:t>
            </w:r>
          </w:p>
        </w:tc>
      </w:tr>
      <w:tr w:rsidR="00572AAE" w:rsidRPr="006B46EF" w14:paraId="753BAB7E"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13A4C72C"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SD01</w:t>
            </w:r>
          </w:p>
        </w:tc>
        <w:tc>
          <w:tcPr>
            <w:tcW w:w="3088" w:type="dxa"/>
            <w:tcBorders>
              <w:top w:val="nil"/>
              <w:left w:val="nil"/>
              <w:bottom w:val="single" w:sz="4" w:space="0" w:color="auto"/>
              <w:right w:val="single" w:sz="4" w:space="0" w:color="auto"/>
            </w:tcBorders>
            <w:shd w:val="clear" w:color="auto" w:fill="auto"/>
          </w:tcPr>
          <w:p w14:paraId="33799BA2"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Application Forms</w:t>
            </w:r>
          </w:p>
        </w:tc>
        <w:tc>
          <w:tcPr>
            <w:tcW w:w="2999" w:type="dxa"/>
            <w:tcBorders>
              <w:top w:val="nil"/>
              <w:left w:val="nil"/>
              <w:bottom w:val="single" w:sz="4" w:space="0" w:color="auto"/>
              <w:right w:val="single" w:sz="4" w:space="0" w:color="auto"/>
            </w:tcBorders>
            <w:shd w:val="clear" w:color="auto" w:fill="auto"/>
          </w:tcPr>
          <w:p w14:paraId="5B54559D"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Walsingham Planning</w:t>
            </w:r>
          </w:p>
        </w:tc>
        <w:tc>
          <w:tcPr>
            <w:tcW w:w="1275" w:type="dxa"/>
            <w:tcBorders>
              <w:top w:val="nil"/>
              <w:left w:val="nil"/>
              <w:bottom w:val="single" w:sz="4" w:space="0" w:color="auto"/>
              <w:right w:val="single" w:sz="4" w:space="0" w:color="auto"/>
            </w:tcBorders>
            <w:shd w:val="clear" w:color="auto" w:fill="auto"/>
          </w:tcPr>
          <w:p w14:paraId="4D6557FA" w14:textId="77777777" w:rsidR="00572AAE" w:rsidRPr="006B46EF" w:rsidRDefault="00572AAE" w:rsidP="006B5AD1">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43ECF9E5"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24</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572AAE" w:rsidRPr="006B46EF" w14:paraId="2ADEB7FA"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0D2EF0CB"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SD02</w:t>
            </w:r>
          </w:p>
        </w:tc>
        <w:tc>
          <w:tcPr>
            <w:tcW w:w="3088" w:type="dxa"/>
            <w:tcBorders>
              <w:top w:val="nil"/>
              <w:left w:val="nil"/>
              <w:bottom w:val="single" w:sz="4" w:space="0" w:color="auto"/>
              <w:right w:val="single" w:sz="4" w:space="0" w:color="auto"/>
            </w:tcBorders>
            <w:shd w:val="clear" w:color="auto" w:fill="auto"/>
          </w:tcPr>
          <w:p w14:paraId="5CD86480"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Covering Letter</w:t>
            </w:r>
          </w:p>
        </w:tc>
        <w:tc>
          <w:tcPr>
            <w:tcW w:w="2999" w:type="dxa"/>
            <w:tcBorders>
              <w:top w:val="nil"/>
              <w:left w:val="nil"/>
              <w:bottom w:val="single" w:sz="4" w:space="0" w:color="auto"/>
              <w:right w:val="single" w:sz="4" w:space="0" w:color="auto"/>
            </w:tcBorders>
            <w:shd w:val="clear" w:color="auto" w:fill="auto"/>
          </w:tcPr>
          <w:p w14:paraId="74946AA6"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Walsingham Planning</w:t>
            </w:r>
          </w:p>
        </w:tc>
        <w:tc>
          <w:tcPr>
            <w:tcW w:w="1275" w:type="dxa"/>
            <w:tcBorders>
              <w:top w:val="nil"/>
              <w:left w:val="nil"/>
              <w:bottom w:val="single" w:sz="4" w:space="0" w:color="auto"/>
              <w:right w:val="single" w:sz="4" w:space="0" w:color="auto"/>
            </w:tcBorders>
            <w:shd w:val="clear" w:color="auto" w:fill="auto"/>
          </w:tcPr>
          <w:p w14:paraId="7CCC4E93" w14:textId="77777777" w:rsidR="00572AAE" w:rsidRPr="006B46EF" w:rsidRDefault="00572AAE" w:rsidP="006B5AD1">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44EF4960"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24</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572AAE" w:rsidRPr="006B46EF" w14:paraId="50820F09"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3D44ABF7"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SD03</w:t>
            </w:r>
          </w:p>
        </w:tc>
        <w:tc>
          <w:tcPr>
            <w:tcW w:w="3088" w:type="dxa"/>
            <w:tcBorders>
              <w:top w:val="nil"/>
              <w:left w:val="nil"/>
              <w:bottom w:val="single" w:sz="4" w:space="0" w:color="auto"/>
              <w:right w:val="single" w:sz="4" w:space="0" w:color="auto"/>
            </w:tcBorders>
            <w:shd w:val="clear" w:color="auto" w:fill="auto"/>
          </w:tcPr>
          <w:p w14:paraId="0E85FAC6"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Site Location Plan</w:t>
            </w:r>
          </w:p>
        </w:tc>
        <w:tc>
          <w:tcPr>
            <w:tcW w:w="2999" w:type="dxa"/>
            <w:tcBorders>
              <w:top w:val="nil"/>
              <w:left w:val="nil"/>
              <w:bottom w:val="single" w:sz="4" w:space="0" w:color="auto"/>
              <w:right w:val="single" w:sz="4" w:space="0" w:color="auto"/>
            </w:tcBorders>
            <w:shd w:val="clear" w:color="auto" w:fill="auto"/>
          </w:tcPr>
          <w:p w14:paraId="44F241D1"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1CD3B822"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L01</w:t>
            </w:r>
          </w:p>
        </w:tc>
        <w:tc>
          <w:tcPr>
            <w:tcW w:w="2107" w:type="dxa"/>
            <w:tcBorders>
              <w:top w:val="nil"/>
              <w:left w:val="nil"/>
              <w:bottom w:val="single" w:sz="4" w:space="0" w:color="auto"/>
              <w:right w:val="single" w:sz="4" w:space="0" w:color="auto"/>
            </w:tcBorders>
            <w:shd w:val="clear" w:color="auto" w:fill="auto"/>
            <w:noWrap/>
          </w:tcPr>
          <w:p w14:paraId="014BB597"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December 2021</w:t>
            </w:r>
          </w:p>
        </w:tc>
      </w:tr>
      <w:tr w:rsidR="00572AAE" w:rsidRPr="006B46EF" w14:paraId="0C9D41EC"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2887BA6B"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SD04</w:t>
            </w:r>
          </w:p>
        </w:tc>
        <w:tc>
          <w:tcPr>
            <w:tcW w:w="3088" w:type="dxa"/>
            <w:tcBorders>
              <w:top w:val="nil"/>
              <w:left w:val="nil"/>
              <w:bottom w:val="single" w:sz="4" w:space="0" w:color="auto"/>
              <w:right w:val="single" w:sz="4" w:space="0" w:color="auto"/>
            </w:tcBorders>
            <w:shd w:val="clear" w:color="auto" w:fill="auto"/>
          </w:tcPr>
          <w:p w14:paraId="7A075A42"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Land Use Parameter Plan</w:t>
            </w:r>
          </w:p>
        </w:tc>
        <w:tc>
          <w:tcPr>
            <w:tcW w:w="2999" w:type="dxa"/>
            <w:tcBorders>
              <w:top w:val="nil"/>
              <w:left w:val="nil"/>
              <w:bottom w:val="single" w:sz="4" w:space="0" w:color="auto"/>
              <w:right w:val="single" w:sz="4" w:space="0" w:color="auto"/>
            </w:tcBorders>
            <w:shd w:val="clear" w:color="auto" w:fill="auto"/>
          </w:tcPr>
          <w:p w14:paraId="071E8972"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398B8A72"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P01</w:t>
            </w:r>
          </w:p>
        </w:tc>
        <w:tc>
          <w:tcPr>
            <w:tcW w:w="2107" w:type="dxa"/>
            <w:tcBorders>
              <w:top w:val="nil"/>
              <w:left w:val="nil"/>
              <w:bottom w:val="single" w:sz="4" w:space="0" w:color="auto"/>
              <w:right w:val="single" w:sz="4" w:space="0" w:color="auto"/>
            </w:tcBorders>
            <w:shd w:val="clear" w:color="auto" w:fill="auto"/>
            <w:noWrap/>
          </w:tcPr>
          <w:p w14:paraId="394AFB73"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December 2021</w:t>
            </w:r>
          </w:p>
        </w:tc>
      </w:tr>
      <w:tr w:rsidR="00572AAE" w:rsidRPr="006B46EF" w14:paraId="6E1CF60F"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07F6B7BB"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SD05</w:t>
            </w:r>
          </w:p>
        </w:tc>
        <w:tc>
          <w:tcPr>
            <w:tcW w:w="3088" w:type="dxa"/>
            <w:tcBorders>
              <w:top w:val="nil"/>
              <w:left w:val="nil"/>
              <w:bottom w:val="single" w:sz="4" w:space="0" w:color="auto"/>
              <w:right w:val="single" w:sz="4" w:space="0" w:color="auto"/>
            </w:tcBorders>
            <w:shd w:val="clear" w:color="auto" w:fill="auto"/>
          </w:tcPr>
          <w:p w14:paraId="1EF32EDE"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Access and Movement Parameter Plan</w:t>
            </w:r>
          </w:p>
        </w:tc>
        <w:tc>
          <w:tcPr>
            <w:tcW w:w="2999" w:type="dxa"/>
            <w:tcBorders>
              <w:top w:val="nil"/>
              <w:left w:val="nil"/>
              <w:bottom w:val="single" w:sz="4" w:space="0" w:color="auto"/>
              <w:right w:val="single" w:sz="4" w:space="0" w:color="auto"/>
            </w:tcBorders>
            <w:shd w:val="clear" w:color="auto" w:fill="auto"/>
          </w:tcPr>
          <w:p w14:paraId="7259BB62"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77769C67"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P02</w:t>
            </w:r>
          </w:p>
        </w:tc>
        <w:tc>
          <w:tcPr>
            <w:tcW w:w="2107" w:type="dxa"/>
            <w:tcBorders>
              <w:top w:val="nil"/>
              <w:left w:val="nil"/>
              <w:bottom w:val="single" w:sz="4" w:space="0" w:color="auto"/>
              <w:right w:val="single" w:sz="4" w:space="0" w:color="auto"/>
            </w:tcBorders>
            <w:shd w:val="clear" w:color="auto" w:fill="auto"/>
            <w:noWrap/>
          </w:tcPr>
          <w:p w14:paraId="1C5B1AB9"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December 2021</w:t>
            </w:r>
          </w:p>
        </w:tc>
      </w:tr>
      <w:tr w:rsidR="00572AAE" w:rsidRPr="006B46EF" w14:paraId="1509D644"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681888E5"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SD06</w:t>
            </w:r>
          </w:p>
        </w:tc>
        <w:tc>
          <w:tcPr>
            <w:tcW w:w="3088" w:type="dxa"/>
            <w:tcBorders>
              <w:top w:val="nil"/>
              <w:left w:val="nil"/>
              <w:bottom w:val="single" w:sz="4" w:space="0" w:color="auto"/>
              <w:right w:val="single" w:sz="4" w:space="0" w:color="auto"/>
            </w:tcBorders>
            <w:shd w:val="clear" w:color="auto" w:fill="auto"/>
          </w:tcPr>
          <w:p w14:paraId="1048A551"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Building Heights Parameter Plan</w:t>
            </w:r>
          </w:p>
        </w:tc>
        <w:tc>
          <w:tcPr>
            <w:tcW w:w="2999" w:type="dxa"/>
            <w:tcBorders>
              <w:top w:val="nil"/>
              <w:left w:val="nil"/>
              <w:bottom w:val="single" w:sz="4" w:space="0" w:color="auto"/>
              <w:right w:val="single" w:sz="4" w:space="0" w:color="auto"/>
            </w:tcBorders>
            <w:shd w:val="clear" w:color="auto" w:fill="auto"/>
          </w:tcPr>
          <w:p w14:paraId="4DFACC06"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2971D37B"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P03</w:t>
            </w:r>
          </w:p>
        </w:tc>
        <w:tc>
          <w:tcPr>
            <w:tcW w:w="2107" w:type="dxa"/>
            <w:tcBorders>
              <w:top w:val="nil"/>
              <w:left w:val="nil"/>
              <w:bottom w:val="single" w:sz="4" w:space="0" w:color="auto"/>
              <w:right w:val="single" w:sz="4" w:space="0" w:color="auto"/>
            </w:tcBorders>
            <w:shd w:val="clear" w:color="auto" w:fill="auto"/>
            <w:noWrap/>
          </w:tcPr>
          <w:p w14:paraId="0ECACC3C"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December 2021</w:t>
            </w:r>
          </w:p>
        </w:tc>
      </w:tr>
      <w:tr w:rsidR="00572AAE" w:rsidRPr="006B46EF" w14:paraId="4FABE67D"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356DB895"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SD07</w:t>
            </w:r>
          </w:p>
        </w:tc>
        <w:tc>
          <w:tcPr>
            <w:tcW w:w="3088" w:type="dxa"/>
            <w:tcBorders>
              <w:top w:val="nil"/>
              <w:left w:val="nil"/>
              <w:bottom w:val="single" w:sz="4" w:space="0" w:color="auto"/>
              <w:right w:val="single" w:sz="4" w:space="0" w:color="auto"/>
            </w:tcBorders>
            <w:shd w:val="clear" w:color="auto" w:fill="auto"/>
          </w:tcPr>
          <w:p w14:paraId="4D4F09B7"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Density Parameter Plan</w:t>
            </w:r>
          </w:p>
        </w:tc>
        <w:tc>
          <w:tcPr>
            <w:tcW w:w="2999" w:type="dxa"/>
            <w:tcBorders>
              <w:top w:val="nil"/>
              <w:left w:val="nil"/>
              <w:bottom w:val="single" w:sz="4" w:space="0" w:color="auto"/>
              <w:right w:val="single" w:sz="4" w:space="0" w:color="auto"/>
            </w:tcBorders>
            <w:shd w:val="clear" w:color="auto" w:fill="auto"/>
          </w:tcPr>
          <w:p w14:paraId="6C34864C"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36110320"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P04</w:t>
            </w:r>
          </w:p>
        </w:tc>
        <w:tc>
          <w:tcPr>
            <w:tcW w:w="2107" w:type="dxa"/>
            <w:tcBorders>
              <w:top w:val="nil"/>
              <w:left w:val="nil"/>
              <w:bottom w:val="single" w:sz="4" w:space="0" w:color="auto"/>
              <w:right w:val="single" w:sz="4" w:space="0" w:color="auto"/>
            </w:tcBorders>
            <w:shd w:val="clear" w:color="auto" w:fill="auto"/>
            <w:noWrap/>
          </w:tcPr>
          <w:p w14:paraId="45B1C3A8"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December 2021</w:t>
            </w:r>
          </w:p>
        </w:tc>
      </w:tr>
      <w:tr w:rsidR="00572AAE" w:rsidRPr="006B46EF" w14:paraId="5B13F487"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10B616D0"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SD08</w:t>
            </w:r>
          </w:p>
        </w:tc>
        <w:tc>
          <w:tcPr>
            <w:tcW w:w="3088" w:type="dxa"/>
            <w:tcBorders>
              <w:top w:val="nil"/>
              <w:left w:val="nil"/>
              <w:bottom w:val="single" w:sz="4" w:space="0" w:color="auto"/>
              <w:right w:val="single" w:sz="4" w:space="0" w:color="auto"/>
            </w:tcBorders>
            <w:shd w:val="clear" w:color="auto" w:fill="auto"/>
          </w:tcPr>
          <w:p w14:paraId="3495F564"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Landscape and Open Space Parameter Plan</w:t>
            </w:r>
          </w:p>
        </w:tc>
        <w:tc>
          <w:tcPr>
            <w:tcW w:w="2999" w:type="dxa"/>
            <w:tcBorders>
              <w:top w:val="nil"/>
              <w:left w:val="nil"/>
              <w:bottom w:val="single" w:sz="4" w:space="0" w:color="auto"/>
              <w:right w:val="single" w:sz="4" w:space="0" w:color="auto"/>
            </w:tcBorders>
            <w:shd w:val="clear" w:color="auto" w:fill="auto"/>
          </w:tcPr>
          <w:p w14:paraId="77F3D045"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5F89EA30"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 xml:space="preserve">P05 </w:t>
            </w:r>
          </w:p>
        </w:tc>
        <w:tc>
          <w:tcPr>
            <w:tcW w:w="2107" w:type="dxa"/>
            <w:tcBorders>
              <w:top w:val="nil"/>
              <w:left w:val="nil"/>
              <w:bottom w:val="single" w:sz="4" w:space="0" w:color="auto"/>
              <w:right w:val="single" w:sz="4" w:space="0" w:color="auto"/>
            </w:tcBorders>
            <w:shd w:val="clear" w:color="auto" w:fill="auto"/>
            <w:noWrap/>
          </w:tcPr>
          <w:p w14:paraId="48EA2ED8" w14:textId="77777777" w:rsidR="00572AAE" w:rsidRPr="006B46EF" w:rsidRDefault="00572AAE" w:rsidP="006B5AD1">
            <w:pPr>
              <w:jc w:val="left"/>
              <w:rPr>
                <w:rFonts w:eastAsia="Times New Roman" w:cs="Arial"/>
                <w:color w:val="auto"/>
                <w:lang w:eastAsia="en-GB"/>
              </w:rPr>
            </w:pPr>
            <w:r w:rsidRPr="006B46EF">
              <w:rPr>
                <w:rFonts w:eastAsia="Times New Roman" w:cs="Arial"/>
                <w:color w:val="auto"/>
                <w:lang w:eastAsia="en-GB"/>
              </w:rPr>
              <w:t>December 2021</w:t>
            </w:r>
          </w:p>
        </w:tc>
      </w:tr>
      <w:tr w:rsidR="00572AAE" w:rsidRPr="006B46EF" w14:paraId="6D2ACAC8" w14:textId="77777777" w:rsidTr="00572AAE">
        <w:trPr>
          <w:trHeight w:val="259"/>
        </w:trPr>
        <w:tc>
          <w:tcPr>
            <w:tcW w:w="717" w:type="dxa"/>
            <w:tcBorders>
              <w:top w:val="nil"/>
              <w:left w:val="single" w:sz="4" w:space="0" w:color="auto"/>
              <w:bottom w:val="single" w:sz="4" w:space="0" w:color="auto"/>
              <w:right w:val="single" w:sz="4" w:space="0" w:color="auto"/>
            </w:tcBorders>
            <w:shd w:val="clear" w:color="auto" w:fill="auto"/>
            <w:noWrap/>
            <w:hideMark/>
          </w:tcPr>
          <w:p w14:paraId="2798B3A4"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SD09</w:t>
            </w:r>
          </w:p>
        </w:tc>
        <w:tc>
          <w:tcPr>
            <w:tcW w:w="3088" w:type="dxa"/>
            <w:tcBorders>
              <w:top w:val="nil"/>
              <w:left w:val="nil"/>
              <w:bottom w:val="single" w:sz="4" w:space="0" w:color="auto"/>
              <w:right w:val="single" w:sz="4" w:space="0" w:color="auto"/>
            </w:tcBorders>
            <w:shd w:val="clear" w:color="auto" w:fill="auto"/>
          </w:tcPr>
          <w:p w14:paraId="283050D4"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Illustrative Masterplan</w:t>
            </w:r>
          </w:p>
        </w:tc>
        <w:tc>
          <w:tcPr>
            <w:tcW w:w="2999" w:type="dxa"/>
            <w:tcBorders>
              <w:top w:val="nil"/>
              <w:left w:val="nil"/>
              <w:bottom w:val="single" w:sz="4" w:space="0" w:color="auto"/>
              <w:right w:val="single" w:sz="4" w:space="0" w:color="auto"/>
            </w:tcBorders>
            <w:shd w:val="clear" w:color="auto" w:fill="auto"/>
          </w:tcPr>
          <w:p w14:paraId="60999BF9"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000179D3"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 xml:space="preserve">P06 </w:t>
            </w:r>
          </w:p>
        </w:tc>
        <w:tc>
          <w:tcPr>
            <w:tcW w:w="2107" w:type="dxa"/>
            <w:tcBorders>
              <w:top w:val="nil"/>
              <w:left w:val="nil"/>
              <w:bottom w:val="single" w:sz="4" w:space="0" w:color="auto"/>
              <w:right w:val="single" w:sz="4" w:space="0" w:color="auto"/>
            </w:tcBorders>
            <w:shd w:val="clear" w:color="auto" w:fill="auto"/>
            <w:noWrap/>
          </w:tcPr>
          <w:p w14:paraId="53AB4960" w14:textId="77777777" w:rsidR="00572AAE" w:rsidRPr="006B46EF" w:rsidRDefault="00572AAE" w:rsidP="006B5AD1">
            <w:pPr>
              <w:jc w:val="left"/>
              <w:rPr>
                <w:rFonts w:eastAsia="Times New Roman" w:cs="Arial"/>
                <w:color w:val="FF0000"/>
                <w:lang w:eastAsia="en-GB"/>
              </w:rPr>
            </w:pPr>
            <w:r w:rsidRPr="006B46EF">
              <w:rPr>
                <w:rFonts w:eastAsia="Times New Roman" w:cs="Arial"/>
                <w:color w:val="auto"/>
                <w:lang w:eastAsia="en-GB"/>
              </w:rPr>
              <w:t>December 2021</w:t>
            </w:r>
          </w:p>
        </w:tc>
      </w:tr>
      <w:tr w:rsidR="00572AAE" w:rsidRPr="006B46EF" w14:paraId="092CCF80"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1DB2395E"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SD10</w:t>
            </w:r>
          </w:p>
        </w:tc>
        <w:tc>
          <w:tcPr>
            <w:tcW w:w="3088" w:type="dxa"/>
            <w:tcBorders>
              <w:top w:val="nil"/>
              <w:left w:val="nil"/>
              <w:bottom w:val="single" w:sz="4" w:space="0" w:color="auto"/>
              <w:right w:val="single" w:sz="4" w:space="0" w:color="auto"/>
            </w:tcBorders>
            <w:shd w:val="clear" w:color="auto" w:fill="auto"/>
          </w:tcPr>
          <w:p w14:paraId="594F9567"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Illustrative Masterplan (without annotations)</w:t>
            </w:r>
          </w:p>
        </w:tc>
        <w:tc>
          <w:tcPr>
            <w:tcW w:w="2999" w:type="dxa"/>
            <w:tcBorders>
              <w:top w:val="nil"/>
              <w:left w:val="nil"/>
              <w:bottom w:val="single" w:sz="4" w:space="0" w:color="auto"/>
              <w:right w:val="single" w:sz="4" w:space="0" w:color="auto"/>
            </w:tcBorders>
            <w:shd w:val="clear" w:color="auto" w:fill="auto"/>
          </w:tcPr>
          <w:p w14:paraId="5D236A7B"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32B8D743"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 xml:space="preserve">P06 </w:t>
            </w:r>
          </w:p>
        </w:tc>
        <w:tc>
          <w:tcPr>
            <w:tcW w:w="2107" w:type="dxa"/>
            <w:tcBorders>
              <w:top w:val="nil"/>
              <w:left w:val="nil"/>
              <w:bottom w:val="single" w:sz="4" w:space="0" w:color="auto"/>
              <w:right w:val="single" w:sz="4" w:space="0" w:color="auto"/>
            </w:tcBorders>
            <w:shd w:val="clear" w:color="auto" w:fill="auto"/>
            <w:noWrap/>
          </w:tcPr>
          <w:p w14:paraId="7826F25D" w14:textId="77777777" w:rsidR="00572AAE" w:rsidRPr="006B46EF" w:rsidRDefault="00572AAE" w:rsidP="006B5AD1">
            <w:pPr>
              <w:jc w:val="left"/>
              <w:rPr>
                <w:rFonts w:eastAsia="Times New Roman" w:cs="Arial"/>
                <w:color w:val="FF0000"/>
                <w:lang w:eastAsia="en-GB"/>
              </w:rPr>
            </w:pPr>
            <w:r w:rsidRPr="006B46EF">
              <w:rPr>
                <w:rFonts w:eastAsia="Times New Roman" w:cs="Arial"/>
                <w:color w:val="auto"/>
                <w:lang w:eastAsia="en-GB"/>
              </w:rPr>
              <w:t>December 2021</w:t>
            </w:r>
          </w:p>
        </w:tc>
      </w:tr>
      <w:tr w:rsidR="00572AAE" w:rsidRPr="006B46EF" w14:paraId="46167921"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172122C4"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SD11</w:t>
            </w:r>
          </w:p>
        </w:tc>
        <w:tc>
          <w:tcPr>
            <w:tcW w:w="3088" w:type="dxa"/>
            <w:tcBorders>
              <w:top w:val="nil"/>
              <w:left w:val="nil"/>
              <w:bottom w:val="single" w:sz="4" w:space="0" w:color="auto"/>
              <w:right w:val="single" w:sz="4" w:space="0" w:color="auto"/>
            </w:tcBorders>
            <w:shd w:val="clear" w:color="auto" w:fill="auto"/>
          </w:tcPr>
          <w:p w14:paraId="6D3F74B2"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Design and Access Statement</w:t>
            </w:r>
          </w:p>
        </w:tc>
        <w:tc>
          <w:tcPr>
            <w:tcW w:w="2999" w:type="dxa"/>
            <w:tcBorders>
              <w:top w:val="nil"/>
              <w:left w:val="nil"/>
              <w:bottom w:val="single" w:sz="4" w:space="0" w:color="auto"/>
              <w:right w:val="single" w:sz="4" w:space="0" w:color="auto"/>
            </w:tcBorders>
            <w:shd w:val="clear" w:color="auto" w:fill="auto"/>
          </w:tcPr>
          <w:p w14:paraId="366CB30C"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Edge Urban Design</w:t>
            </w:r>
          </w:p>
        </w:tc>
        <w:tc>
          <w:tcPr>
            <w:tcW w:w="1275" w:type="dxa"/>
            <w:tcBorders>
              <w:top w:val="nil"/>
              <w:left w:val="nil"/>
              <w:bottom w:val="single" w:sz="4" w:space="0" w:color="auto"/>
              <w:right w:val="single" w:sz="4" w:space="0" w:color="auto"/>
            </w:tcBorders>
            <w:shd w:val="clear" w:color="auto" w:fill="auto"/>
          </w:tcPr>
          <w:p w14:paraId="031D99DF" w14:textId="77777777" w:rsidR="00572AAE" w:rsidRPr="006B46EF" w:rsidRDefault="00572AAE" w:rsidP="006B5AD1">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21A4B091" w14:textId="77777777" w:rsidR="00572AAE" w:rsidRPr="006B46EF" w:rsidRDefault="00572AAE" w:rsidP="006B5AD1">
            <w:pPr>
              <w:jc w:val="left"/>
              <w:rPr>
                <w:rFonts w:eastAsia="Times New Roman" w:cs="Arial"/>
                <w:color w:val="000000"/>
                <w:lang w:eastAsia="en-GB"/>
              </w:rPr>
            </w:pPr>
            <w:r w:rsidRPr="006B46EF">
              <w:rPr>
                <w:rFonts w:eastAsia="Times New Roman" w:cs="Arial"/>
                <w:color w:val="000000"/>
                <w:lang w:eastAsia="en-GB"/>
              </w:rPr>
              <w:t>December 2021</w:t>
            </w:r>
          </w:p>
        </w:tc>
      </w:tr>
      <w:tr w:rsidR="009A6F27" w:rsidRPr="00330B6B" w14:paraId="04DEA7B4"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hideMark/>
          </w:tcPr>
          <w:p w14:paraId="6731B849" w14:textId="77777777" w:rsidR="009A6F27" w:rsidRPr="006909B0" w:rsidRDefault="009A6F27" w:rsidP="009A6F27">
            <w:pPr>
              <w:jc w:val="left"/>
              <w:rPr>
                <w:rFonts w:eastAsia="Times New Roman" w:cs="Arial"/>
                <w:color w:val="000000"/>
                <w:lang w:eastAsia="en-GB"/>
              </w:rPr>
            </w:pPr>
            <w:r w:rsidRPr="009A6F27">
              <w:rPr>
                <w:rFonts w:eastAsia="Times New Roman" w:cs="Arial"/>
                <w:color w:val="000000"/>
                <w:lang w:eastAsia="en-GB"/>
              </w:rPr>
              <w:t>SD12</w:t>
            </w:r>
          </w:p>
        </w:tc>
        <w:tc>
          <w:tcPr>
            <w:tcW w:w="3088" w:type="dxa"/>
            <w:tcBorders>
              <w:top w:val="nil"/>
              <w:left w:val="nil"/>
              <w:bottom w:val="single" w:sz="4" w:space="0" w:color="auto"/>
              <w:right w:val="single" w:sz="4" w:space="0" w:color="auto"/>
            </w:tcBorders>
            <w:shd w:val="clear" w:color="auto" w:fill="auto"/>
          </w:tcPr>
          <w:p w14:paraId="7977A56D" w14:textId="685E4D65" w:rsidR="009A6F27" w:rsidRPr="00330B6B" w:rsidRDefault="009A6F27" w:rsidP="009A6F27">
            <w:pPr>
              <w:jc w:val="left"/>
              <w:rPr>
                <w:rFonts w:eastAsia="Times New Roman" w:cs="Arial"/>
                <w:color w:val="000000"/>
                <w:highlight w:val="red"/>
                <w:lang w:eastAsia="en-GB"/>
              </w:rPr>
            </w:pPr>
            <w:r w:rsidRPr="006B46EF">
              <w:rPr>
                <w:rFonts w:eastAsia="Times New Roman" w:cs="Arial"/>
                <w:color w:val="000000"/>
                <w:lang w:eastAsia="en-GB"/>
              </w:rPr>
              <w:t>Statement of Community Involvement</w:t>
            </w:r>
          </w:p>
        </w:tc>
        <w:tc>
          <w:tcPr>
            <w:tcW w:w="2999" w:type="dxa"/>
            <w:tcBorders>
              <w:top w:val="nil"/>
              <w:left w:val="nil"/>
              <w:bottom w:val="single" w:sz="4" w:space="0" w:color="auto"/>
              <w:right w:val="single" w:sz="4" w:space="0" w:color="auto"/>
            </w:tcBorders>
            <w:shd w:val="clear" w:color="auto" w:fill="auto"/>
          </w:tcPr>
          <w:p w14:paraId="7E124FCA" w14:textId="04CBFEC0" w:rsidR="009A6F27" w:rsidRPr="00330B6B" w:rsidRDefault="009A6F27" w:rsidP="009A6F27">
            <w:pPr>
              <w:jc w:val="left"/>
              <w:rPr>
                <w:rFonts w:eastAsia="Times New Roman" w:cs="Arial"/>
                <w:color w:val="000000"/>
                <w:highlight w:val="red"/>
                <w:lang w:eastAsia="en-GB"/>
              </w:rPr>
            </w:pPr>
            <w:r w:rsidRPr="006B46EF">
              <w:rPr>
                <w:rFonts w:eastAsia="Times New Roman" w:cs="Arial"/>
                <w:color w:val="000000"/>
                <w:lang w:eastAsia="en-GB"/>
              </w:rPr>
              <w:t>Walsingham Planning</w:t>
            </w:r>
          </w:p>
        </w:tc>
        <w:tc>
          <w:tcPr>
            <w:tcW w:w="1275" w:type="dxa"/>
            <w:tcBorders>
              <w:top w:val="nil"/>
              <w:left w:val="nil"/>
              <w:bottom w:val="single" w:sz="4" w:space="0" w:color="auto"/>
              <w:right w:val="single" w:sz="4" w:space="0" w:color="auto"/>
            </w:tcBorders>
            <w:shd w:val="clear" w:color="auto" w:fill="auto"/>
          </w:tcPr>
          <w:p w14:paraId="1F8BE8B4" w14:textId="77777777" w:rsidR="009A6F27" w:rsidRPr="00330B6B" w:rsidRDefault="009A6F27" w:rsidP="009A6F27">
            <w:pPr>
              <w:jc w:val="left"/>
              <w:rPr>
                <w:rFonts w:eastAsia="Times New Roman" w:cs="Arial"/>
                <w:highlight w:val="red"/>
                <w:lang w:eastAsia="en-GB"/>
              </w:rPr>
            </w:pPr>
          </w:p>
        </w:tc>
        <w:tc>
          <w:tcPr>
            <w:tcW w:w="2107" w:type="dxa"/>
            <w:tcBorders>
              <w:top w:val="nil"/>
              <w:left w:val="nil"/>
              <w:bottom w:val="single" w:sz="4" w:space="0" w:color="auto"/>
              <w:right w:val="single" w:sz="4" w:space="0" w:color="auto"/>
            </w:tcBorders>
            <w:shd w:val="clear" w:color="auto" w:fill="auto"/>
            <w:noWrap/>
          </w:tcPr>
          <w:p w14:paraId="556AFFA8" w14:textId="20F8C42C" w:rsidR="009A6F27" w:rsidRPr="00330B6B" w:rsidRDefault="009A6F27" w:rsidP="009A6F27">
            <w:pPr>
              <w:jc w:val="left"/>
              <w:rPr>
                <w:rFonts w:eastAsia="Times New Roman" w:cs="Arial"/>
                <w:color w:val="000000"/>
                <w:highlight w:val="red"/>
                <w:lang w:eastAsia="en-GB"/>
              </w:rPr>
            </w:pPr>
            <w:r w:rsidRPr="006B46EF">
              <w:rPr>
                <w:rFonts w:eastAsia="Times New Roman" w:cs="Arial"/>
                <w:color w:val="000000"/>
                <w:lang w:eastAsia="en-GB"/>
              </w:rPr>
              <w:t>December 2021</w:t>
            </w:r>
          </w:p>
        </w:tc>
      </w:tr>
      <w:tr w:rsidR="009A6F27" w:rsidRPr="006B46EF" w14:paraId="131DCA4A"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6CD4456E"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SD13</w:t>
            </w:r>
          </w:p>
        </w:tc>
        <w:tc>
          <w:tcPr>
            <w:tcW w:w="3088" w:type="dxa"/>
            <w:tcBorders>
              <w:top w:val="nil"/>
              <w:left w:val="nil"/>
              <w:bottom w:val="single" w:sz="4" w:space="0" w:color="auto"/>
              <w:right w:val="single" w:sz="4" w:space="0" w:color="auto"/>
            </w:tcBorders>
            <w:shd w:val="clear" w:color="auto" w:fill="auto"/>
          </w:tcPr>
          <w:p w14:paraId="26789123" w14:textId="028A9D36"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Transport Assessment</w:t>
            </w:r>
          </w:p>
        </w:tc>
        <w:tc>
          <w:tcPr>
            <w:tcW w:w="2999" w:type="dxa"/>
            <w:tcBorders>
              <w:top w:val="nil"/>
              <w:left w:val="nil"/>
              <w:bottom w:val="single" w:sz="4" w:space="0" w:color="auto"/>
              <w:right w:val="single" w:sz="4" w:space="0" w:color="auto"/>
            </w:tcBorders>
            <w:shd w:val="clear" w:color="auto" w:fill="auto"/>
          </w:tcPr>
          <w:p w14:paraId="7A64AF12" w14:textId="1ABDD033"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Hub Transport Planning</w:t>
            </w:r>
          </w:p>
        </w:tc>
        <w:tc>
          <w:tcPr>
            <w:tcW w:w="1275" w:type="dxa"/>
            <w:tcBorders>
              <w:top w:val="nil"/>
              <w:left w:val="nil"/>
              <w:bottom w:val="single" w:sz="4" w:space="0" w:color="auto"/>
              <w:right w:val="single" w:sz="4" w:space="0" w:color="auto"/>
            </w:tcBorders>
            <w:shd w:val="clear" w:color="auto" w:fill="auto"/>
          </w:tcPr>
          <w:p w14:paraId="039D510F" w14:textId="77777777" w:rsidR="009A6F27" w:rsidRPr="006B46EF" w:rsidRDefault="009A6F27" w:rsidP="009A6F27">
            <w:pPr>
              <w:jc w:val="left"/>
              <w:rPr>
                <w:rFonts w:eastAsia="Times New Roman" w:cs="Arial"/>
                <w:lang w:eastAsia="en-GB"/>
              </w:rPr>
            </w:pPr>
          </w:p>
        </w:tc>
        <w:tc>
          <w:tcPr>
            <w:tcW w:w="2107" w:type="dxa"/>
            <w:tcBorders>
              <w:top w:val="nil"/>
              <w:left w:val="nil"/>
              <w:bottom w:val="single" w:sz="4" w:space="0" w:color="auto"/>
              <w:right w:val="single" w:sz="4" w:space="0" w:color="auto"/>
            </w:tcBorders>
            <w:shd w:val="clear" w:color="auto" w:fill="auto"/>
            <w:noWrap/>
          </w:tcPr>
          <w:p w14:paraId="453B6851" w14:textId="7EE8F51D"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15</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9A6F27" w:rsidRPr="006B46EF" w14:paraId="1CC4D63D"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78E62AB5"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SD14</w:t>
            </w:r>
          </w:p>
        </w:tc>
        <w:tc>
          <w:tcPr>
            <w:tcW w:w="3088" w:type="dxa"/>
            <w:tcBorders>
              <w:top w:val="nil"/>
              <w:left w:val="nil"/>
              <w:bottom w:val="single" w:sz="4" w:space="0" w:color="auto"/>
              <w:right w:val="single" w:sz="4" w:space="0" w:color="auto"/>
            </w:tcBorders>
            <w:shd w:val="clear" w:color="auto" w:fill="auto"/>
          </w:tcPr>
          <w:p w14:paraId="310159F1" w14:textId="4A106068"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Draft Travel Plan</w:t>
            </w:r>
          </w:p>
        </w:tc>
        <w:tc>
          <w:tcPr>
            <w:tcW w:w="2999" w:type="dxa"/>
            <w:tcBorders>
              <w:top w:val="nil"/>
              <w:left w:val="nil"/>
              <w:bottom w:val="single" w:sz="4" w:space="0" w:color="auto"/>
              <w:right w:val="single" w:sz="4" w:space="0" w:color="auto"/>
            </w:tcBorders>
            <w:shd w:val="clear" w:color="auto" w:fill="auto"/>
          </w:tcPr>
          <w:p w14:paraId="1BE43384" w14:textId="714F4DD2"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Hub Transport Planning</w:t>
            </w:r>
          </w:p>
        </w:tc>
        <w:tc>
          <w:tcPr>
            <w:tcW w:w="1275" w:type="dxa"/>
            <w:tcBorders>
              <w:top w:val="nil"/>
              <w:left w:val="nil"/>
              <w:bottom w:val="single" w:sz="4" w:space="0" w:color="auto"/>
              <w:right w:val="single" w:sz="4" w:space="0" w:color="auto"/>
            </w:tcBorders>
            <w:shd w:val="clear" w:color="auto" w:fill="auto"/>
          </w:tcPr>
          <w:p w14:paraId="1C9914F0"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37C507B1" w14:textId="0A695B8A"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20</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9A6F27" w:rsidRPr="006B46EF" w14:paraId="3031D3BE"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465B99D5"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SD15</w:t>
            </w:r>
          </w:p>
        </w:tc>
        <w:tc>
          <w:tcPr>
            <w:tcW w:w="3088" w:type="dxa"/>
            <w:tcBorders>
              <w:top w:val="nil"/>
              <w:left w:val="nil"/>
              <w:bottom w:val="single" w:sz="4" w:space="0" w:color="auto"/>
              <w:right w:val="single" w:sz="4" w:space="0" w:color="auto"/>
            </w:tcBorders>
            <w:shd w:val="clear" w:color="auto" w:fill="auto"/>
          </w:tcPr>
          <w:p w14:paraId="432958A5" w14:textId="06E9867E"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Landscape and Visual Impact Assessment</w:t>
            </w:r>
          </w:p>
        </w:tc>
        <w:tc>
          <w:tcPr>
            <w:tcW w:w="2999" w:type="dxa"/>
            <w:tcBorders>
              <w:top w:val="nil"/>
              <w:left w:val="nil"/>
              <w:bottom w:val="single" w:sz="4" w:space="0" w:color="auto"/>
              <w:right w:val="single" w:sz="4" w:space="0" w:color="auto"/>
            </w:tcBorders>
            <w:shd w:val="clear" w:color="auto" w:fill="auto"/>
          </w:tcPr>
          <w:p w14:paraId="243A8ABC" w14:textId="47D93C95"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Tyler Grange</w:t>
            </w:r>
          </w:p>
        </w:tc>
        <w:tc>
          <w:tcPr>
            <w:tcW w:w="1275" w:type="dxa"/>
            <w:tcBorders>
              <w:top w:val="nil"/>
              <w:left w:val="nil"/>
              <w:bottom w:val="single" w:sz="4" w:space="0" w:color="auto"/>
              <w:right w:val="single" w:sz="4" w:space="0" w:color="auto"/>
            </w:tcBorders>
            <w:shd w:val="clear" w:color="auto" w:fill="auto"/>
          </w:tcPr>
          <w:p w14:paraId="74E90B23"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2B5D2A70" w14:textId="73F5EB6E"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23</w:t>
            </w:r>
            <w:r w:rsidRPr="006B46EF">
              <w:rPr>
                <w:rFonts w:eastAsia="Times New Roman" w:cs="Arial"/>
                <w:color w:val="000000"/>
                <w:vertAlign w:val="superscript"/>
                <w:lang w:eastAsia="en-GB"/>
              </w:rPr>
              <w:t>rd</w:t>
            </w:r>
            <w:r w:rsidRPr="006B46EF">
              <w:rPr>
                <w:rFonts w:eastAsia="Times New Roman" w:cs="Arial"/>
                <w:color w:val="000000"/>
                <w:lang w:eastAsia="en-GB"/>
              </w:rPr>
              <w:t xml:space="preserve"> December 2021</w:t>
            </w:r>
          </w:p>
        </w:tc>
      </w:tr>
      <w:tr w:rsidR="009A6F27" w:rsidRPr="006B46EF" w14:paraId="44CBE344"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0294FDB0"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SD16</w:t>
            </w:r>
          </w:p>
        </w:tc>
        <w:tc>
          <w:tcPr>
            <w:tcW w:w="3088" w:type="dxa"/>
            <w:tcBorders>
              <w:top w:val="nil"/>
              <w:left w:val="nil"/>
              <w:bottom w:val="single" w:sz="4" w:space="0" w:color="auto"/>
              <w:right w:val="single" w:sz="4" w:space="0" w:color="auto"/>
            </w:tcBorders>
            <w:shd w:val="clear" w:color="auto" w:fill="auto"/>
          </w:tcPr>
          <w:p w14:paraId="28D4FE5D" w14:textId="3C55C9DB"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Flood Risk Assessment</w:t>
            </w:r>
          </w:p>
        </w:tc>
        <w:tc>
          <w:tcPr>
            <w:tcW w:w="2999" w:type="dxa"/>
            <w:tcBorders>
              <w:top w:val="nil"/>
              <w:left w:val="nil"/>
              <w:bottom w:val="single" w:sz="4" w:space="0" w:color="auto"/>
              <w:right w:val="single" w:sz="4" w:space="0" w:color="auto"/>
            </w:tcBorders>
            <w:shd w:val="clear" w:color="auto" w:fill="auto"/>
          </w:tcPr>
          <w:p w14:paraId="0E2EFCD3" w14:textId="422DA9CE"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BWB</w:t>
            </w:r>
          </w:p>
        </w:tc>
        <w:tc>
          <w:tcPr>
            <w:tcW w:w="1275" w:type="dxa"/>
            <w:tcBorders>
              <w:top w:val="nil"/>
              <w:left w:val="nil"/>
              <w:bottom w:val="single" w:sz="4" w:space="0" w:color="auto"/>
              <w:right w:val="single" w:sz="4" w:space="0" w:color="auto"/>
            </w:tcBorders>
            <w:shd w:val="clear" w:color="auto" w:fill="auto"/>
          </w:tcPr>
          <w:p w14:paraId="3BA5D643"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6419973D" w14:textId="6CD8161B"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20</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9A6F27" w:rsidRPr="006B46EF" w14:paraId="1F260E7C"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5CDA74F4"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SD17</w:t>
            </w:r>
          </w:p>
        </w:tc>
        <w:tc>
          <w:tcPr>
            <w:tcW w:w="3088" w:type="dxa"/>
            <w:tcBorders>
              <w:top w:val="nil"/>
              <w:left w:val="nil"/>
              <w:bottom w:val="single" w:sz="4" w:space="0" w:color="auto"/>
              <w:right w:val="single" w:sz="4" w:space="0" w:color="auto"/>
            </w:tcBorders>
            <w:shd w:val="clear" w:color="auto" w:fill="auto"/>
          </w:tcPr>
          <w:p w14:paraId="43C598E5" w14:textId="38D4F495"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Ecological Impact Assessment</w:t>
            </w:r>
          </w:p>
        </w:tc>
        <w:tc>
          <w:tcPr>
            <w:tcW w:w="2999" w:type="dxa"/>
            <w:tcBorders>
              <w:top w:val="nil"/>
              <w:left w:val="nil"/>
              <w:bottom w:val="single" w:sz="4" w:space="0" w:color="auto"/>
              <w:right w:val="single" w:sz="4" w:space="0" w:color="auto"/>
            </w:tcBorders>
            <w:shd w:val="clear" w:color="auto" w:fill="auto"/>
          </w:tcPr>
          <w:p w14:paraId="0E876462" w14:textId="5CB7CBD3" w:rsidR="009A6F27" w:rsidRPr="006B46EF" w:rsidRDefault="009A6F27" w:rsidP="009A6F27">
            <w:pPr>
              <w:jc w:val="left"/>
              <w:rPr>
                <w:rFonts w:eastAsia="Times New Roman" w:cs="Arial"/>
                <w:color w:val="000000"/>
                <w:lang w:eastAsia="en-GB"/>
              </w:rPr>
            </w:pPr>
            <w:proofErr w:type="spellStart"/>
            <w:r w:rsidRPr="006B46EF">
              <w:rPr>
                <w:rFonts w:eastAsia="Times New Roman" w:cs="Arial"/>
                <w:color w:val="000000"/>
                <w:lang w:eastAsia="en-GB"/>
              </w:rPr>
              <w:t>RammSanderson</w:t>
            </w:r>
            <w:proofErr w:type="spellEnd"/>
          </w:p>
        </w:tc>
        <w:tc>
          <w:tcPr>
            <w:tcW w:w="1275" w:type="dxa"/>
            <w:tcBorders>
              <w:top w:val="nil"/>
              <w:left w:val="nil"/>
              <w:bottom w:val="single" w:sz="4" w:space="0" w:color="auto"/>
              <w:right w:val="single" w:sz="4" w:space="0" w:color="auto"/>
            </w:tcBorders>
            <w:shd w:val="clear" w:color="auto" w:fill="auto"/>
          </w:tcPr>
          <w:p w14:paraId="7B22B93F"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7E29A82F" w14:textId="12133360"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December 2021</w:t>
            </w:r>
          </w:p>
        </w:tc>
      </w:tr>
      <w:tr w:rsidR="009A6F27" w:rsidRPr="006B46EF" w14:paraId="414DD347"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120664D2"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SD18</w:t>
            </w:r>
          </w:p>
        </w:tc>
        <w:tc>
          <w:tcPr>
            <w:tcW w:w="3088" w:type="dxa"/>
            <w:tcBorders>
              <w:top w:val="nil"/>
              <w:left w:val="nil"/>
              <w:bottom w:val="single" w:sz="4" w:space="0" w:color="auto"/>
              <w:right w:val="single" w:sz="4" w:space="0" w:color="auto"/>
            </w:tcBorders>
            <w:shd w:val="clear" w:color="auto" w:fill="auto"/>
          </w:tcPr>
          <w:p w14:paraId="1A56817E" w14:textId="05A69590"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BIA Metric 3.0</w:t>
            </w:r>
          </w:p>
        </w:tc>
        <w:tc>
          <w:tcPr>
            <w:tcW w:w="2999" w:type="dxa"/>
            <w:tcBorders>
              <w:top w:val="nil"/>
              <w:left w:val="nil"/>
              <w:bottom w:val="single" w:sz="4" w:space="0" w:color="auto"/>
              <w:right w:val="single" w:sz="4" w:space="0" w:color="auto"/>
            </w:tcBorders>
            <w:shd w:val="clear" w:color="auto" w:fill="auto"/>
          </w:tcPr>
          <w:p w14:paraId="03B270E8" w14:textId="4694F3F0" w:rsidR="009A6F27" w:rsidRPr="006B46EF" w:rsidRDefault="009A6F27" w:rsidP="009A6F27">
            <w:pPr>
              <w:jc w:val="left"/>
              <w:rPr>
                <w:rFonts w:eastAsia="Times New Roman" w:cs="Arial"/>
                <w:color w:val="000000"/>
                <w:lang w:eastAsia="en-GB"/>
              </w:rPr>
            </w:pPr>
          </w:p>
        </w:tc>
        <w:tc>
          <w:tcPr>
            <w:tcW w:w="1275" w:type="dxa"/>
            <w:tcBorders>
              <w:top w:val="nil"/>
              <w:left w:val="nil"/>
              <w:bottom w:val="single" w:sz="4" w:space="0" w:color="auto"/>
              <w:right w:val="single" w:sz="4" w:space="0" w:color="auto"/>
            </w:tcBorders>
            <w:shd w:val="clear" w:color="auto" w:fill="auto"/>
          </w:tcPr>
          <w:p w14:paraId="6FA2153F"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38160F18" w14:textId="627BE88A" w:rsidR="009A6F27" w:rsidRPr="006B46EF" w:rsidRDefault="009A6F27" w:rsidP="009A6F27">
            <w:pPr>
              <w:jc w:val="left"/>
              <w:rPr>
                <w:rFonts w:eastAsia="Times New Roman" w:cs="Arial"/>
                <w:color w:val="000000"/>
                <w:lang w:eastAsia="en-GB"/>
              </w:rPr>
            </w:pPr>
          </w:p>
        </w:tc>
      </w:tr>
      <w:tr w:rsidR="009A6F27" w:rsidRPr="006B46EF" w14:paraId="3E767D86"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61AF102D"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SD19</w:t>
            </w:r>
          </w:p>
        </w:tc>
        <w:tc>
          <w:tcPr>
            <w:tcW w:w="3088" w:type="dxa"/>
            <w:tcBorders>
              <w:top w:val="nil"/>
              <w:left w:val="nil"/>
              <w:bottom w:val="single" w:sz="4" w:space="0" w:color="auto"/>
              <w:right w:val="single" w:sz="4" w:space="0" w:color="auto"/>
            </w:tcBorders>
            <w:shd w:val="clear" w:color="auto" w:fill="auto"/>
          </w:tcPr>
          <w:p w14:paraId="140C6FD5" w14:textId="62C464D1"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BIA Baseline Habitats Plan</w:t>
            </w:r>
          </w:p>
        </w:tc>
        <w:tc>
          <w:tcPr>
            <w:tcW w:w="2999" w:type="dxa"/>
            <w:tcBorders>
              <w:top w:val="nil"/>
              <w:left w:val="nil"/>
              <w:bottom w:val="single" w:sz="4" w:space="0" w:color="auto"/>
              <w:right w:val="single" w:sz="4" w:space="0" w:color="auto"/>
            </w:tcBorders>
            <w:shd w:val="clear" w:color="auto" w:fill="auto"/>
          </w:tcPr>
          <w:p w14:paraId="3C2AFDEB" w14:textId="235C85E9" w:rsidR="009A6F27" w:rsidRPr="006B46EF" w:rsidRDefault="009A6F27" w:rsidP="009A6F27">
            <w:pPr>
              <w:jc w:val="left"/>
              <w:rPr>
                <w:rFonts w:eastAsia="Times New Roman" w:cs="Arial"/>
                <w:color w:val="000000"/>
                <w:lang w:eastAsia="en-GB"/>
              </w:rPr>
            </w:pPr>
            <w:proofErr w:type="spellStart"/>
            <w:r w:rsidRPr="006B46EF">
              <w:rPr>
                <w:rFonts w:eastAsia="Times New Roman" w:cs="Arial"/>
                <w:color w:val="000000"/>
                <w:lang w:eastAsia="en-GB"/>
              </w:rPr>
              <w:t>RammSanderson</w:t>
            </w:r>
            <w:proofErr w:type="spellEnd"/>
          </w:p>
        </w:tc>
        <w:tc>
          <w:tcPr>
            <w:tcW w:w="1275" w:type="dxa"/>
            <w:tcBorders>
              <w:top w:val="nil"/>
              <w:left w:val="nil"/>
              <w:bottom w:val="single" w:sz="4" w:space="0" w:color="auto"/>
              <w:right w:val="single" w:sz="4" w:space="0" w:color="auto"/>
            </w:tcBorders>
            <w:shd w:val="clear" w:color="auto" w:fill="auto"/>
          </w:tcPr>
          <w:p w14:paraId="585BFB68"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5BC8B938" w14:textId="2F8A0946"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15</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9A6F27" w:rsidRPr="006B46EF" w14:paraId="27950D27"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62BA51E6"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SD20</w:t>
            </w:r>
          </w:p>
        </w:tc>
        <w:tc>
          <w:tcPr>
            <w:tcW w:w="3088" w:type="dxa"/>
            <w:tcBorders>
              <w:top w:val="nil"/>
              <w:left w:val="nil"/>
              <w:bottom w:val="single" w:sz="4" w:space="0" w:color="auto"/>
              <w:right w:val="single" w:sz="4" w:space="0" w:color="auto"/>
            </w:tcBorders>
            <w:shd w:val="clear" w:color="auto" w:fill="auto"/>
          </w:tcPr>
          <w:p w14:paraId="20E4C4B1" w14:textId="5D927CCC"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BIA Proposed Habitats Visualisation Plan</w:t>
            </w:r>
          </w:p>
        </w:tc>
        <w:tc>
          <w:tcPr>
            <w:tcW w:w="2999" w:type="dxa"/>
            <w:tcBorders>
              <w:top w:val="nil"/>
              <w:left w:val="nil"/>
              <w:bottom w:val="single" w:sz="4" w:space="0" w:color="auto"/>
              <w:right w:val="single" w:sz="4" w:space="0" w:color="auto"/>
            </w:tcBorders>
            <w:shd w:val="clear" w:color="auto" w:fill="auto"/>
          </w:tcPr>
          <w:p w14:paraId="035A6F81" w14:textId="57CA8B0E" w:rsidR="009A6F27" w:rsidRPr="006B46EF" w:rsidRDefault="009A6F27" w:rsidP="009A6F27">
            <w:pPr>
              <w:jc w:val="left"/>
              <w:rPr>
                <w:rFonts w:eastAsia="Times New Roman" w:cs="Arial"/>
                <w:color w:val="000000"/>
                <w:lang w:eastAsia="en-GB"/>
              </w:rPr>
            </w:pPr>
            <w:proofErr w:type="spellStart"/>
            <w:r w:rsidRPr="006B46EF">
              <w:rPr>
                <w:rFonts w:eastAsia="Times New Roman" w:cs="Arial"/>
                <w:color w:val="000000"/>
                <w:lang w:eastAsia="en-GB"/>
              </w:rPr>
              <w:t>RammSanderson</w:t>
            </w:r>
            <w:proofErr w:type="spellEnd"/>
          </w:p>
        </w:tc>
        <w:tc>
          <w:tcPr>
            <w:tcW w:w="1275" w:type="dxa"/>
            <w:tcBorders>
              <w:top w:val="nil"/>
              <w:left w:val="nil"/>
              <w:bottom w:val="single" w:sz="4" w:space="0" w:color="auto"/>
              <w:right w:val="single" w:sz="4" w:space="0" w:color="auto"/>
            </w:tcBorders>
            <w:shd w:val="clear" w:color="auto" w:fill="auto"/>
          </w:tcPr>
          <w:p w14:paraId="3F7459FE"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6DAD2C9A" w14:textId="104575F9"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15</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9A6F27" w:rsidRPr="006B46EF" w14:paraId="5F66B8AF"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1C2658BA"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SD21</w:t>
            </w:r>
          </w:p>
        </w:tc>
        <w:tc>
          <w:tcPr>
            <w:tcW w:w="3088" w:type="dxa"/>
            <w:tcBorders>
              <w:top w:val="nil"/>
              <w:left w:val="nil"/>
              <w:bottom w:val="single" w:sz="4" w:space="0" w:color="auto"/>
              <w:right w:val="single" w:sz="4" w:space="0" w:color="auto"/>
            </w:tcBorders>
            <w:shd w:val="clear" w:color="auto" w:fill="auto"/>
          </w:tcPr>
          <w:p w14:paraId="06269CF5" w14:textId="53CB9BC9"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Preliminary Arboricultural Impact Assessment</w:t>
            </w:r>
          </w:p>
        </w:tc>
        <w:tc>
          <w:tcPr>
            <w:tcW w:w="2999" w:type="dxa"/>
            <w:tcBorders>
              <w:top w:val="nil"/>
              <w:left w:val="nil"/>
              <w:bottom w:val="single" w:sz="4" w:space="0" w:color="auto"/>
              <w:right w:val="single" w:sz="4" w:space="0" w:color="auto"/>
            </w:tcBorders>
            <w:shd w:val="clear" w:color="auto" w:fill="auto"/>
          </w:tcPr>
          <w:p w14:paraId="12601E20" w14:textId="45244F0D"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Tyler Grange</w:t>
            </w:r>
          </w:p>
        </w:tc>
        <w:tc>
          <w:tcPr>
            <w:tcW w:w="1275" w:type="dxa"/>
            <w:tcBorders>
              <w:top w:val="nil"/>
              <w:left w:val="nil"/>
              <w:bottom w:val="single" w:sz="4" w:space="0" w:color="auto"/>
              <w:right w:val="single" w:sz="4" w:space="0" w:color="auto"/>
            </w:tcBorders>
            <w:shd w:val="clear" w:color="auto" w:fill="auto"/>
          </w:tcPr>
          <w:p w14:paraId="0C70712B"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50B2334C" w14:textId="1CF9882E"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23</w:t>
            </w:r>
            <w:r w:rsidRPr="006B46EF">
              <w:rPr>
                <w:rFonts w:eastAsia="Times New Roman" w:cs="Arial"/>
                <w:color w:val="000000"/>
                <w:vertAlign w:val="superscript"/>
                <w:lang w:eastAsia="en-GB"/>
              </w:rPr>
              <w:t>rd</w:t>
            </w:r>
            <w:r w:rsidRPr="006B46EF">
              <w:rPr>
                <w:rFonts w:eastAsia="Times New Roman" w:cs="Arial"/>
                <w:color w:val="000000"/>
                <w:lang w:eastAsia="en-GB"/>
              </w:rPr>
              <w:t xml:space="preserve"> December 2021</w:t>
            </w:r>
          </w:p>
        </w:tc>
      </w:tr>
      <w:tr w:rsidR="009A6F27" w:rsidRPr="006B46EF" w14:paraId="72EFCBA8"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02C7F5C2"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SD22</w:t>
            </w:r>
          </w:p>
        </w:tc>
        <w:tc>
          <w:tcPr>
            <w:tcW w:w="3088" w:type="dxa"/>
            <w:tcBorders>
              <w:top w:val="nil"/>
              <w:left w:val="nil"/>
              <w:bottom w:val="single" w:sz="4" w:space="0" w:color="auto"/>
              <w:right w:val="single" w:sz="4" w:space="0" w:color="auto"/>
            </w:tcBorders>
            <w:shd w:val="clear" w:color="auto" w:fill="auto"/>
          </w:tcPr>
          <w:p w14:paraId="4C2BC155" w14:textId="2BEA1A1D"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 xml:space="preserve">Heritage Impact Assessment </w:t>
            </w:r>
          </w:p>
        </w:tc>
        <w:tc>
          <w:tcPr>
            <w:tcW w:w="2999" w:type="dxa"/>
            <w:tcBorders>
              <w:top w:val="nil"/>
              <w:left w:val="nil"/>
              <w:bottom w:val="single" w:sz="4" w:space="0" w:color="auto"/>
              <w:right w:val="single" w:sz="4" w:space="0" w:color="auto"/>
            </w:tcBorders>
            <w:shd w:val="clear" w:color="auto" w:fill="auto"/>
          </w:tcPr>
          <w:p w14:paraId="45A4BA04" w14:textId="4EF8965D"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RPS</w:t>
            </w:r>
          </w:p>
        </w:tc>
        <w:tc>
          <w:tcPr>
            <w:tcW w:w="1275" w:type="dxa"/>
            <w:tcBorders>
              <w:top w:val="nil"/>
              <w:left w:val="nil"/>
              <w:bottom w:val="single" w:sz="4" w:space="0" w:color="auto"/>
              <w:right w:val="single" w:sz="4" w:space="0" w:color="auto"/>
            </w:tcBorders>
            <w:shd w:val="clear" w:color="auto" w:fill="auto"/>
          </w:tcPr>
          <w:p w14:paraId="5B80F7A7"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7DA9B774" w14:textId="31AD40BB"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December 2021</w:t>
            </w:r>
          </w:p>
        </w:tc>
      </w:tr>
      <w:tr w:rsidR="009A6F27" w:rsidRPr="006B46EF" w14:paraId="43072B9B" w14:textId="77777777" w:rsidTr="00572AAE">
        <w:trPr>
          <w:trHeight w:val="292"/>
        </w:trPr>
        <w:tc>
          <w:tcPr>
            <w:tcW w:w="717" w:type="dxa"/>
            <w:tcBorders>
              <w:top w:val="nil"/>
              <w:left w:val="single" w:sz="4" w:space="0" w:color="auto"/>
              <w:bottom w:val="single" w:sz="4" w:space="0" w:color="auto"/>
              <w:right w:val="single" w:sz="4" w:space="0" w:color="auto"/>
            </w:tcBorders>
            <w:shd w:val="clear" w:color="auto" w:fill="auto"/>
            <w:noWrap/>
          </w:tcPr>
          <w:p w14:paraId="7464E93C"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SD23</w:t>
            </w:r>
          </w:p>
        </w:tc>
        <w:tc>
          <w:tcPr>
            <w:tcW w:w="3088" w:type="dxa"/>
            <w:tcBorders>
              <w:top w:val="nil"/>
              <w:left w:val="nil"/>
              <w:bottom w:val="single" w:sz="4" w:space="0" w:color="auto"/>
              <w:right w:val="single" w:sz="4" w:space="0" w:color="auto"/>
            </w:tcBorders>
            <w:shd w:val="clear" w:color="auto" w:fill="auto"/>
          </w:tcPr>
          <w:p w14:paraId="5E5490B7" w14:textId="5E9922B1"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Desktop Archaeology</w:t>
            </w:r>
          </w:p>
        </w:tc>
        <w:tc>
          <w:tcPr>
            <w:tcW w:w="2999" w:type="dxa"/>
            <w:tcBorders>
              <w:top w:val="nil"/>
              <w:left w:val="nil"/>
              <w:bottom w:val="single" w:sz="4" w:space="0" w:color="auto"/>
              <w:right w:val="single" w:sz="4" w:space="0" w:color="auto"/>
            </w:tcBorders>
            <w:shd w:val="clear" w:color="auto" w:fill="auto"/>
          </w:tcPr>
          <w:p w14:paraId="6D40A84D" w14:textId="33D4DB8F"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RPS</w:t>
            </w:r>
          </w:p>
        </w:tc>
        <w:tc>
          <w:tcPr>
            <w:tcW w:w="1275" w:type="dxa"/>
            <w:tcBorders>
              <w:top w:val="nil"/>
              <w:left w:val="nil"/>
              <w:bottom w:val="single" w:sz="4" w:space="0" w:color="auto"/>
              <w:right w:val="single" w:sz="4" w:space="0" w:color="auto"/>
            </w:tcBorders>
            <w:shd w:val="clear" w:color="auto" w:fill="auto"/>
          </w:tcPr>
          <w:p w14:paraId="64857A6C" w14:textId="77777777" w:rsidR="009A6F27" w:rsidRPr="006B46EF" w:rsidRDefault="009A6F27" w:rsidP="009A6F27">
            <w:pPr>
              <w:jc w:val="left"/>
              <w:rPr>
                <w:rFonts w:eastAsia="Times New Roman" w:cs="Arial"/>
                <w:color w:val="000000"/>
                <w:lang w:eastAsia="en-GB"/>
              </w:rPr>
            </w:pPr>
          </w:p>
        </w:tc>
        <w:tc>
          <w:tcPr>
            <w:tcW w:w="2107" w:type="dxa"/>
            <w:tcBorders>
              <w:top w:val="nil"/>
              <w:left w:val="nil"/>
              <w:bottom w:val="single" w:sz="4" w:space="0" w:color="auto"/>
              <w:right w:val="single" w:sz="4" w:space="0" w:color="auto"/>
            </w:tcBorders>
            <w:shd w:val="clear" w:color="auto" w:fill="auto"/>
            <w:noWrap/>
          </w:tcPr>
          <w:p w14:paraId="6FB6632A" w14:textId="07F7CF13"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17</w:t>
            </w:r>
            <w:r w:rsidRPr="006B46EF">
              <w:rPr>
                <w:rFonts w:eastAsia="Times New Roman" w:cs="Arial"/>
                <w:color w:val="000000"/>
                <w:vertAlign w:val="superscript"/>
                <w:lang w:eastAsia="en-GB"/>
              </w:rPr>
              <w:t>th</w:t>
            </w:r>
            <w:r w:rsidRPr="006B46EF">
              <w:rPr>
                <w:rFonts w:eastAsia="Times New Roman" w:cs="Arial"/>
                <w:color w:val="000000"/>
                <w:lang w:eastAsia="en-GB"/>
              </w:rPr>
              <w:t xml:space="preserve"> December 2021</w:t>
            </w:r>
          </w:p>
        </w:tc>
      </w:tr>
      <w:tr w:rsidR="009A6F27" w:rsidRPr="006B46EF" w14:paraId="19E9FC8D"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0520C223"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SD24</w:t>
            </w:r>
          </w:p>
        </w:tc>
        <w:tc>
          <w:tcPr>
            <w:tcW w:w="3088" w:type="dxa"/>
            <w:tcBorders>
              <w:top w:val="single" w:sz="4" w:space="0" w:color="auto"/>
              <w:left w:val="nil"/>
              <w:bottom w:val="single" w:sz="4" w:space="0" w:color="auto"/>
              <w:right w:val="single" w:sz="4" w:space="0" w:color="auto"/>
            </w:tcBorders>
            <w:shd w:val="clear" w:color="auto" w:fill="auto"/>
          </w:tcPr>
          <w:p w14:paraId="54C4709C" w14:textId="48CFC260"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Geophysical Survey Report</w:t>
            </w:r>
          </w:p>
        </w:tc>
        <w:tc>
          <w:tcPr>
            <w:tcW w:w="2999" w:type="dxa"/>
            <w:tcBorders>
              <w:top w:val="single" w:sz="4" w:space="0" w:color="auto"/>
              <w:left w:val="nil"/>
              <w:bottom w:val="single" w:sz="4" w:space="0" w:color="auto"/>
              <w:right w:val="single" w:sz="4" w:space="0" w:color="auto"/>
            </w:tcBorders>
            <w:shd w:val="clear" w:color="auto" w:fill="auto"/>
          </w:tcPr>
          <w:p w14:paraId="0F20FDD8" w14:textId="6560B8BC"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Magnitude Surveys</w:t>
            </w:r>
          </w:p>
        </w:tc>
        <w:tc>
          <w:tcPr>
            <w:tcW w:w="1275" w:type="dxa"/>
            <w:tcBorders>
              <w:top w:val="single" w:sz="4" w:space="0" w:color="auto"/>
              <w:left w:val="nil"/>
              <w:bottom w:val="single" w:sz="4" w:space="0" w:color="auto"/>
              <w:right w:val="single" w:sz="4" w:space="0" w:color="auto"/>
            </w:tcBorders>
            <w:shd w:val="clear" w:color="auto" w:fill="auto"/>
          </w:tcPr>
          <w:p w14:paraId="7FB713E4" w14:textId="77777777" w:rsidR="009A6F27" w:rsidRPr="006B46EF" w:rsidRDefault="009A6F27" w:rsidP="009A6F27">
            <w:pPr>
              <w:jc w:val="left"/>
              <w:rPr>
                <w:rFonts w:eastAsia="Times New Roman" w:cs="Arial"/>
                <w:color w:val="000000"/>
                <w:lang w:eastAsia="en-GB"/>
              </w:rPr>
            </w:pPr>
          </w:p>
        </w:tc>
        <w:tc>
          <w:tcPr>
            <w:tcW w:w="2107" w:type="dxa"/>
            <w:tcBorders>
              <w:top w:val="single" w:sz="4" w:space="0" w:color="auto"/>
              <w:left w:val="nil"/>
              <w:bottom w:val="single" w:sz="4" w:space="0" w:color="auto"/>
              <w:right w:val="single" w:sz="4" w:space="0" w:color="auto"/>
            </w:tcBorders>
            <w:shd w:val="clear" w:color="auto" w:fill="auto"/>
            <w:noWrap/>
          </w:tcPr>
          <w:p w14:paraId="2D831C86" w14:textId="4A9BF8A9"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November 2021</w:t>
            </w:r>
          </w:p>
        </w:tc>
      </w:tr>
      <w:tr w:rsidR="009A6F27" w:rsidRPr="006B46EF" w14:paraId="5BE87173"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408A65B8"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SD25</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186D1C09" w14:textId="5C9F489B"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Phase 1 Land Contamination</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2CD95718" w14:textId="65B13AA6"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BWB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EEF4AF" w14:textId="77777777" w:rsidR="009A6F27" w:rsidRPr="006B46EF" w:rsidRDefault="009A6F27" w:rsidP="009A6F27">
            <w:pPr>
              <w:jc w:val="left"/>
              <w:rPr>
                <w:rFonts w:eastAsia="Times New Roman" w:cs="Arial"/>
                <w:color w:val="000000"/>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722DA38E" w14:textId="5B23D210"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August 2021</w:t>
            </w:r>
          </w:p>
        </w:tc>
      </w:tr>
      <w:tr w:rsidR="009A6F27" w:rsidRPr="006B46EF" w14:paraId="1AE8A9AF"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7F553425"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SD26</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02BE7AD0" w14:textId="083E8EE6"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Agricultural Land Quality</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607A2B58" w14:textId="62FCD449"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Soil Environmental Services Ltd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DDA823" w14:textId="77777777" w:rsidR="009A6F27" w:rsidRPr="006B46EF" w:rsidRDefault="009A6F27" w:rsidP="009A6F27">
            <w:pPr>
              <w:jc w:val="left"/>
              <w:rPr>
                <w:rFonts w:eastAsia="Times New Roman" w:cs="Arial"/>
                <w:color w:val="000000"/>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7881709" w14:textId="1868E058"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December 2021</w:t>
            </w:r>
          </w:p>
        </w:tc>
      </w:tr>
      <w:tr w:rsidR="009A6F27" w:rsidRPr="006B46EF" w14:paraId="525FE1D2"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6AC26A40" w14:textId="77777777"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SD27</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3F73049F" w14:textId="0A73520F"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Air Quality Assessment</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3A852CC4" w14:textId="051FC4DF"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BWB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132F5A" w14:textId="77777777" w:rsidR="009A6F27" w:rsidRPr="006B46EF" w:rsidRDefault="009A6F27" w:rsidP="009A6F27">
            <w:pPr>
              <w:jc w:val="left"/>
              <w:rPr>
                <w:rFonts w:eastAsia="Times New Roman" w:cs="Arial"/>
                <w:color w:val="000000"/>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50C427F" w14:textId="2ED05410" w:rsidR="009A6F27" w:rsidRPr="006B46EF" w:rsidRDefault="009A6F27" w:rsidP="009A6F27">
            <w:pPr>
              <w:jc w:val="left"/>
              <w:rPr>
                <w:rFonts w:eastAsia="Times New Roman" w:cs="Arial"/>
                <w:color w:val="000000"/>
                <w:lang w:eastAsia="en-GB"/>
              </w:rPr>
            </w:pPr>
            <w:r w:rsidRPr="006B46EF">
              <w:rPr>
                <w:rFonts w:eastAsia="Times New Roman" w:cs="Arial"/>
                <w:color w:val="000000"/>
                <w:lang w:eastAsia="en-GB"/>
              </w:rPr>
              <w:t>December 2021</w:t>
            </w:r>
          </w:p>
        </w:tc>
      </w:tr>
      <w:tr w:rsidR="009A6F27" w:rsidRPr="006B46EF" w14:paraId="3515DBD9" w14:textId="77777777" w:rsidTr="00572AAE">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54B168FF" w14:textId="77777777" w:rsidR="009A6F27" w:rsidRDefault="009A6F27" w:rsidP="009A6F27">
            <w:pPr>
              <w:jc w:val="left"/>
              <w:rPr>
                <w:rFonts w:eastAsia="Times New Roman" w:cs="Arial"/>
                <w:b/>
                <w:bCs/>
                <w:color w:val="000000"/>
                <w:lang w:eastAsia="en-GB"/>
              </w:rPr>
            </w:pPr>
          </w:p>
        </w:tc>
      </w:tr>
      <w:tr w:rsidR="009A6F27" w:rsidRPr="006B46EF" w14:paraId="7BE09894" w14:textId="77777777" w:rsidTr="00572AAE">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67BDEAAB" w14:textId="5C534658" w:rsidR="009A6F27" w:rsidRPr="006B46EF" w:rsidRDefault="009A6F27" w:rsidP="009A6F27">
            <w:pPr>
              <w:jc w:val="left"/>
              <w:rPr>
                <w:rFonts w:eastAsia="Times New Roman" w:cs="Arial"/>
                <w:color w:val="000000"/>
                <w:highlight w:val="red"/>
                <w:lang w:eastAsia="en-GB"/>
              </w:rPr>
            </w:pPr>
            <w:r>
              <w:rPr>
                <w:rFonts w:eastAsia="Times New Roman" w:cs="Arial"/>
                <w:b/>
                <w:bCs/>
                <w:color w:val="000000"/>
                <w:lang w:eastAsia="en-GB"/>
              </w:rPr>
              <w:t xml:space="preserve">Additional/Updated </w:t>
            </w:r>
            <w:r w:rsidRPr="006909B0">
              <w:rPr>
                <w:rFonts w:eastAsia="Times New Roman" w:cs="Arial"/>
                <w:b/>
                <w:bCs/>
                <w:color w:val="000000"/>
                <w:lang w:eastAsia="en-GB"/>
              </w:rPr>
              <w:t xml:space="preserve">Plans and Documents </w:t>
            </w:r>
            <w:r>
              <w:rPr>
                <w:rFonts w:eastAsia="Times New Roman" w:cs="Arial"/>
                <w:b/>
                <w:bCs/>
                <w:color w:val="000000"/>
                <w:lang w:eastAsia="en-GB"/>
              </w:rPr>
              <w:t>S</w:t>
            </w:r>
            <w:r w:rsidRPr="006909B0">
              <w:rPr>
                <w:rFonts w:eastAsia="Times New Roman" w:cs="Arial"/>
                <w:b/>
                <w:bCs/>
                <w:color w:val="000000"/>
                <w:lang w:eastAsia="en-GB"/>
              </w:rPr>
              <w:t xml:space="preserve">ubmitted </w:t>
            </w:r>
            <w:r>
              <w:rPr>
                <w:rFonts w:eastAsia="Times New Roman" w:cs="Arial"/>
                <w:b/>
                <w:bCs/>
                <w:color w:val="000000"/>
                <w:lang w:eastAsia="en-GB"/>
              </w:rPr>
              <w:t>During Determination</w:t>
            </w:r>
          </w:p>
        </w:tc>
      </w:tr>
      <w:tr w:rsidR="00C4286B" w:rsidRPr="006B46EF" w14:paraId="621CDCD9" w14:textId="77777777" w:rsidTr="00C4286B">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noWrap/>
          </w:tcPr>
          <w:p w14:paraId="56179786" w14:textId="6A34F910" w:rsidR="00C4286B" w:rsidRDefault="00C4286B" w:rsidP="00C4286B">
            <w:pPr>
              <w:jc w:val="left"/>
              <w:rPr>
                <w:rFonts w:eastAsia="Times New Roman" w:cs="Arial"/>
                <w:color w:val="000000"/>
                <w:lang w:eastAsia="en-GB"/>
              </w:rPr>
            </w:pPr>
            <w:r>
              <w:rPr>
                <w:rFonts w:eastAsia="Times New Roman" w:cs="Arial"/>
                <w:i/>
                <w:iCs/>
                <w:color w:val="000000"/>
                <w:lang w:eastAsia="en-GB"/>
              </w:rPr>
              <w:t>Submission on 1</w:t>
            </w:r>
            <w:r w:rsidRPr="00B244A1">
              <w:rPr>
                <w:rFonts w:eastAsia="Times New Roman" w:cs="Arial"/>
                <w:i/>
                <w:iCs/>
                <w:color w:val="000000"/>
                <w:vertAlign w:val="superscript"/>
                <w:lang w:eastAsia="en-GB"/>
              </w:rPr>
              <w:t>st</w:t>
            </w:r>
            <w:r>
              <w:rPr>
                <w:rFonts w:eastAsia="Times New Roman" w:cs="Arial"/>
                <w:i/>
                <w:iCs/>
                <w:color w:val="000000"/>
                <w:lang w:eastAsia="en-GB"/>
              </w:rPr>
              <w:t xml:space="preserve"> April 2022</w:t>
            </w:r>
          </w:p>
        </w:tc>
      </w:tr>
      <w:tr w:rsidR="00C4286B" w:rsidRPr="006B46EF" w14:paraId="115C3824"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7CA8DF71" w14:textId="41C296A4"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lastRenderedPageBreak/>
              <w:t>A</w:t>
            </w:r>
            <w:r w:rsidRPr="006909B0">
              <w:rPr>
                <w:rFonts w:eastAsia="Times New Roman" w:cs="Arial"/>
                <w:color w:val="000000"/>
                <w:lang w:eastAsia="en-GB"/>
              </w:rPr>
              <w:t>D01</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590E00B" w14:textId="6119EC9E"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 xml:space="preserve">Sustainable Drainage Strategy </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51EFF8B6" w14:textId="3A974E7A"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BWB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253B8D" w14:textId="77777777" w:rsidR="00C4286B" w:rsidRPr="006B46EF" w:rsidRDefault="00C4286B" w:rsidP="00C4286B">
            <w:pPr>
              <w:jc w:val="left"/>
              <w:rPr>
                <w:rFonts w:eastAsia="Times New Roman" w:cs="Arial"/>
                <w:color w:val="000000"/>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756A7D77" w14:textId="59AA796F"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January 2022</w:t>
            </w:r>
          </w:p>
        </w:tc>
      </w:tr>
      <w:tr w:rsidR="00C4286B" w:rsidRPr="006B46EF" w14:paraId="194BAFFD"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3C2624E4" w14:textId="5550AB95" w:rsidR="00C4286B" w:rsidRDefault="00C4286B" w:rsidP="00C4286B">
            <w:pPr>
              <w:jc w:val="left"/>
              <w:rPr>
                <w:rFonts w:eastAsia="Times New Roman" w:cs="Arial"/>
                <w:color w:val="000000"/>
                <w:lang w:eastAsia="en-GB"/>
              </w:rPr>
            </w:pPr>
            <w:r>
              <w:rPr>
                <w:rFonts w:eastAsia="Times New Roman" w:cs="Arial"/>
                <w:color w:val="000000"/>
                <w:lang w:eastAsia="en-GB"/>
              </w:rPr>
              <w:t>AD02</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1E6203B1" w14:textId="26525899" w:rsidR="00C4286B" w:rsidRDefault="00C4286B" w:rsidP="00C4286B">
            <w:pPr>
              <w:jc w:val="left"/>
              <w:rPr>
                <w:rFonts w:eastAsia="Times New Roman" w:cs="Arial"/>
                <w:color w:val="000000"/>
                <w:lang w:eastAsia="en-GB"/>
              </w:rPr>
            </w:pPr>
            <w:r>
              <w:rPr>
                <w:rFonts w:eastAsia="Times New Roman" w:cs="Arial"/>
                <w:color w:val="000000"/>
                <w:lang w:eastAsia="en-GB"/>
              </w:rPr>
              <w:t>Utilities Assessment</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31344E01" w14:textId="1F9DF430" w:rsidR="00C4286B" w:rsidRDefault="00C4286B" w:rsidP="00C4286B">
            <w:pPr>
              <w:jc w:val="left"/>
              <w:rPr>
                <w:rFonts w:eastAsia="Times New Roman" w:cs="Arial"/>
                <w:color w:val="000000"/>
                <w:lang w:eastAsia="en-GB"/>
              </w:rPr>
            </w:pPr>
            <w:r>
              <w:rPr>
                <w:rFonts w:eastAsia="Times New Roman" w:cs="Arial"/>
                <w:color w:val="000000"/>
                <w:lang w:eastAsia="en-GB"/>
              </w:rPr>
              <w:t>BWB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A158C0" w14:textId="77777777" w:rsidR="00C4286B" w:rsidRPr="006B46EF" w:rsidRDefault="00C4286B" w:rsidP="00C4286B">
            <w:pPr>
              <w:jc w:val="left"/>
              <w:rPr>
                <w:rFonts w:eastAsia="Times New Roman" w:cs="Arial"/>
                <w:color w:val="000000"/>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4ED6962A" w14:textId="680CEDD6" w:rsidR="00C4286B" w:rsidRDefault="00C4286B" w:rsidP="00C4286B">
            <w:pPr>
              <w:jc w:val="left"/>
              <w:rPr>
                <w:rFonts w:eastAsia="Times New Roman" w:cs="Arial"/>
                <w:color w:val="000000"/>
                <w:lang w:eastAsia="en-GB"/>
              </w:rPr>
            </w:pPr>
            <w:r>
              <w:rPr>
                <w:rFonts w:eastAsia="Times New Roman" w:cs="Arial"/>
                <w:color w:val="000000"/>
                <w:lang w:eastAsia="en-GB"/>
              </w:rPr>
              <w:t>January 2022</w:t>
            </w:r>
          </w:p>
        </w:tc>
      </w:tr>
      <w:tr w:rsidR="00C4286B" w:rsidRPr="006B46EF" w14:paraId="6838D0E6"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19D18705" w14:textId="12D35104"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A</w:t>
            </w:r>
            <w:r w:rsidRPr="006909B0">
              <w:rPr>
                <w:rFonts w:eastAsia="Times New Roman" w:cs="Arial"/>
                <w:color w:val="000000"/>
                <w:lang w:eastAsia="en-GB"/>
              </w:rPr>
              <w:t>D03</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16359021" w14:textId="5DA73234"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Planning Statement</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1FE6F624" w14:textId="723DEFFF"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Walsingham Planning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7D86BC" w14:textId="77777777" w:rsidR="00C4286B" w:rsidRPr="006B46EF" w:rsidRDefault="00C4286B" w:rsidP="00C4286B">
            <w:pPr>
              <w:jc w:val="left"/>
              <w:rPr>
                <w:rFonts w:eastAsia="Times New Roman" w:cs="Arial"/>
                <w:color w:val="000000"/>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3CA6DB53" w14:textId="4D2CF42F"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March 2022</w:t>
            </w:r>
          </w:p>
        </w:tc>
      </w:tr>
      <w:tr w:rsidR="00C4286B" w:rsidRPr="006B46EF" w14:paraId="0FA645B1"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40E3885F" w14:textId="4FD7D0C8"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A</w:t>
            </w:r>
            <w:r w:rsidRPr="006909B0">
              <w:rPr>
                <w:rFonts w:eastAsia="Times New Roman" w:cs="Arial"/>
                <w:color w:val="000000"/>
                <w:lang w:eastAsia="en-GB"/>
              </w:rPr>
              <w:t>D04</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3F3688B" w14:textId="3B663706"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Noise Impact Assessment</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5BFE9A00" w14:textId="5B59ADFB"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BWB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66D56E" w14:textId="77777777" w:rsidR="00C4286B" w:rsidRPr="006B46EF" w:rsidRDefault="00C4286B" w:rsidP="00C4286B">
            <w:pPr>
              <w:jc w:val="left"/>
              <w:rPr>
                <w:rFonts w:eastAsia="Times New Roman" w:cs="Arial"/>
                <w:color w:val="000000"/>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7116B839" w14:textId="1A7456FE"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March 2022</w:t>
            </w:r>
          </w:p>
        </w:tc>
      </w:tr>
      <w:tr w:rsidR="00C4286B" w:rsidRPr="006B46EF" w14:paraId="3DE99497"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394C477C" w14:textId="257169B1"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A</w:t>
            </w:r>
            <w:r w:rsidRPr="006909B0">
              <w:rPr>
                <w:rFonts w:eastAsia="Times New Roman" w:cs="Arial"/>
                <w:color w:val="000000"/>
                <w:lang w:eastAsia="en-GB"/>
              </w:rPr>
              <w:t>D05</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3E5F3551" w14:textId="5C4A476A"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Environmental Statement</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658D3306" w14:textId="28A29EBA"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Wardell Armstrong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EB5BC5" w14:textId="77777777" w:rsidR="00C4286B" w:rsidRPr="006B46EF" w:rsidRDefault="00C4286B" w:rsidP="00C4286B">
            <w:pPr>
              <w:jc w:val="left"/>
              <w:rPr>
                <w:rFonts w:eastAsia="Times New Roman" w:cs="Arial"/>
                <w:color w:val="000000"/>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042C98AB" w14:textId="01B00AA9"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March 2022</w:t>
            </w:r>
          </w:p>
        </w:tc>
      </w:tr>
      <w:tr w:rsidR="00C4286B" w:rsidRPr="006B46EF" w14:paraId="2B63536E"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1D450CB9" w14:textId="0AF06766" w:rsidR="00C4286B" w:rsidRPr="006B46EF" w:rsidRDefault="00C4286B" w:rsidP="00C4286B">
            <w:pPr>
              <w:jc w:val="left"/>
              <w:rPr>
                <w:rFonts w:eastAsia="Times New Roman" w:cs="Arial"/>
                <w:color w:val="000000"/>
                <w:highlight w:val="red"/>
                <w:lang w:eastAsia="en-GB"/>
              </w:rPr>
            </w:pPr>
            <w:r w:rsidRPr="00572AAE">
              <w:rPr>
                <w:rFonts w:eastAsia="Times New Roman" w:cs="Arial"/>
                <w:color w:val="auto"/>
                <w:lang w:eastAsia="en-GB"/>
              </w:rPr>
              <w:t>AD06</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D05E6BA" w14:textId="5A74279A"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Environmental Statement Appendices</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66715F62" w14:textId="35202F7D"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Wardell Armstrong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652F82" w14:textId="77777777" w:rsidR="00C4286B" w:rsidRPr="006B46EF" w:rsidRDefault="00C4286B" w:rsidP="00C4286B">
            <w:pPr>
              <w:jc w:val="left"/>
              <w:rPr>
                <w:rFonts w:eastAsia="Times New Roman" w:cs="Arial"/>
                <w:color w:val="000000"/>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12DC6034" w14:textId="2ECAA182" w:rsidR="00C4286B" w:rsidRPr="006B46EF" w:rsidRDefault="00C4286B" w:rsidP="00C4286B">
            <w:pPr>
              <w:jc w:val="left"/>
              <w:rPr>
                <w:rFonts w:eastAsia="Times New Roman" w:cs="Arial"/>
                <w:color w:val="000000"/>
                <w:highlight w:val="red"/>
                <w:lang w:eastAsia="en-GB"/>
              </w:rPr>
            </w:pPr>
            <w:r>
              <w:rPr>
                <w:rFonts w:eastAsia="Times New Roman" w:cs="Arial"/>
                <w:color w:val="000000"/>
                <w:lang w:eastAsia="en-GB"/>
              </w:rPr>
              <w:t>March 2022</w:t>
            </w:r>
          </w:p>
        </w:tc>
      </w:tr>
      <w:tr w:rsidR="00C4286B" w:rsidRPr="006B46EF" w14:paraId="0BA97CD5"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623408DF" w14:textId="43BB5B18"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AD07</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01454E59" w14:textId="3428ACF7"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Environmental Statement Non-Technical Summary</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5ADB5F0F" w14:textId="1780529B"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Wardell Armstrong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DA9B2B" w14:textId="77777777" w:rsidR="00C4286B" w:rsidRPr="00572AAE" w:rsidRDefault="00C4286B" w:rsidP="00C4286B">
            <w:pPr>
              <w:jc w:val="left"/>
              <w:rPr>
                <w:rFonts w:eastAsia="Times New Roman" w:cs="Arial"/>
                <w:color w:val="auto"/>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97F81F5" w14:textId="30EDB3BD"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March 2022</w:t>
            </w:r>
          </w:p>
        </w:tc>
      </w:tr>
      <w:tr w:rsidR="00C4286B" w:rsidRPr="006B46EF" w14:paraId="744C7455"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06DBCC3E" w14:textId="05A2738D"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AD08</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393717AD" w14:textId="0A45E899"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Updated Covering Letter</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119427AF" w14:textId="36F8EF94"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Walsingham Planning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C32443" w14:textId="77777777" w:rsidR="00C4286B" w:rsidRPr="00572AAE" w:rsidRDefault="00C4286B" w:rsidP="00C4286B">
            <w:pPr>
              <w:jc w:val="left"/>
              <w:rPr>
                <w:rFonts w:eastAsia="Times New Roman" w:cs="Arial"/>
                <w:color w:val="auto"/>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08530751" w14:textId="070BCAE0"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1</w:t>
            </w:r>
            <w:r w:rsidRPr="00572AAE">
              <w:rPr>
                <w:rFonts w:eastAsia="Times New Roman" w:cs="Arial"/>
                <w:color w:val="auto"/>
                <w:vertAlign w:val="superscript"/>
                <w:lang w:eastAsia="en-GB"/>
              </w:rPr>
              <w:t>st</w:t>
            </w:r>
            <w:r w:rsidRPr="00572AAE">
              <w:rPr>
                <w:rFonts w:eastAsia="Times New Roman" w:cs="Arial"/>
                <w:color w:val="auto"/>
                <w:lang w:eastAsia="en-GB"/>
              </w:rPr>
              <w:t xml:space="preserve"> April 2022</w:t>
            </w:r>
          </w:p>
        </w:tc>
      </w:tr>
      <w:tr w:rsidR="00C4286B" w:rsidRPr="006B46EF" w14:paraId="4927DFCF" w14:textId="77777777" w:rsidTr="00C4286B">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noWrap/>
          </w:tcPr>
          <w:p w14:paraId="61385529" w14:textId="4A0629A6" w:rsidR="00C4286B" w:rsidRPr="00C4286B" w:rsidRDefault="00C4286B" w:rsidP="00C4286B">
            <w:pPr>
              <w:jc w:val="left"/>
              <w:rPr>
                <w:rFonts w:eastAsia="Times New Roman" w:cs="Arial"/>
                <w:color w:val="auto"/>
                <w:lang w:eastAsia="en-GB"/>
              </w:rPr>
            </w:pPr>
            <w:r w:rsidRPr="00C4286B">
              <w:rPr>
                <w:rFonts w:eastAsia="Times New Roman" w:cs="Arial"/>
                <w:i/>
                <w:iCs/>
                <w:color w:val="auto"/>
                <w:lang w:eastAsia="en-GB"/>
              </w:rPr>
              <w:t>Submission on 8</w:t>
            </w:r>
            <w:r w:rsidRPr="00C4286B">
              <w:rPr>
                <w:rFonts w:eastAsia="Times New Roman" w:cs="Arial"/>
                <w:i/>
                <w:iCs/>
                <w:color w:val="auto"/>
                <w:vertAlign w:val="superscript"/>
                <w:lang w:eastAsia="en-GB"/>
              </w:rPr>
              <w:t>th</w:t>
            </w:r>
            <w:r w:rsidRPr="00C4286B">
              <w:rPr>
                <w:rFonts w:eastAsia="Times New Roman" w:cs="Arial"/>
                <w:i/>
                <w:iCs/>
                <w:color w:val="auto"/>
                <w:lang w:eastAsia="en-GB"/>
              </w:rPr>
              <w:t xml:space="preserve"> July 2022</w:t>
            </w:r>
          </w:p>
        </w:tc>
      </w:tr>
      <w:tr w:rsidR="00C4286B" w:rsidRPr="006B46EF" w14:paraId="4941715C"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3E4161C3" w14:textId="527338C8" w:rsidR="00C4286B" w:rsidRPr="00572AAE" w:rsidRDefault="00C4286B" w:rsidP="00C4286B">
            <w:pPr>
              <w:jc w:val="left"/>
              <w:rPr>
                <w:rFonts w:eastAsia="Times New Roman" w:cs="Arial"/>
                <w:color w:val="auto"/>
                <w:lang w:eastAsia="en-GB"/>
              </w:rPr>
            </w:pPr>
            <w:r w:rsidRPr="00572AAE">
              <w:rPr>
                <w:rFonts w:eastAsia="Times New Roman" w:cs="Arial"/>
                <w:color w:val="auto"/>
                <w:lang w:eastAsia="en-GB"/>
              </w:rPr>
              <w:t>AD</w:t>
            </w:r>
            <w:r>
              <w:rPr>
                <w:rFonts w:eastAsia="Times New Roman" w:cs="Arial"/>
                <w:color w:val="auto"/>
                <w:lang w:eastAsia="en-GB"/>
              </w:rPr>
              <w:t>09</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6D5038E6" w14:textId="7811408B" w:rsidR="00C4286B" w:rsidRPr="00572AAE" w:rsidRDefault="00C4286B" w:rsidP="00C4286B">
            <w:pPr>
              <w:jc w:val="left"/>
              <w:rPr>
                <w:rFonts w:eastAsia="Times New Roman" w:cs="Arial"/>
                <w:color w:val="auto"/>
                <w:lang w:eastAsia="en-GB"/>
              </w:rPr>
            </w:pPr>
            <w:r w:rsidRPr="00572AAE">
              <w:rPr>
                <w:rFonts w:eastAsia="Times New Roman" w:cs="Arial"/>
                <w:color w:val="auto"/>
                <w:lang w:eastAsia="en-GB"/>
              </w:rPr>
              <w:t>LLFA Further Consultation Response</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39A3BF33" w14:textId="48E6057D" w:rsidR="00C4286B" w:rsidRPr="00572AAE" w:rsidRDefault="00C4286B" w:rsidP="00C4286B">
            <w:pPr>
              <w:jc w:val="left"/>
              <w:rPr>
                <w:rFonts w:eastAsia="Times New Roman" w:cs="Arial"/>
                <w:color w:val="auto"/>
                <w:lang w:eastAsia="en-GB"/>
              </w:rPr>
            </w:pPr>
            <w:r w:rsidRPr="00572AAE">
              <w:rPr>
                <w:rFonts w:eastAsia="Times New Roman" w:cs="Arial"/>
                <w:color w:val="auto"/>
                <w:lang w:eastAsia="en-GB"/>
              </w:rPr>
              <w:t>BWB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EAD3E1" w14:textId="77777777" w:rsidR="00C4286B" w:rsidRPr="00572AAE" w:rsidRDefault="00C4286B" w:rsidP="00C4286B">
            <w:pPr>
              <w:jc w:val="left"/>
              <w:rPr>
                <w:rFonts w:eastAsia="Times New Roman" w:cs="Arial"/>
                <w:color w:val="auto"/>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20CF3C1A" w14:textId="3B6D62F4" w:rsidR="00C4286B" w:rsidRPr="00572AAE" w:rsidRDefault="00C4286B" w:rsidP="00C4286B">
            <w:pPr>
              <w:jc w:val="left"/>
              <w:rPr>
                <w:rFonts w:eastAsia="Times New Roman" w:cs="Arial"/>
                <w:color w:val="auto"/>
                <w:lang w:eastAsia="en-GB"/>
              </w:rPr>
            </w:pPr>
            <w:r w:rsidRPr="00572AAE">
              <w:rPr>
                <w:rFonts w:eastAsia="Times New Roman" w:cs="Arial"/>
                <w:color w:val="auto"/>
                <w:lang w:eastAsia="en-GB"/>
              </w:rPr>
              <w:t>7</w:t>
            </w:r>
            <w:r w:rsidRPr="00572AAE">
              <w:rPr>
                <w:rFonts w:eastAsia="Times New Roman" w:cs="Arial"/>
                <w:color w:val="auto"/>
                <w:vertAlign w:val="superscript"/>
                <w:lang w:eastAsia="en-GB"/>
              </w:rPr>
              <w:t>th</w:t>
            </w:r>
            <w:r w:rsidRPr="00572AAE">
              <w:rPr>
                <w:rFonts w:eastAsia="Times New Roman" w:cs="Arial"/>
                <w:color w:val="auto"/>
                <w:lang w:eastAsia="en-GB"/>
              </w:rPr>
              <w:t xml:space="preserve"> July 2022</w:t>
            </w:r>
          </w:p>
        </w:tc>
      </w:tr>
      <w:tr w:rsidR="00C4286B" w:rsidRPr="006B46EF" w14:paraId="3ACE0194" w14:textId="77777777" w:rsidTr="00C4286B">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noWrap/>
          </w:tcPr>
          <w:p w14:paraId="51C2D764" w14:textId="7623593C" w:rsidR="00C4286B" w:rsidRPr="00572AAE" w:rsidRDefault="00C4286B" w:rsidP="00C4286B">
            <w:pPr>
              <w:jc w:val="left"/>
              <w:rPr>
                <w:rFonts w:eastAsia="Times New Roman" w:cs="Arial"/>
                <w:color w:val="auto"/>
                <w:lang w:eastAsia="en-GB"/>
              </w:rPr>
            </w:pPr>
            <w:r>
              <w:rPr>
                <w:rFonts w:eastAsia="Times New Roman" w:cs="Arial"/>
                <w:i/>
                <w:iCs/>
                <w:color w:val="000000"/>
                <w:lang w:eastAsia="en-GB"/>
              </w:rPr>
              <w:t>Submission on 15</w:t>
            </w:r>
            <w:r w:rsidRPr="00B244A1">
              <w:rPr>
                <w:rFonts w:eastAsia="Times New Roman" w:cs="Arial"/>
                <w:i/>
                <w:iCs/>
                <w:color w:val="000000"/>
                <w:vertAlign w:val="superscript"/>
                <w:lang w:eastAsia="en-GB"/>
              </w:rPr>
              <w:t>th</w:t>
            </w:r>
            <w:r>
              <w:rPr>
                <w:rFonts w:eastAsia="Times New Roman" w:cs="Arial"/>
                <w:i/>
                <w:iCs/>
                <w:color w:val="000000"/>
                <w:lang w:eastAsia="en-GB"/>
              </w:rPr>
              <w:t xml:space="preserve"> July 2022</w:t>
            </w:r>
          </w:p>
        </w:tc>
      </w:tr>
      <w:tr w:rsidR="00C4286B" w:rsidRPr="006B46EF" w14:paraId="64D6C697"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4DCACDAC" w14:textId="6E369AF6"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w:t>
            </w:r>
            <w:r>
              <w:rPr>
                <w:rFonts w:eastAsia="Times New Roman" w:cs="Arial"/>
                <w:color w:val="auto"/>
                <w:lang w:eastAsia="en-GB"/>
              </w:rPr>
              <w:t>10</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8411353" w14:textId="4969C289"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Archaeological Evaluation Report</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738F612B" w14:textId="7958CE0B"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Oxford Archaeology</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8F9EF0" w14:textId="77777777" w:rsidR="00C4286B" w:rsidRPr="00572AAE" w:rsidRDefault="00C4286B" w:rsidP="00C4286B">
            <w:pPr>
              <w:jc w:val="left"/>
              <w:rPr>
                <w:rFonts w:eastAsia="Times New Roman" w:cs="Arial"/>
                <w:color w:val="auto"/>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46D141D1" w14:textId="5EE578C0"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June 2022</w:t>
            </w:r>
          </w:p>
        </w:tc>
      </w:tr>
      <w:tr w:rsidR="00C4286B" w:rsidRPr="006B46EF" w14:paraId="1115C7C2"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14661EFC" w14:textId="213A4A3D"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AD1</w:t>
            </w:r>
            <w:r>
              <w:rPr>
                <w:rFonts w:eastAsia="Times New Roman" w:cs="Arial"/>
                <w:color w:val="auto"/>
                <w:lang w:eastAsia="en-GB"/>
              </w:rPr>
              <w:t>1</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2CBF6AA9" w14:textId="1D1D90D2"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Design and Access Statement Addendum</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466BA950" w14:textId="1249812A"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Edge Urban Design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4B4CB0" w14:textId="77777777" w:rsidR="00C4286B" w:rsidRPr="00572AAE" w:rsidRDefault="00C4286B" w:rsidP="00C4286B">
            <w:pPr>
              <w:jc w:val="left"/>
              <w:rPr>
                <w:rFonts w:eastAsia="Times New Roman" w:cs="Arial"/>
                <w:color w:val="auto"/>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02C9C1A0" w14:textId="28ECD691"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July 2022</w:t>
            </w:r>
          </w:p>
        </w:tc>
      </w:tr>
      <w:tr w:rsidR="00C4286B" w:rsidRPr="006B46EF" w14:paraId="2BC78D81"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3360B1B3" w14:textId="09B1625C"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AD1</w:t>
            </w:r>
            <w:r>
              <w:rPr>
                <w:rFonts w:eastAsia="Times New Roman" w:cs="Arial"/>
                <w:color w:val="auto"/>
                <w:lang w:eastAsia="en-GB"/>
              </w:rPr>
              <w:t>2</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1F8DE33E" w14:textId="3A505507"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 xml:space="preserve">Access and Movement Parameter Plan </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21537261" w14:textId="36DAC848"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Edge Urban Design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57B733" w14:textId="02424ABA"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P02 Rev A</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51BEFB3" w14:textId="44396982"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6</w:t>
            </w:r>
            <w:r w:rsidRPr="00572AAE">
              <w:rPr>
                <w:rFonts w:eastAsia="Times New Roman" w:cs="Arial"/>
                <w:color w:val="auto"/>
                <w:vertAlign w:val="superscript"/>
                <w:lang w:eastAsia="en-GB"/>
              </w:rPr>
              <w:t>th</w:t>
            </w:r>
            <w:r w:rsidRPr="00572AAE">
              <w:rPr>
                <w:rFonts w:eastAsia="Times New Roman" w:cs="Arial"/>
                <w:color w:val="auto"/>
                <w:lang w:eastAsia="en-GB"/>
              </w:rPr>
              <w:t xml:space="preserve"> July 2022</w:t>
            </w:r>
          </w:p>
        </w:tc>
      </w:tr>
      <w:tr w:rsidR="00C4286B" w:rsidRPr="006B46EF" w14:paraId="0BB1382F"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61498109" w14:textId="10F33172"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AD1</w:t>
            </w:r>
            <w:r>
              <w:rPr>
                <w:rFonts w:eastAsia="Times New Roman" w:cs="Arial"/>
                <w:color w:val="auto"/>
                <w:lang w:eastAsia="en-GB"/>
              </w:rPr>
              <w:t>3</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5BE81C9F" w14:textId="0BF3B324"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 xml:space="preserve">Landscape and Open Space Parameter Plan </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729EDE3E" w14:textId="1F2C1DE8"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Edge Urban Design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C0F299" w14:textId="7A841F1A"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 xml:space="preserve">P05 Rev A </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2C27BE03" w14:textId="39AA0FC6"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6</w:t>
            </w:r>
            <w:r w:rsidRPr="00572AAE">
              <w:rPr>
                <w:rFonts w:eastAsia="Times New Roman" w:cs="Arial"/>
                <w:color w:val="auto"/>
                <w:vertAlign w:val="superscript"/>
                <w:lang w:eastAsia="en-GB"/>
              </w:rPr>
              <w:t>th</w:t>
            </w:r>
            <w:r w:rsidRPr="00572AAE">
              <w:rPr>
                <w:rFonts w:eastAsia="Times New Roman" w:cs="Arial"/>
                <w:color w:val="auto"/>
                <w:lang w:eastAsia="en-GB"/>
              </w:rPr>
              <w:t xml:space="preserve"> July 2022</w:t>
            </w:r>
          </w:p>
        </w:tc>
      </w:tr>
      <w:tr w:rsidR="00C4286B" w:rsidRPr="006B46EF" w14:paraId="08163A10"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7D3BA159" w14:textId="4C8C7DF2"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AD1</w:t>
            </w:r>
            <w:r>
              <w:rPr>
                <w:rFonts w:eastAsia="Times New Roman" w:cs="Arial"/>
                <w:color w:val="auto"/>
                <w:lang w:eastAsia="en-GB"/>
              </w:rPr>
              <w:t>4</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73A9BFAD" w14:textId="4AFC9161"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Illustrative Masterplan</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522B42DD" w14:textId="56621D6A"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Edge Urban Design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B0EB3B" w14:textId="0D0F49EC"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P06 Rev A</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7E3D1331" w14:textId="1E93911E"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6</w:t>
            </w:r>
            <w:r w:rsidRPr="00572AAE">
              <w:rPr>
                <w:rFonts w:eastAsia="Times New Roman" w:cs="Arial"/>
                <w:color w:val="auto"/>
                <w:vertAlign w:val="superscript"/>
                <w:lang w:eastAsia="en-GB"/>
              </w:rPr>
              <w:t>th</w:t>
            </w:r>
            <w:r w:rsidRPr="00572AAE">
              <w:rPr>
                <w:rFonts w:eastAsia="Times New Roman" w:cs="Arial"/>
                <w:color w:val="auto"/>
                <w:lang w:eastAsia="en-GB"/>
              </w:rPr>
              <w:t xml:space="preserve"> July 2022</w:t>
            </w:r>
          </w:p>
        </w:tc>
      </w:tr>
      <w:tr w:rsidR="00C4286B" w:rsidRPr="006B46EF" w14:paraId="16C496DB"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1DC777E0" w14:textId="5A9EBA87"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AD1</w:t>
            </w:r>
            <w:r>
              <w:rPr>
                <w:rFonts w:eastAsia="Times New Roman" w:cs="Arial"/>
                <w:color w:val="auto"/>
                <w:lang w:eastAsia="en-GB"/>
              </w:rPr>
              <w:t>5</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084E8660" w14:textId="23313AB6"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 xml:space="preserve">Illustrative Masterplan (without annotations) </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4785B49E" w14:textId="32A60CDE"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Edge Urban Design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6EDD86" w14:textId="274875B2"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P06 Rev A</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0B354C81" w14:textId="21D7E75C"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6</w:t>
            </w:r>
            <w:r w:rsidRPr="00572AAE">
              <w:rPr>
                <w:rFonts w:eastAsia="Times New Roman" w:cs="Arial"/>
                <w:color w:val="auto"/>
                <w:vertAlign w:val="superscript"/>
                <w:lang w:eastAsia="en-GB"/>
              </w:rPr>
              <w:t>th</w:t>
            </w:r>
            <w:r w:rsidRPr="00572AAE">
              <w:rPr>
                <w:rFonts w:eastAsia="Times New Roman" w:cs="Arial"/>
                <w:color w:val="auto"/>
                <w:lang w:eastAsia="en-GB"/>
              </w:rPr>
              <w:t xml:space="preserve"> July 2022</w:t>
            </w:r>
          </w:p>
        </w:tc>
      </w:tr>
      <w:tr w:rsidR="00C4286B" w:rsidRPr="006B46EF" w14:paraId="3A876BD1" w14:textId="77777777" w:rsidTr="00C4286B">
        <w:trPr>
          <w:trHeight w:val="292"/>
        </w:trPr>
        <w:tc>
          <w:tcPr>
            <w:tcW w:w="10186"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noWrap/>
          </w:tcPr>
          <w:p w14:paraId="0FD6B26B" w14:textId="2FF05D8F" w:rsidR="00C4286B" w:rsidRPr="00572AAE" w:rsidRDefault="00C4286B" w:rsidP="00C4286B">
            <w:pPr>
              <w:jc w:val="left"/>
              <w:rPr>
                <w:rFonts w:eastAsia="Times New Roman" w:cs="Arial"/>
                <w:color w:val="auto"/>
                <w:highlight w:val="red"/>
                <w:lang w:eastAsia="en-GB"/>
              </w:rPr>
            </w:pPr>
            <w:r>
              <w:rPr>
                <w:rFonts w:eastAsia="Times New Roman" w:cs="Arial"/>
                <w:i/>
                <w:iCs/>
                <w:color w:val="000000"/>
                <w:lang w:eastAsia="en-GB"/>
              </w:rPr>
              <w:t>Submission on 19</w:t>
            </w:r>
            <w:r w:rsidRPr="00B244A1">
              <w:rPr>
                <w:rFonts w:eastAsia="Times New Roman" w:cs="Arial"/>
                <w:i/>
                <w:iCs/>
                <w:color w:val="000000"/>
                <w:vertAlign w:val="superscript"/>
                <w:lang w:eastAsia="en-GB"/>
              </w:rPr>
              <w:t>th</w:t>
            </w:r>
            <w:r>
              <w:rPr>
                <w:rFonts w:eastAsia="Times New Roman" w:cs="Arial"/>
                <w:i/>
                <w:iCs/>
                <w:color w:val="000000"/>
                <w:lang w:eastAsia="en-GB"/>
              </w:rPr>
              <w:t xml:space="preserve"> July 2022</w:t>
            </w:r>
          </w:p>
        </w:tc>
      </w:tr>
      <w:tr w:rsidR="00C4286B" w:rsidRPr="006B46EF" w14:paraId="5709E4F8" w14:textId="77777777" w:rsidTr="00572AAE">
        <w:trPr>
          <w:trHeight w:val="292"/>
        </w:trPr>
        <w:tc>
          <w:tcPr>
            <w:tcW w:w="717" w:type="dxa"/>
            <w:tcBorders>
              <w:top w:val="single" w:sz="4" w:space="0" w:color="auto"/>
              <w:left w:val="single" w:sz="4" w:space="0" w:color="auto"/>
              <w:bottom w:val="single" w:sz="4" w:space="0" w:color="auto"/>
              <w:right w:val="single" w:sz="4" w:space="0" w:color="auto"/>
            </w:tcBorders>
            <w:shd w:val="clear" w:color="auto" w:fill="auto"/>
            <w:noWrap/>
          </w:tcPr>
          <w:p w14:paraId="1DF4C29F" w14:textId="2BEB1513" w:rsidR="00C4286B" w:rsidRPr="00572AAE" w:rsidRDefault="00C4286B" w:rsidP="00C4286B">
            <w:pPr>
              <w:jc w:val="left"/>
              <w:rPr>
                <w:rFonts w:eastAsia="Times New Roman" w:cs="Arial"/>
                <w:color w:val="auto"/>
                <w:highlight w:val="red"/>
                <w:lang w:eastAsia="en-GB"/>
              </w:rPr>
            </w:pPr>
            <w:r w:rsidRPr="009A6F27">
              <w:rPr>
                <w:rFonts w:eastAsia="Times New Roman" w:cs="Arial"/>
                <w:color w:val="auto"/>
                <w:lang w:eastAsia="en-GB"/>
              </w:rPr>
              <w:t>AD16</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51DB07D5" w14:textId="70495152"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 xml:space="preserve">Technical Note 1 (Highways) </w:t>
            </w:r>
          </w:p>
        </w:tc>
        <w:tc>
          <w:tcPr>
            <w:tcW w:w="2999" w:type="dxa"/>
            <w:tcBorders>
              <w:top w:val="single" w:sz="4" w:space="0" w:color="auto"/>
              <w:left w:val="single" w:sz="4" w:space="0" w:color="auto"/>
              <w:bottom w:val="single" w:sz="4" w:space="0" w:color="auto"/>
              <w:right w:val="single" w:sz="4" w:space="0" w:color="auto"/>
            </w:tcBorders>
            <w:shd w:val="clear" w:color="auto" w:fill="auto"/>
          </w:tcPr>
          <w:p w14:paraId="5AC84773" w14:textId="47C1A5C2"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Hub Transport Planning</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69F525" w14:textId="77777777" w:rsidR="00C4286B" w:rsidRPr="00572AAE" w:rsidRDefault="00C4286B" w:rsidP="00C4286B">
            <w:pPr>
              <w:jc w:val="left"/>
              <w:rPr>
                <w:rFonts w:eastAsia="Times New Roman" w:cs="Arial"/>
                <w:color w:val="auto"/>
                <w:highlight w:val="red"/>
                <w:lang w:eastAsia="en-GB"/>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0BEE7BA3" w14:textId="6B00DDC3" w:rsidR="00C4286B" w:rsidRPr="00572AAE" w:rsidRDefault="00C4286B" w:rsidP="00C4286B">
            <w:pPr>
              <w:jc w:val="left"/>
              <w:rPr>
                <w:rFonts w:eastAsia="Times New Roman" w:cs="Arial"/>
                <w:color w:val="auto"/>
                <w:highlight w:val="red"/>
                <w:lang w:eastAsia="en-GB"/>
              </w:rPr>
            </w:pPr>
            <w:r w:rsidRPr="00572AAE">
              <w:rPr>
                <w:rFonts w:eastAsia="Times New Roman" w:cs="Arial"/>
                <w:color w:val="auto"/>
                <w:lang w:eastAsia="en-GB"/>
              </w:rPr>
              <w:t>19</w:t>
            </w:r>
            <w:r w:rsidRPr="00572AAE">
              <w:rPr>
                <w:rFonts w:eastAsia="Times New Roman" w:cs="Arial"/>
                <w:color w:val="auto"/>
                <w:vertAlign w:val="superscript"/>
                <w:lang w:eastAsia="en-GB"/>
              </w:rPr>
              <w:t>th</w:t>
            </w:r>
            <w:r w:rsidRPr="00572AAE">
              <w:rPr>
                <w:rFonts w:eastAsia="Times New Roman" w:cs="Arial"/>
                <w:color w:val="auto"/>
                <w:lang w:eastAsia="en-GB"/>
              </w:rPr>
              <w:t xml:space="preserve"> July 2022</w:t>
            </w:r>
          </w:p>
        </w:tc>
      </w:tr>
    </w:tbl>
    <w:p w14:paraId="2A86E6DC" w14:textId="77777777" w:rsidR="00572AAE" w:rsidRDefault="00572AAE" w:rsidP="00572AAE">
      <w:pPr>
        <w:pStyle w:val="H2"/>
        <w:keepNext w:val="0"/>
        <w:keepLines w:val="0"/>
        <w:numPr>
          <w:ilvl w:val="0"/>
          <w:numId w:val="0"/>
        </w:numPr>
        <w:tabs>
          <w:tab w:val="left" w:pos="851"/>
        </w:tabs>
        <w:ind w:left="851"/>
        <w:jc w:val="both"/>
      </w:pPr>
    </w:p>
    <w:p w14:paraId="3777146E" w14:textId="13687CC2" w:rsidR="00942C0B" w:rsidRPr="00432683" w:rsidRDefault="00D634AC" w:rsidP="00451AD9">
      <w:pPr>
        <w:pStyle w:val="H2"/>
        <w:keepNext w:val="0"/>
        <w:keepLines w:val="0"/>
        <w:tabs>
          <w:tab w:val="left" w:pos="851"/>
        </w:tabs>
        <w:ind w:left="851" w:hanging="851"/>
        <w:jc w:val="both"/>
      </w:pPr>
      <w:r w:rsidRPr="00432683">
        <w:t xml:space="preserve">All documents submitted to </w:t>
      </w:r>
      <w:r w:rsidR="005F3278">
        <w:t>CDC</w:t>
      </w:r>
      <w:r w:rsidRPr="00432683">
        <w:t xml:space="preserve"> as part of the application </w:t>
      </w:r>
      <w:r w:rsidR="00572AAE">
        <w:t>will also be</w:t>
      </w:r>
      <w:r w:rsidRPr="00432683">
        <w:t xml:space="preserve"> listed in the </w:t>
      </w:r>
      <w:r w:rsidR="001A07C6" w:rsidRPr="00432683">
        <w:t>Core Document List</w:t>
      </w:r>
      <w:bookmarkEnd w:id="9"/>
      <w:r w:rsidR="00572AAE">
        <w:t xml:space="preserve">. </w:t>
      </w:r>
    </w:p>
    <w:p w14:paraId="7EB9A6BE" w14:textId="42B3199D" w:rsidR="00942C0B" w:rsidRPr="003D2086" w:rsidRDefault="00942C0B" w:rsidP="00451AD9">
      <w:pPr>
        <w:keepLines w:val="0"/>
        <w:jc w:val="left"/>
        <w:rPr>
          <w:color w:val="FF0000"/>
        </w:rPr>
      </w:pPr>
      <w:r w:rsidRPr="003D2086">
        <w:rPr>
          <w:color w:val="FF0000"/>
        </w:rPr>
        <w:br w:type="page"/>
      </w:r>
    </w:p>
    <w:p w14:paraId="333ECF18" w14:textId="77777777" w:rsidR="00735F01" w:rsidRPr="004339AE" w:rsidRDefault="00735F01" w:rsidP="00316452">
      <w:pPr>
        <w:pStyle w:val="H1"/>
      </w:pPr>
      <w:bookmarkStart w:id="10" w:name="_Toc138253139"/>
      <w:r w:rsidRPr="004339AE">
        <w:lastRenderedPageBreak/>
        <w:t>Background to Appeal Proposals</w:t>
      </w:r>
      <w:bookmarkEnd w:id="10"/>
    </w:p>
    <w:p w14:paraId="3AC68631" w14:textId="77777777" w:rsidR="004339AE" w:rsidRPr="00316452" w:rsidRDefault="004339AE" w:rsidP="0045150A">
      <w:pPr>
        <w:pStyle w:val="H2"/>
        <w:numPr>
          <w:ilvl w:val="0"/>
          <w:numId w:val="0"/>
        </w:numPr>
        <w:ind w:left="567"/>
        <w:jc w:val="both"/>
        <w:rPr>
          <w:b/>
          <w:bCs/>
        </w:rPr>
      </w:pPr>
      <w:bookmarkStart w:id="11" w:name="_Hlk103166992"/>
      <w:r w:rsidRPr="00316452">
        <w:rPr>
          <w:b/>
          <w:bCs/>
        </w:rPr>
        <w:t>The Appeal Site</w:t>
      </w:r>
    </w:p>
    <w:p w14:paraId="1F4402A3" w14:textId="77777777" w:rsidR="004339AE" w:rsidRPr="004339AE" w:rsidRDefault="004339AE" w:rsidP="0045150A">
      <w:pPr>
        <w:pStyle w:val="H2"/>
        <w:numPr>
          <w:ilvl w:val="0"/>
          <w:numId w:val="0"/>
        </w:numPr>
        <w:ind w:left="567"/>
        <w:jc w:val="both"/>
        <w:rPr>
          <w:i/>
          <w:iCs/>
        </w:rPr>
      </w:pPr>
      <w:r w:rsidRPr="004339AE">
        <w:rPr>
          <w:i/>
          <w:iCs/>
        </w:rPr>
        <w:t>The Outline Planning Application – 21/04289/OUT</w:t>
      </w:r>
    </w:p>
    <w:p w14:paraId="39B9902E" w14:textId="08E76E21" w:rsidR="004339AE" w:rsidRPr="004339AE" w:rsidRDefault="004339AE" w:rsidP="0045150A">
      <w:pPr>
        <w:pStyle w:val="H2"/>
        <w:jc w:val="both"/>
      </w:pPr>
      <w:r w:rsidRPr="004339AE">
        <w:t xml:space="preserve">The Appeal Proposals were subject to pre-application discussions with Officers at </w:t>
      </w:r>
      <w:r w:rsidR="005F3278">
        <w:t>CDC</w:t>
      </w:r>
      <w:r w:rsidRPr="004339AE">
        <w:t xml:space="preserve"> (reference: 21/01745/PREAPP) and with Heyford Park Parish Council. Further details on this engagement is available in the Statement of Community Involvement which supported the outline application. </w:t>
      </w:r>
    </w:p>
    <w:p w14:paraId="1EDD1419" w14:textId="036D156F" w:rsidR="004339AE" w:rsidRPr="004339AE" w:rsidRDefault="004339AE" w:rsidP="0045150A">
      <w:pPr>
        <w:pStyle w:val="H2"/>
        <w:jc w:val="both"/>
      </w:pPr>
      <w:r w:rsidRPr="004339AE">
        <w:t>By way of background, the outline planning application was originally submitted on the 24</w:t>
      </w:r>
      <w:r w:rsidRPr="004339AE">
        <w:rPr>
          <w:vertAlign w:val="superscript"/>
        </w:rPr>
        <w:t>th</w:t>
      </w:r>
      <w:r w:rsidRPr="004339AE">
        <w:t xml:space="preserve"> December 2021. However, </w:t>
      </w:r>
      <w:r w:rsidR="005F3278">
        <w:t>CDC</w:t>
      </w:r>
      <w:r w:rsidRPr="004339AE">
        <w:t xml:space="preserve"> responded to a separate EIA Screening Application (reference: 21/04193/SO) confirming that </w:t>
      </w:r>
      <w:r w:rsidR="005F3278">
        <w:t>CDC</w:t>
      </w:r>
      <w:r w:rsidRPr="004339AE">
        <w:t xml:space="preserve">’s position was that an EIA was required and an Environmental Statement would be required. </w:t>
      </w:r>
      <w:r w:rsidR="005F3278">
        <w:t>CDC</w:t>
      </w:r>
      <w:r w:rsidRPr="004339AE">
        <w:t xml:space="preserve"> confirmed on the 1</w:t>
      </w:r>
      <w:r w:rsidRPr="004339AE">
        <w:rPr>
          <w:vertAlign w:val="superscript"/>
        </w:rPr>
        <w:t>st</w:t>
      </w:r>
      <w:r w:rsidRPr="004339AE">
        <w:t xml:space="preserve"> Marc</w:t>
      </w:r>
      <w:r w:rsidR="00040FD3">
        <w:t>h</w:t>
      </w:r>
      <w:r w:rsidRPr="004339AE">
        <w:t xml:space="preserve"> 2022 that the application would be held in abeyance until an Environmental Statement was provided or it was confirmed by the Secretary of State that an Environmental Statement was not required. </w:t>
      </w:r>
    </w:p>
    <w:p w14:paraId="2258BF54" w14:textId="4DBD18CE" w:rsidR="004339AE" w:rsidRPr="004339AE" w:rsidRDefault="004339AE" w:rsidP="0045150A">
      <w:pPr>
        <w:pStyle w:val="H2"/>
        <w:jc w:val="both"/>
      </w:pPr>
      <w:r w:rsidRPr="004339AE">
        <w:t>A revised application submission was made on the 1</w:t>
      </w:r>
      <w:r w:rsidRPr="004339AE">
        <w:rPr>
          <w:vertAlign w:val="superscript"/>
        </w:rPr>
        <w:t>st</w:t>
      </w:r>
      <w:r w:rsidRPr="004339AE">
        <w:t xml:space="preserve"> April 2022, which confirmed that an Environmental Statement was submitted in support of the application.</w:t>
      </w:r>
      <w:r w:rsidR="00C35A18">
        <w:t xml:space="preserve"> The application reference remained unchanged.</w:t>
      </w:r>
      <w:r w:rsidRPr="004339AE">
        <w:t xml:space="preserve"> The Validation Letter was received on the 4</w:t>
      </w:r>
      <w:r w:rsidRPr="004339AE">
        <w:rPr>
          <w:vertAlign w:val="superscript"/>
        </w:rPr>
        <w:t>th</w:t>
      </w:r>
      <w:r w:rsidRPr="004339AE">
        <w:t xml:space="preserve"> April 2022; this letter was however incorrect stating that the determination period was 13 weeks instead of the required 16 weeks for EIA development. An updated Validation Letter was received on the 14</w:t>
      </w:r>
      <w:r w:rsidRPr="004339AE">
        <w:rPr>
          <w:vertAlign w:val="superscript"/>
        </w:rPr>
        <w:t>th</w:t>
      </w:r>
      <w:r w:rsidRPr="004339AE">
        <w:t xml:space="preserve"> April 2022 with the correct 16 week determination date. Despite this, on the 9</w:t>
      </w:r>
      <w:r w:rsidRPr="004339AE">
        <w:rPr>
          <w:vertAlign w:val="superscript"/>
        </w:rPr>
        <w:t>th</w:t>
      </w:r>
      <w:r w:rsidRPr="004339AE">
        <w:t xml:space="preserve"> May 2022 the Secretary of State issued a Screening Direction confirming that the application was not EIA development. A further updated Validation Letter was issued on the 19</w:t>
      </w:r>
      <w:r w:rsidRPr="004339AE">
        <w:rPr>
          <w:vertAlign w:val="superscript"/>
        </w:rPr>
        <w:t>th</w:t>
      </w:r>
      <w:r w:rsidRPr="004339AE">
        <w:t xml:space="preserve"> May returning the determination date to 13 weeks. The Environmental Statement was not withdrawn. </w:t>
      </w:r>
    </w:p>
    <w:p w14:paraId="41B0AE7D" w14:textId="7207B6D5" w:rsidR="004339AE" w:rsidRPr="004339AE" w:rsidRDefault="004339AE" w:rsidP="0045150A">
      <w:pPr>
        <w:pStyle w:val="H2"/>
        <w:jc w:val="both"/>
      </w:pPr>
      <w:r w:rsidRPr="004339AE">
        <w:t xml:space="preserve">Following initial consultation, updated submissions were made to </w:t>
      </w:r>
      <w:r w:rsidR="005F3278">
        <w:t>CDC</w:t>
      </w:r>
      <w:r w:rsidRPr="004339AE">
        <w:t xml:space="preserve"> in order to address consultation responses received. The application was reported to Planning Committee on the 9th March 2023, with an Officer recommendation for approval. However, the application was refused at Planning Committee and a formal Decision Notice issued dated 31st March 2023.</w:t>
      </w:r>
    </w:p>
    <w:p w14:paraId="3222DB5C" w14:textId="47BDCB8E" w:rsidR="004339AE" w:rsidRPr="004339AE" w:rsidRDefault="004339AE" w:rsidP="0045150A">
      <w:pPr>
        <w:pStyle w:val="H2"/>
        <w:jc w:val="both"/>
      </w:pPr>
      <w:r w:rsidRPr="004339AE">
        <w:t xml:space="preserve">The Decision Notice </w:t>
      </w:r>
      <w:r w:rsidR="000E1D19">
        <w:t xml:space="preserve">includes </w:t>
      </w:r>
      <w:r w:rsidRPr="004339AE">
        <w:t>the following two Reasons for Refusal (RfR):</w:t>
      </w:r>
    </w:p>
    <w:p w14:paraId="7E462C1D" w14:textId="77777777" w:rsidR="004339AE" w:rsidRPr="004339AE" w:rsidRDefault="004339AE" w:rsidP="0045150A">
      <w:pPr>
        <w:pStyle w:val="H2"/>
        <w:keepNext w:val="0"/>
        <w:keepLines w:val="0"/>
        <w:numPr>
          <w:ilvl w:val="0"/>
          <w:numId w:val="0"/>
        </w:numPr>
        <w:ind w:left="1417" w:right="1134"/>
        <w:jc w:val="both"/>
        <w:rPr>
          <w:i/>
          <w:iCs/>
        </w:rPr>
      </w:pPr>
      <w:r w:rsidRPr="004339AE">
        <w:rPr>
          <w:i/>
          <w:iCs/>
        </w:rPr>
        <w:t xml:space="preserve">“1. The site is located on greenfield land outside the Policy Village 5 allocation, therefore within an area of open countryside separate from the built-up area of Heyford Park. As a result, the development would have a poor and incongruous relationship with the form and character of Heyford Park, by reason of the site’s general openness. The site’s relationship to the RAF Upper Heyford Conservation Area and the views into and out of the Conservation Area would cause harm to the setting of designated heritage assets. Such environmental harm is considered to be less than substantial, but the harm caused is not outweighed by the public social and economic benefits. In addition, the Council is able to demonstrate a 5.4-year housing land supply, and therefore the housing strategies in the Local Plan are up to date. It is considered that the development of this site would conflict with the adopted policies in the Local Plan to which substantial weight should be attached. The principle of this development is therefore unacceptable, as contrary to Policies PSD1, ESD1, ESD13, ESD15, and Policy Villages 5 of the Cherwell Local Plan 2011-2031, Policy PD4 of the Mid Cherwell Neighbourhood Plan, Saved </w:t>
      </w:r>
      <w:r w:rsidRPr="004339AE">
        <w:rPr>
          <w:i/>
          <w:iCs/>
        </w:rPr>
        <w:lastRenderedPageBreak/>
        <w:t>Policies C8, C30, C33 and H18 of the Cherwell Local Plan 1996 and Government Guidance in the National Planning Policy Framework.</w:t>
      </w:r>
    </w:p>
    <w:p w14:paraId="6517509D" w14:textId="1B464083" w:rsidR="004339AE" w:rsidRPr="004339AE" w:rsidRDefault="004339AE" w:rsidP="00C35A18">
      <w:pPr>
        <w:pStyle w:val="H2"/>
        <w:keepNext w:val="0"/>
        <w:keepLines w:val="0"/>
        <w:numPr>
          <w:ilvl w:val="0"/>
          <w:numId w:val="0"/>
        </w:numPr>
        <w:ind w:left="1417" w:right="1134"/>
        <w:jc w:val="both"/>
        <w:rPr>
          <w:i/>
          <w:iCs/>
        </w:rPr>
      </w:pPr>
      <w:r w:rsidRPr="004339AE">
        <w:rPr>
          <w:i/>
          <w:iCs/>
        </w:rPr>
        <w:t xml:space="preserve">2. In the absence of a satisfactory unilateral undertaking or any other form of Section 106 legal agreement, the Local Planning Authority is not satisfied that the </w:t>
      </w:r>
      <w:r w:rsidR="0045150A">
        <w:rPr>
          <w:i/>
          <w:iCs/>
        </w:rPr>
        <w:t>Proposed Development</w:t>
      </w:r>
      <w:r w:rsidRPr="004339AE">
        <w:rPr>
          <w:i/>
          <w:iCs/>
        </w:rPr>
        <w:t xml:space="preserve"> provides for appropriate infrastructure contributions or transport mitigation required as a result of the development and necessary to ensure modal shift to sustainable transport modes and make the impacts of the development acceptable in planning terms, to the detriment of both existing and proposed residents and workers and contrary to policy INF 1 of the Cherwell Local Plan 2015, CDC’s Planning Obligations SPD 2018 and Government guidance within the National Planning Policy Framework.”</w:t>
      </w:r>
    </w:p>
    <w:p w14:paraId="4A7C8F72" w14:textId="77777777" w:rsidR="004339AE" w:rsidRPr="00316452" w:rsidRDefault="004339AE" w:rsidP="00C35A18">
      <w:pPr>
        <w:pStyle w:val="H2"/>
        <w:keepNext w:val="0"/>
        <w:keepLines w:val="0"/>
        <w:numPr>
          <w:ilvl w:val="0"/>
          <w:numId w:val="0"/>
        </w:numPr>
        <w:ind w:left="567"/>
        <w:jc w:val="both"/>
        <w:rPr>
          <w:i/>
          <w:iCs/>
        </w:rPr>
      </w:pPr>
      <w:r w:rsidRPr="00316452">
        <w:rPr>
          <w:i/>
          <w:iCs/>
        </w:rPr>
        <w:t>Environmental Impact Assessment</w:t>
      </w:r>
    </w:p>
    <w:p w14:paraId="08375025" w14:textId="19BE8E9D" w:rsidR="004339AE" w:rsidRPr="004339AE" w:rsidRDefault="004339AE" w:rsidP="00C35A18">
      <w:pPr>
        <w:pStyle w:val="H2"/>
        <w:keepNext w:val="0"/>
        <w:keepLines w:val="0"/>
        <w:jc w:val="both"/>
      </w:pPr>
      <w:r w:rsidRPr="004339AE">
        <w:t xml:space="preserve">A request for an EIA Screening Opinion (reference: 21/04193/SO) for residential comprising up to 230 dwellings on the Appeal Site was submitted to </w:t>
      </w:r>
      <w:r w:rsidR="005F3278">
        <w:t>CDC</w:t>
      </w:r>
      <w:r w:rsidRPr="004339AE">
        <w:t xml:space="preserve"> on the 17</w:t>
      </w:r>
      <w:r w:rsidRPr="004339AE">
        <w:rPr>
          <w:vertAlign w:val="superscript"/>
        </w:rPr>
        <w:t>th</w:t>
      </w:r>
      <w:r w:rsidRPr="004339AE">
        <w:t xml:space="preserve"> December 2021. On the 7</w:t>
      </w:r>
      <w:r w:rsidRPr="004339AE">
        <w:rPr>
          <w:vertAlign w:val="superscript"/>
        </w:rPr>
        <w:t>th</w:t>
      </w:r>
      <w:r w:rsidRPr="004339AE">
        <w:t xml:space="preserve"> January 2022, a response was received from </w:t>
      </w:r>
      <w:r w:rsidR="005F3278">
        <w:t>CDC</w:t>
      </w:r>
      <w:r w:rsidRPr="004339AE">
        <w:t xml:space="preserve"> that the proposals would constitute EIA development, when having regard to Schedule 3 of the EIA Regulations 2017.</w:t>
      </w:r>
    </w:p>
    <w:p w14:paraId="4D0A42B4" w14:textId="4D10599A" w:rsidR="004339AE" w:rsidRPr="004339AE" w:rsidRDefault="004339AE" w:rsidP="00C35A18">
      <w:pPr>
        <w:pStyle w:val="H2"/>
        <w:keepNext w:val="0"/>
        <w:keepLines w:val="0"/>
        <w:jc w:val="both"/>
      </w:pPr>
      <w:r w:rsidRPr="004339AE">
        <w:t>A request for a Screening Direction (reference: 22/00379/SD) was submitted to the Department for Levelling Up, Housing and Communities on the 8</w:t>
      </w:r>
      <w:r w:rsidRPr="004339AE">
        <w:rPr>
          <w:vertAlign w:val="superscript"/>
        </w:rPr>
        <w:t>th</w:t>
      </w:r>
      <w:r w:rsidRPr="004339AE">
        <w:t xml:space="preserve"> February 2022. A response was received on the 9</w:t>
      </w:r>
      <w:r w:rsidRPr="004339AE">
        <w:rPr>
          <w:vertAlign w:val="superscript"/>
        </w:rPr>
        <w:t>th</w:t>
      </w:r>
      <w:r w:rsidRPr="004339AE">
        <w:t xml:space="preserve"> May 2022 from the Secretary of State, who directed that the </w:t>
      </w:r>
      <w:r w:rsidR="0045150A">
        <w:t>Proposed Development</w:t>
      </w:r>
      <w:r w:rsidRPr="004339AE">
        <w:t xml:space="preserve"> is not ‘EIA development’ within the meaning of the 2017 Regulations. The Environmental Statement was not formally withdrawn. </w:t>
      </w:r>
    </w:p>
    <w:p w14:paraId="1DADD420" w14:textId="77777777" w:rsidR="004339AE" w:rsidRPr="00316452" w:rsidRDefault="004339AE" w:rsidP="00C35A18">
      <w:pPr>
        <w:pStyle w:val="H2"/>
        <w:keepNext w:val="0"/>
        <w:keepLines w:val="0"/>
        <w:numPr>
          <w:ilvl w:val="0"/>
          <w:numId w:val="0"/>
        </w:numPr>
        <w:ind w:left="567"/>
        <w:jc w:val="both"/>
        <w:rPr>
          <w:i/>
          <w:iCs/>
        </w:rPr>
      </w:pPr>
      <w:bookmarkStart w:id="12" w:name="_Hlk138252505"/>
      <w:r w:rsidRPr="00316452">
        <w:rPr>
          <w:i/>
          <w:iCs/>
        </w:rPr>
        <w:t>The Appeal Site – Previous Planning History</w:t>
      </w:r>
    </w:p>
    <w:p w14:paraId="5B224D23" w14:textId="4C62AAC0" w:rsidR="004339AE" w:rsidRDefault="004339AE" w:rsidP="00C35A18">
      <w:pPr>
        <w:pStyle w:val="H2"/>
        <w:keepNext w:val="0"/>
        <w:keepLines w:val="0"/>
        <w:jc w:val="both"/>
      </w:pPr>
      <w:r w:rsidRPr="004339AE">
        <w:t xml:space="preserve">Part of the Appeal Site has been the subject of a hybrid application for the erection of a total of 22,000sqm of warehouse and logistics floorspace (reference: 14/02025/HYBRID). The hybrid application was submitted in December 2014, but was subsequently withdrawn in April 2017 as the Applicant found alternative premises within the District. </w:t>
      </w:r>
      <w:r w:rsidR="000E1D19">
        <w:t>This is not considered relevant to this planning appeal.</w:t>
      </w:r>
    </w:p>
    <w:bookmarkEnd w:id="12"/>
    <w:p w14:paraId="50A043AF" w14:textId="77777777" w:rsidR="00C35A18" w:rsidRPr="00C35A18" w:rsidRDefault="00C35A18" w:rsidP="00C35A18">
      <w:pPr>
        <w:keepLines w:val="0"/>
        <w:ind w:firstLine="567"/>
        <w:rPr>
          <w:color w:val="auto"/>
          <w:u w:val="single"/>
        </w:rPr>
      </w:pPr>
      <w:r w:rsidRPr="00C35A18">
        <w:rPr>
          <w:color w:val="auto"/>
          <w:u w:val="single"/>
        </w:rPr>
        <w:t>Duplicate Application Submission</w:t>
      </w:r>
    </w:p>
    <w:p w14:paraId="2F516ACA" w14:textId="77777777" w:rsidR="00C35A18" w:rsidRPr="00E9092A" w:rsidRDefault="00C35A18" w:rsidP="00C35A18">
      <w:pPr>
        <w:keepLines w:val="0"/>
        <w:ind w:left="907"/>
        <w:rPr>
          <w:i/>
          <w:iCs/>
          <w:color w:val="FF0000"/>
        </w:rPr>
      </w:pPr>
    </w:p>
    <w:p w14:paraId="617A9588" w14:textId="1F0B6EEC" w:rsidR="00C35A18" w:rsidRPr="008468B4" w:rsidRDefault="00C35A18" w:rsidP="004F4D75">
      <w:pPr>
        <w:pStyle w:val="H2"/>
        <w:keepNext w:val="0"/>
        <w:keepLines w:val="0"/>
        <w:jc w:val="both"/>
      </w:pPr>
      <w:r w:rsidRPr="008468B4">
        <w:t xml:space="preserve">Following refusal of the outline planning application, a duplicate application </w:t>
      </w:r>
      <w:r>
        <w:t>has been</w:t>
      </w:r>
      <w:r w:rsidRPr="008468B4">
        <w:t xml:space="preserve"> submitted to CDC </w:t>
      </w:r>
      <w:r>
        <w:t>on the 2</w:t>
      </w:r>
      <w:r w:rsidRPr="006770F6">
        <w:rPr>
          <w:vertAlign w:val="superscript"/>
        </w:rPr>
        <w:t>nd</w:t>
      </w:r>
      <w:r w:rsidRPr="008468B4">
        <w:t xml:space="preserve"> June 2023 </w:t>
      </w:r>
      <w:r w:rsidRPr="002B7904">
        <w:t>(referenc</w:t>
      </w:r>
      <w:r w:rsidR="002B7904" w:rsidRPr="002B7904">
        <w:t>e: 23/01503/OUT</w:t>
      </w:r>
      <w:r w:rsidRPr="002B7904">
        <w:t xml:space="preserve">). </w:t>
      </w:r>
      <w:r w:rsidRPr="008468B4">
        <w:t>This duplicate submission is of the same description of development, for an outline application of up to 230 dwellings</w:t>
      </w:r>
      <w:r>
        <w:t xml:space="preserve">, with the same red line as the appeal proposals. </w:t>
      </w:r>
    </w:p>
    <w:p w14:paraId="36C76D8E" w14:textId="77777777" w:rsidR="00C35A18" w:rsidRPr="008468B4" w:rsidRDefault="00C35A18" w:rsidP="004F4D75">
      <w:pPr>
        <w:pStyle w:val="H2"/>
        <w:keepNext w:val="0"/>
        <w:keepLines w:val="0"/>
        <w:jc w:val="both"/>
      </w:pPr>
      <w:r w:rsidRPr="008468B4">
        <w:t xml:space="preserve">The duplicate application submission contains the same documents as submitted as part of the refused outline application (either as originally submitted or submitted during determination), and which are submitted as part of this appeal. No additional documents have been submitted as part of this duplicate application, which were not submitted as part of the outline application which is now the subject of this planning appeal. </w:t>
      </w:r>
    </w:p>
    <w:p w14:paraId="4DF62868" w14:textId="77777777" w:rsidR="004339AE" w:rsidRPr="004339AE" w:rsidRDefault="004339AE" w:rsidP="00C35A18">
      <w:pPr>
        <w:pStyle w:val="H2"/>
        <w:keepNext w:val="0"/>
        <w:keepLines w:val="0"/>
        <w:numPr>
          <w:ilvl w:val="0"/>
          <w:numId w:val="0"/>
        </w:numPr>
        <w:ind w:left="567"/>
        <w:jc w:val="both"/>
        <w:rPr>
          <w:b/>
          <w:bCs/>
        </w:rPr>
      </w:pPr>
      <w:r w:rsidRPr="004339AE">
        <w:rPr>
          <w:b/>
          <w:bCs/>
        </w:rPr>
        <w:t>Relevant Nearby Planning History</w:t>
      </w:r>
    </w:p>
    <w:p w14:paraId="77D45404" w14:textId="77777777" w:rsidR="004339AE" w:rsidRPr="00316452" w:rsidRDefault="004339AE" w:rsidP="00C35A18">
      <w:pPr>
        <w:pStyle w:val="H2"/>
        <w:keepNext w:val="0"/>
        <w:keepLines w:val="0"/>
        <w:numPr>
          <w:ilvl w:val="0"/>
          <w:numId w:val="0"/>
        </w:numPr>
        <w:ind w:left="567"/>
        <w:jc w:val="both"/>
        <w:rPr>
          <w:i/>
          <w:iCs/>
        </w:rPr>
      </w:pPr>
      <w:r w:rsidRPr="00316452">
        <w:rPr>
          <w:i/>
          <w:iCs/>
        </w:rPr>
        <w:t xml:space="preserve">Airbase </w:t>
      </w:r>
    </w:p>
    <w:p w14:paraId="75AF1CFC" w14:textId="555230FE" w:rsidR="004339AE" w:rsidRPr="004339AE" w:rsidRDefault="004339AE" w:rsidP="00C35A18">
      <w:pPr>
        <w:pStyle w:val="H2"/>
        <w:keepNext w:val="0"/>
        <w:keepLines w:val="0"/>
        <w:jc w:val="both"/>
      </w:pPr>
      <w:r w:rsidRPr="004339AE">
        <w:t xml:space="preserve">Military use of the former RAF Upper Heyford ceased in 1994. Since 1998 the </w:t>
      </w:r>
      <w:r w:rsidR="00A010A9">
        <w:t>Appeal Site</w:t>
      </w:r>
      <w:r w:rsidRPr="004339AE">
        <w:t xml:space="preserve"> has accommodated a number of employment uses in existing buildings on the flying field and in the technical area, first under </w:t>
      </w:r>
      <w:r w:rsidRPr="004339AE">
        <w:lastRenderedPageBreak/>
        <w:t xml:space="preserve">temporary planning permissions and latterly under a permanent permission granted on appeal and by subsequent applications. </w:t>
      </w:r>
    </w:p>
    <w:p w14:paraId="59F7E795" w14:textId="77777777" w:rsidR="004339AE" w:rsidRPr="004339AE" w:rsidRDefault="004339AE" w:rsidP="00C35A18">
      <w:pPr>
        <w:pStyle w:val="H2"/>
        <w:keepNext w:val="0"/>
        <w:keepLines w:val="0"/>
        <w:jc w:val="both"/>
      </w:pPr>
      <w:r w:rsidRPr="004339AE">
        <w:t xml:space="preserve">There are three key planning applications involving the comprehensive redevelopment of the former RAF Upper Heyford airbase. These are set out below: </w:t>
      </w:r>
    </w:p>
    <w:p w14:paraId="167C18AC" w14:textId="77777777" w:rsidR="004339AE" w:rsidRPr="004339AE" w:rsidRDefault="004339AE" w:rsidP="00C35A18">
      <w:pPr>
        <w:pStyle w:val="H2"/>
        <w:keepNext w:val="0"/>
        <w:keepLines w:val="0"/>
        <w:numPr>
          <w:ilvl w:val="0"/>
          <w:numId w:val="0"/>
        </w:numPr>
        <w:ind w:left="1417" w:right="1134"/>
        <w:jc w:val="both"/>
      </w:pPr>
      <w:r w:rsidRPr="004339AE">
        <w:rPr>
          <w:szCs w:val="20"/>
        </w:rPr>
        <w:t xml:space="preserve">1. Outline planning application 08/00716/OUT was for the formation of a new settlement of 1,075 dwellings, together with associated works and facilities, including employment uses, community uses, a school, playing fields and other physical and social infrastructure, across the entire airbase. The scheme was allowed at appeal (APP/C3105/A/08/2080594) dated 11 January 2010 and is subject to an S106 Unilateral Undertaking. It is referenced in various planning documents on Cherwell District Council’s website as the Lead Appeal. It established the principle of employment use in a considerable number of the buildings and structures on the former flying field, in association with a management plan and the demolition of existing structures and redevelopment of new housing and associated infrastructure along Camp Road and to the south. </w:t>
      </w:r>
    </w:p>
    <w:p w14:paraId="31CB3449" w14:textId="6D9AA384" w:rsidR="004339AE" w:rsidRPr="004339AE" w:rsidRDefault="004339AE" w:rsidP="00C35A18">
      <w:pPr>
        <w:pStyle w:val="H2"/>
        <w:keepNext w:val="0"/>
        <w:keepLines w:val="0"/>
        <w:jc w:val="both"/>
      </w:pPr>
      <w:r w:rsidRPr="004339AE">
        <w:t xml:space="preserve">Following the purchase of the site by the Dorchester Group in late 2010, a revised scheme was submitted to </w:t>
      </w:r>
      <w:r w:rsidR="005F3278">
        <w:t>CDC</w:t>
      </w:r>
      <w:r w:rsidRPr="004339AE">
        <w:t>:</w:t>
      </w:r>
    </w:p>
    <w:p w14:paraId="5BA19807" w14:textId="77777777" w:rsidR="004339AE" w:rsidRPr="004339AE" w:rsidRDefault="004339AE" w:rsidP="0045150A">
      <w:pPr>
        <w:pStyle w:val="H2"/>
        <w:keepNext w:val="0"/>
        <w:keepLines w:val="0"/>
        <w:numPr>
          <w:ilvl w:val="0"/>
          <w:numId w:val="0"/>
        </w:numPr>
        <w:ind w:left="1417" w:right="1134"/>
        <w:jc w:val="both"/>
      </w:pPr>
      <w:r w:rsidRPr="004339AE">
        <w:rPr>
          <w:szCs w:val="20"/>
        </w:rPr>
        <w:t xml:space="preserve">2. Outline planning application 10/01642/OUT proposed a new settlement of 1,075 dwellings including the retention and change of use of 267 existing military dwellings to residential Class C3 and the change of use of other specified buildings, together with associated works and facilities, including employment uses, a school, playing fields and other physical and social infrastructure. The application was approved on 22 December 2011, and was also subject to a further S106 Agreement. </w:t>
      </w:r>
    </w:p>
    <w:p w14:paraId="615237A2" w14:textId="77777777" w:rsidR="004339AE" w:rsidRPr="004339AE" w:rsidRDefault="004339AE" w:rsidP="0045150A">
      <w:pPr>
        <w:pStyle w:val="H2"/>
        <w:keepNext w:val="0"/>
        <w:keepLines w:val="0"/>
        <w:numPr>
          <w:ilvl w:val="0"/>
          <w:numId w:val="0"/>
        </w:numPr>
        <w:ind w:left="567"/>
        <w:jc w:val="both"/>
        <w:rPr>
          <w:i/>
          <w:iCs/>
        </w:rPr>
      </w:pPr>
      <w:r w:rsidRPr="004339AE">
        <w:rPr>
          <w:i/>
          <w:iCs/>
        </w:rPr>
        <w:t xml:space="preserve">To the north and east of the Appeal Site </w:t>
      </w:r>
    </w:p>
    <w:p w14:paraId="2A2D1BB1" w14:textId="77777777" w:rsidR="004339AE" w:rsidRPr="004339AE" w:rsidRDefault="004339AE" w:rsidP="0045150A">
      <w:pPr>
        <w:pStyle w:val="H2"/>
        <w:jc w:val="both"/>
      </w:pPr>
      <w:r w:rsidRPr="004339AE">
        <w:t>Following the adoption of policy allocating additional land, a third significant application followed in 2018 which established commercial development on land bordering the north of the Appeal Site:</w:t>
      </w:r>
    </w:p>
    <w:p w14:paraId="1F8C26FA" w14:textId="77777777" w:rsidR="004339AE" w:rsidRPr="004339AE" w:rsidRDefault="004339AE" w:rsidP="0045150A">
      <w:pPr>
        <w:pStyle w:val="H2"/>
        <w:keepNext w:val="0"/>
        <w:keepLines w:val="0"/>
        <w:numPr>
          <w:ilvl w:val="0"/>
          <w:numId w:val="0"/>
        </w:numPr>
        <w:ind w:left="1417" w:right="1134"/>
        <w:jc w:val="both"/>
      </w:pPr>
      <w:r w:rsidRPr="004339AE">
        <w:t>3. Hybrid application 18/00825/HYBRID was submitted by Dorchester Living and registered on 10</w:t>
      </w:r>
      <w:r w:rsidRPr="004339AE">
        <w:rPr>
          <w:sz w:val="13"/>
          <w:szCs w:val="13"/>
        </w:rPr>
        <w:t xml:space="preserve">th </w:t>
      </w:r>
      <w:r w:rsidRPr="004339AE">
        <w:t>May 2018. In November 2020 Planning Committee resolved to grant planning permission subject to a list of conditions and the completion of a s106 Agreement. These were subsequently agreed and a decision was issued on 9</w:t>
      </w:r>
      <w:r w:rsidRPr="004339AE">
        <w:rPr>
          <w:sz w:val="13"/>
          <w:szCs w:val="13"/>
        </w:rPr>
        <w:t xml:space="preserve">th </w:t>
      </w:r>
      <w:r w:rsidRPr="004339AE">
        <w:t xml:space="preserve">September 2022. The proposals included up to 1,175 dwellings, 60 close care dwellings, retail space, a medical centre, employment buildings, a new school, community buildings, open space, and associated infrastructure works, including upgrading Chilgrove Drive and the junction with Camp Road. </w:t>
      </w:r>
    </w:p>
    <w:p w14:paraId="5EBFF7D8" w14:textId="77777777" w:rsidR="004339AE" w:rsidRPr="004339AE" w:rsidRDefault="004339AE" w:rsidP="0045150A">
      <w:pPr>
        <w:pStyle w:val="H2"/>
        <w:jc w:val="both"/>
      </w:pPr>
      <w:r w:rsidRPr="004339AE">
        <w:lastRenderedPageBreak/>
        <w:t xml:space="preserve">It should be noted that as part of this hybrid application, permission was secured for the realignment of Chilgrove Drive, to the east of the Appeal Site, in order to provide a permanent access to the flying field commercial area to the north of the Appeal Site. The existing Chilgrove Drive is proposed as a footpath/bridleway. </w:t>
      </w:r>
    </w:p>
    <w:p w14:paraId="05940E10" w14:textId="77777777" w:rsidR="004339AE" w:rsidRPr="00316452" w:rsidRDefault="004339AE" w:rsidP="0045150A">
      <w:pPr>
        <w:pStyle w:val="H2"/>
        <w:numPr>
          <w:ilvl w:val="0"/>
          <w:numId w:val="0"/>
        </w:numPr>
        <w:ind w:left="567"/>
        <w:jc w:val="both"/>
        <w:rPr>
          <w:i/>
          <w:iCs/>
        </w:rPr>
      </w:pPr>
      <w:r w:rsidRPr="00316452">
        <w:rPr>
          <w:i/>
          <w:iCs/>
        </w:rPr>
        <w:t xml:space="preserve">To the west of the Appeal Site </w:t>
      </w:r>
    </w:p>
    <w:p w14:paraId="1BEC2134" w14:textId="77777777" w:rsidR="004339AE" w:rsidRPr="004339AE" w:rsidRDefault="004339AE" w:rsidP="0045150A">
      <w:pPr>
        <w:pStyle w:val="H2"/>
        <w:jc w:val="both"/>
      </w:pPr>
      <w:r w:rsidRPr="004339AE">
        <w:t>There are currently three outstanding applications on the land to the west of the Appeal Site:</w:t>
      </w:r>
    </w:p>
    <w:p w14:paraId="4CC293DE" w14:textId="77777777" w:rsidR="004339AE" w:rsidRPr="004339AE" w:rsidRDefault="004339AE" w:rsidP="0045150A">
      <w:pPr>
        <w:pStyle w:val="H2"/>
        <w:keepNext w:val="0"/>
        <w:keepLines w:val="0"/>
        <w:numPr>
          <w:ilvl w:val="0"/>
          <w:numId w:val="0"/>
        </w:numPr>
        <w:ind w:left="1417" w:right="1134"/>
        <w:jc w:val="both"/>
      </w:pPr>
      <w:r w:rsidRPr="004339AE">
        <w:t>1. Full planning application 15/01357/F for 89 dwellings submitted by Pye Homes. It has resolution to approve, subject to completion of an S106.</w:t>
      </w:r>
    </w:p>
    <w:p w14:paraId="5FAF8C87" w14:textId="77777777" w:rsidR="004339AE" w:rsidRPr="004339AE" w:rsidRDefault="004339AE" w:rsidP="0045150A">
      <w:pPr>
        <w:pStyle w:val="H2"/>
        <w:keepNext w:val="0"/>
        <w:keepLines w:val="0"/>
        <w:numPr>
          <w:ilvl w:val="0"/>
          <w:numId w:val="0"/>
        </w:numPr>
        <w:ind w:left="1417" w:right="1134"/>
        <w:jc w:val="both"/>
      </w:pPr>
      <w:r w:rsidRPr="004339AE">
        <w:t>2. Outline planning application 21/03523/OUT for 31 dwellings submitted by Pye Homes. It has resolution to approve, subject to the completion of a S106. It lies to the north of above referenced application 15/01357/F.</w:t>
      </w:r>
    </w:p>
    <w:p w14:paraId="6CAF11EC" w14:textId="77777777" w:rsidR="004339AE" w:rsidRPr="004339AE" w:rsidRDefault="004339AE" w:rsidP="0045150A">
      <w:pPr>
        <w:pStyle w:val="H2"/>
        <w:keepNext w:val="0"/>
        <w:keepLines w:val="0"/>
        <w:numPr>
          <w:ilvl w:val="0"/>
          <w:numId w:val="0"/>
        </w:numPr>
        <w:ind w:left="1417" w:right="1134"/>
        <w:jc w:val="both"/>
      </w:pPr>
      <w:r w:rsidRPr="004339AE">
        <w:t xml:space="preserve">3. It is understood that both of the above applications are superseded by more recent application 22/03063/F submitted for the same site. The application is by David Wilson Homes for 126 dwellings with access from Camp Road, provision of public open space and associated infrastructure. The application is currently being considered. A target decision date is recorded as 5th January 2023. </w:t>
      </w:r>
    </w:p>
    <w:p w14:paraId="34AD41FC" w14:textId="77777777" w:rsidR="00800707" w:rsidRPr="004339AE" w:rsidRDefault="00800707" w:rsidP="0045150A">
      <w:pPr>
        <w:pStyle w:val="H2"/>
        <w:keepNext w:val="0"/>
        <w:keepLines w:val="0"/>
        <w:numPr>
          <w:ilvl w:val="0"/>
          <w:numId w:val="0"/>
        </w:numPr>
        <w:ind w:left="567"/>
        <w:jc w:val="both"/>
      </w:pPr>
    </w:p>
    <w:bookmarkEnd w:id="11"/>
    <w:p w14:paraId="07D966AB" w14:textId="77777777" w:rsidR="00735F01" w:rsidRPr="004339AE" w:rsidRDefault="00735F01" w:rsidP="0045150A">
      <w:pPr>
        <w:keepLines w:val="0"/>
        <w:ind w:left="851" w:hanging="851"/>
        <w:rPr>
          <w:color w:val="auto"/>
        </w:rPr>
      </w:pPr>
      <w:r w:rsidRPr="004339AE">
        <w:rPr>
          <w:color w:val="auto"/>
        </w:rPr>
        <w:br w:type="page"/>
      </w:r>
    </w:p>
    <w:p w14:paraId="6C94B9EC" w14:textId="77777777" w:rsidR="0056160A" w:rsidRPr="004339AE" w:rsidRDefault="0056160A" w:rsidP="00316452">
      <w:pPr>
        <w:pStyle w:val="H1"/>
      </w:pPr>
      <w:bookmarkStart w:id="13" w:name="_Toc138253140"/>
      <w:r w:rsidRPr="004339AE">
        <w:lastRenderedPageBreak/>
        <w:t>Appeal Proposals</w:t>
      </w:r>
      <w:bookmarkEnd w:id="13"/>
    </w:p>
    <w:p w14:paraId="3A9A5C4D" w14:textId="77777777" w:rsidR="004339AE" w:rsidRPr="004339AE" w:rsidRDefault="004339AE" w:rsidP="0045150A">
      <w:pPr>
        <w:pStyle w:val="H2"/>
        <w:jc w:val="both"/>
      </w:pPr>
      <w:r w:rsidRPr="004339AE">
        <w:t xml:space="preserve">The Appeal Proposal comprises residential development of up to 230 dwellings, creation of new vehicular access from Camp Road and all associated works with all matters reserved, except for access. Therefore, details of appearance, layout, landscaping and scale were reserved for future consideration. No detailed designs were provided. </w:t>
      </w:r>
    </w:p>
    <w:p w14:paraId="4ED3BC54" w14:textId="77777777" w:rsidR="004339AE" w:rsidRPr="004339AE" w:rsidRDefault="004339AE" w:rsidP="0045150A">
      <w:pPr>
        <w:pStyle w:val="H2"/>
        <w:jc w:val="both"/>
      </w:pPr>
      <w:r w:rsidRPr="004339AE">
        <w:t>The following Parameter Plans were submitted as part of the outline application:</w:t>
      </w:r>
    </w:p>
    <w:p w14:paraId="2BECD1DC" w14:textId="77777777" w:rsidR="004339AE" w:rsidRPr="004339AE" w:rsidRDefault="004339AE" w:rsidP="0045150A">
      <w:pPr>
        <w:pStyle w:val="ListParagraph"/>
        <w:keepLines w:val="0"/>
        <w:numPr>
          <w:ilvl w:val="0"/>
          <w:numId w:val="22"/>
        </w:numPr>
        <w:rPr>
          <w:color w:val="auto"/>
        </w:rPr>
      </w:pPr>
      <w:r w:rsidRPr="004339AE">
        <w:rPr>
          <w:b/>
          <w:bCs/>
          <w:color w:val="auto"/>
        </w:rPr>
        <w:t>Land Use Parameter Plan</w:t>
      </w:r>
      <w:r w:rsidRPr="004339AE">
        <w:rPr>
          <w:color w:val="auto"/>
        </w:rPr>
        <w:t xml:space="preserve"> – demonstrating the residential development parcels, green spaces and existing watercourses;</w:t>
      </w:r>
    </w:p>
    <w:p w14:paraId="373BBB9D" w14:textId="77777777" w:rsidR="004339AE" w:rsidRPr="004339AE" w:rsidRDefault="004339AE" w:rsidP="0045150A">
      <w:pPr>
        <w:pStyle w:val="ListParagraph"/>
        <w:keepLines w:val="0"/>
        <w:ind w:left="1800"/>
        <w:rPr>
          <w:color w:val="auto"/>
        </w:rPr>
      </w:pPr>
    </w:p>
    <w:p w14:paraId="099955F2" w14:textId="77777777" w:rsidR="004339AE" w:rsidRPr="004339AE" w:rsidRDefault="004339AE" w:rsidP="0045150A">
      <w:pPr>
        <w:pStyle w:val="ListParagraph"/>
        <w:keepLines w:val="0"/>
        <w:numPr>
          <w:ilvl w:val="0"/>
          <w:numId w:val="22"/>
        </w:numPr>
        <w:rPr>
          <w:color w:val="auto"/>
        </w:rPr>
      </w:pPr>
      <w:r w:rsidRPr="004339AE">
        <w:rPr>
          <w:b/>
          <w:bCs/>
          <w:color w:val="auto"/>
        </w:rPr>
        <w:t>Access and Movement Parameter Plan</w:t>
      </w:r>
      <w:r w:rsidRPr="004339AE">
        <w:rPr>
          <w:color w:val="auto"/>
        </w:rPr>
        <w:t xml:space="preserve"> – providing an overview of the point of access and the internal road hierarchy;</w:t>
      </w:r>
    </w:p>
    <w:p w14:paraId="5A82EB92" w14:textId="77777777" w:rsidR="004339AE" w:rsidRPr="004339AE" w:rsidRDefault="004339AE" w:rsidP="0045150A">
      <w:pPr>
        <w:keepLines w:val="0"/>
        <w:rPr>
          <w:color w:val="auto"/>
        </w:rPr>
      </w:pPr>
    </w:p>
    <w:p w14:paraId="6B9424E4" w14:textId="77777777" w:rsidR="004339AE" w:rsidRPr="004339AE" w:rsidRDefault="004339AE" w:rsidP="0045150A">
      <w:pPr>
        <w:pStyle w:val="ListParagraph"/>
        <w:keepLines w:val="0"/>
        <w:numPr>
          <w:ilvl w:val="0"/>
          <w:numId w:val="22"/>
        </w:numPr>
        <w:rPr>
          <w:color w:val="auto"/>
        </w:rPr>
      </w:pPr>
      <w:r w:rsidRPr="004339AE">
        <w:rPr>
          <w:b/>
          <w:bCs/>
          <w:color w:val="auto"/>
        </w:rPr>
        <w:t>Building Heights Parameter Plan</w:t>
      </w:r>
      <w:r w:rsidRPr="004339AE">
        <w:rPr>
          <w:color w:val="auto"/>
        </w:rPr>
        <w:t xml:space="preserve"> – demonstrating building heights of between 2, 2.5 and 3 storey’s across the Appeal Site;</w:t>
      </w:r>
    </w:p>
    <w:p w14:paraId="2D582B67" w14:textId="77777777" w:rsidR="004339AE" w:rsidRPr="004339AE" w:rsidRDefault="004339AE" w:rsidP="0045150A">
      <w:pPr>
        <w:keepLines w:val="0"/>
        <w:rPr>
          <w:color w:val="auto"/>
        </w:rPr>
      </w:pPr>
    </w:p>
    <w:p w14:paraId="2A85C98A" w14:textId="77777777" w:rsidR="004339AE" w:rsidRPr="004339AE" w:rsidRDefault="004339AE" w:rsidP="0045150A">
      <w:pPr>
        <w:pStyle w:val="ListParagraph"/>
        <w:keepLines w:val="0"/>
        <w:numPr>
          <w:ilvl w:val="0"/>
          <w:numId w:val="22"/>
        </w:numPr>
        <w:rPr>
          <w:color w:val="auto"/>
        </w:rPr>
      </w:pPr>
      <w:r w:rsidRPr="004339AE">
        <w:rPr>
          <w:b/>
          <w:bCs/>
          <w:color w:val="auto"/>
        </w:rPr>
        <w:t>Density Parameter Plan</w:t>
      </w:r>
      <w:r w:rsidRPr="004339AE">
        <w:rPr>
          <w:color w:val="auto"/>
        </w:rPr>
        <w:t xml:space="preserve"> – proposing areas of up to 40dph and 45dph; and</w:t>
      </w:r>
    </w:p>
    <w:p w14:paraId="699172AB" w14:textId="77777777" w:rsidR="004339AE" w:rsidRPr="004339AE" w:rsidRDefault="004339AE" w:rsidP="0045150A">
      <w:pPr>
        <w:keepLines w:val="0"/>
        <w:rPr>
          <w:color w:val="auto"/>
        </w:rPr>
      </w:pPr>
    </w:p>
    <w:p w14:paraId="0BE90B87" w14:textId="77777777" w:rsidR="004339AE" w:rsidRPr="004339AE" w:rsidRDefault="004339AE" w:rsidP="0045150A">
      <w:pPr>
        <w:pStyle w:val="ListParagraph"/>
        <w:keepLines w:val="0"/>
        <w:numPr>
          <w:ilvl w:val="0"/>
          <w:numId w:val="22"/>
        </w:numPr>
        <w:rPr>
          <w:color w:val="auto"/>
        </w:rPr>
      </w:pPr>
      <w:r w:rsidRPr="004339AE">
        <w:rPr>
          <w:b/>
          <w:bCs/>
          <w:color w:val="auto"/>
        </w:rPr>
        <w:t>Landscape and Open Space Parameter Plan</w:t>
      </w:r>
      <w:r w:rsidRPr="004339AE">
        <w:rPr>
          <w:color w:val="auto"/>
        </w:rPr>
        <w:t xml:space="preserve"> – including areas of green space, </w:t>
      </w:r>
      <w:proofErr w:type="spellStart"/>
      <w:r w:rsidRPr="004339AE">
        <w:rPr>
          <w:color w:val="auto"/>
        </w:rPr>
        <w:t>SuDS</w:t>
      </w:r>
      <w:proofErr w:type="spellEnd"/>
      <w:r w:rsidRPr="004339AE">
        <w:rPr>
          <w:color w:val="auto"/>
        </w:rPr>
        <w:t xml:space="preserve"> features, proposed vegetation, footpaths and cycle routes, and tree lined streets.</w:t>
      </w:r>
    </w:p>
    <w:p w14:paraId="066BE1C2" w14:textId="77777777" w:rsidR="004339AE" w:rsidRPr="004339AE" w:rsidRDefault="004339AE" w:rsidP="0045150A">
      <w:pPr>
        <w:keepLines w:val="0"/>
        <w:rPr>
          <w:color w:val="auto"/>
        </w:rPr>
      </w:pPr>
    </w:p>
    <w:p w14:paraId="73C08D4A" w14:textId="68238169" w:rsidR="004339AE" w:rsidRDefault="004339AE" w:rsidP="0045150A">
      <w:pPr>
        <w:pStyle w:val="H2"/>
        <w:jc w:val="both"/>
      </w:pPr>
      <w:r w:rsidRPr="004339AE">
        <w:t>In addition to this, an Illustrative Masterplan was also submitted as part of the outline planning application. This indicatively demonstrated how up to 230 dwellings could be accommodated, based on a mix of 1-4+ bedroom properties, including 35% affordable dwellings. This Illustrative Masterplan also set out the proposed access arrangements, footway and cycle links, and new open spaces including a LAP and LEAP.</w:t>
      </w:r>
    </w:p>
    <w:p w14:paraId="6BD92046" w14:textId="77777777" w:rsidR="00C35A18" w:rsidRPr="00B02D8A" w:rsidRDefault="00C35A18" w:rsidP="00C35A18">
      <w:pPr>
        <w:pStyle w:val="H2"/>
      </w:pPr>
      <w:r>
        <w:t>During determination of the outline application, a revised Access and Movement Parameter Plan, Landscape and Open Space Parameter Plan, Illustrative Masterplan and Illustrative Masterplan (without annotations) were submitted to CDC. All of the revised plans were submitted as Rev A in July 2022.</w:t>
      </w:r>
    </w:p>
    <w:p w14:paraId="3CF94A77" w14:textId="77777777" w:rsidR="004339AE" w:rsidRPr="00316452" w:rsidRDefault="004339AE" w:rsidP="0045150A">
      <w:pPr>
        <w:pStyle w:val="H2"/>
        <w:numPr>
          <w:ilvl w:val="0"/>
          <w:numId w:val="0"/>
        </w:numPr>
        <w:ind w:left="567"/>
        <w:jc w:val="both"/>
        <w:rPr>
          <w:b/>
          <w:bCs/>
        </w:rPr>
      </w:pPr>
      <w:r w:rsidRPr="00316452">
        <w:rPr>
          <w:b/>
          <w:bCs/>
        </w:rPr>
        <w:t>Access Arrangements</w:t>
      </w:r>
    </w:p>
    <w:p w14:paraId="42AA975D" w14:textId="77777777" w:rsidR="004339AE" w:rsidRPr="004339AE" w:rsidRDefault="004339AE" w:rsidP="0045150A">
      <w:pPr>
        <w:pStyle w:val="H2"/>
        <w:jc w:val="both"/>
      </w:pPr>
      <w:r w:rsidRPr="004339AE">
        <w:t>As part of the outline planning application, details of access were submitted for determination. The site access is proposed to be a T-junction with Camp Road (as shown on access drawing reference: T19562.001 Rev A in the Transport Assessment). The Access and Movement Parameter Plan (drawing reference: P02) also sets out the site’s access, street hierarchies and routes through the site.</w:t>
      </w:r>
    </w:p>
    <w:p w14:paraId="257DA659" w14:textId="77777777" w:rsidR="004339AE" w:rsidRPr="004339AE" w:rsidRDefault="004339AE" w:rsidP="0045150A">
      <w:pPr>
        <w:pStyle w:val="H2"/>
        <w:jc w:val="both"/>
      </w:pPr>
      <w:r w:rsidRPr="004339AE">
        <w:t>Visibility at the proposed junction can be delivered in accordance with the speed limit of 30mph, with 2.4m x 59m splays in both directions.</w:t>
      </w:r>
    </w:p>
    <w:p w14:paraId="60637CD2" w14:textId="77777777" w:rsidR="004339AE" w:rsidRPr="004339AE" w:rsidRDefault="004339AE" w:rsidP="0045150A">
      <w:pPr>
        <w:pStyle w:val="H2"/>
        <w:jc w:val="both"/>
      </w:pPr>
      <w:r w:rsidRPr="004339AE">
        <w:t>Footway provision is proposed on the western side of the access, totalling 2m in width. On the eastern side of the access, a shared footway and cycleway is proposed at 3m in width.</w:t>
      </w:r>
    </w:p>
    <w:p w14:paraId="55374F06" w14:textId="77777777" w:rsidR="0056160A" w:rsidRPr="004339AE" w:rsidRDefault="0056160A" w:rsidP="0045150A">
      <w:pPr>
        <w:pStyle w:val="H2"/>
        <w:keepNext w:val="0"/>
        <w:keepLines w:val="0"/>
        <w:jc w:val="both"/>
      </w:pPr>
      <w:r w:rsidRPr="004339AE">
        <w:br w:type="page"/>
      </w:r>
    </w:p>
    <w:p w14:paraId="45DF7F3B" w14:textId="77777777" w:rsidR="0056160A" w:rsidRPr="00BE79BC" w:rsidRDefault="00F47081" w:rsidP="00451AD9">
      <w:pPr>
        <w:pStyle w:val="H1"/>
        <w:keepNext w:val="0"/>
        <w:keepLines w:val="0"/>
        <w:tabs>
          <w:tab w:val="clear" w:pos="567"/>
          <w:tab w:val="num" w:pos="851"/>
        </w:tabs>
        <w:ind w:left="851" w:hanging="851"/>
      </w:pPr>
      <w:bookmarkStart w:id="14" w:name="_Toc138253141"/>
      <w:r w:rsidRPr="00BE79BC">
        <w:lastRenderedPageBreak/>
        <w:t xml:space="preserve">Development Plan </w:t>
      </w:r>
      <w:r w:rsidR="0056160A" w:rsidRPr="00BE79BC">
        <w:t>Policy</w:t>
      </w:r>
      <w:bookmarkEnd w:id="14"/>
    </w:p>
    <w:p w14:paraId="350AC09F" w14:textId="53F64BD2" w:rsidR="00F6734C" w:rsidRPr="00BE79BC" w:rsidRDefault="00711255" w:rsidP="00451AD9">
      <w:pPr>
        <w:pStyle w:val="H2"/>
        <w:keepNext w:val="0"/>
        <w:keepLines w:val="0"/>
        <w:ind w:left="851" w:hanging="851"/>
        <w:jc w:val="both"/>
      </w:pPr>
      <w:r w:rsidRPr="00BE79BC">
        <w:t xml:space="preserve">Section 38(6) of the Planning and Compulsory Purchase Act 2004 directs </w:t>
      </w:r>
      <w:r w:rsidR="00A010A9">
        <w:t>Local Planning Authorities</w:t>
      </w:r>
      <w:r w:rsidRPr="00BE79BC">
        <w:t xml:space="preserve"> to determine planning applications in accordance with the policies of the Development Plan unless material considerations indicate otherwise. Section 38(3) of the Act provides that the Development Plan includes the ‘development plan documents (taken as a whole) which have be</w:t>
      </w:r>
      <w:r w:rsidR="00AE754D" w:rsidRPr="00BE79BC">
        <w:t>e</w:t>
      </w:r>
      <w:r w:rsidRPr="00BE79BC">
        <w:t xml:space="preserve">n adopted or approved in relation to that area’. It is agreed that the adopted statutory Development Plan for </w:t>
      </w:r>
      <w:r w:rsidR="00BE79BC" w:rsidRPr="00BE79BC">
        <w:t>Cherwell</w:t>
      </w:r>
      <w:r w:rsidRPr="00BE79BC">
        <w:t xml:space="preserve"> comprises:</w:t>
      </w:r>
    </w:p>
    <w:p w14:paraId="3B77366C" w14:textId="77777777" w:rsidR="00BE79BC" w:rsidRPr="00BE79BC" w:rsidRDefault="00BE79BC" w:rsidP="00451AD9">
      <w:pPr>
        <w:pStyle w:val="ListParagraph"/>
        <w:keepLines w:val="0"/>
        <w:numPr>
          <w:ilvl w:val="0"/>
          <w:numId w:val="27"/>
        </w:numPr>
        <w:rPr>
          <w:color w:val="auto"/>
        </w:rPr>
      </w:pPr>
      <w:r w:rsidRPr="00BE79BC">
        <w:rPr>
          <w:color w:val="auto"/>
        </w:rPr>
        <w:t>Cherwell Local Plan 2011 – 2031 (Part 1) (adopted 20</w:t>
      </w:r>
      <w:r w:rsidRPr="00BE79BC">
        <w:rPr>
          <w:color w:val="auto"/>
          <w:vertAlign w:val="superscript"/>
        </w:rPr>
        <w:t>th</w:t>
      </w:r>
      <w:r w:rsidRPr="00BE79BC">
        <w:rPr>
          <w:color w:val="auto"/>
        </w:rPr>
        <w:t xml:space="preserve"> July 2025);</w:t>
      </w:r>
    </w:p>
    <w:p w14:paraId="676F9BD5" w14:textId="77777777" w:rsidR="00BE79BC" w:rsidRPr="00BE79BC" w:rsidRDefault="00BE79BC" w:rsidP="00451AD9">
      <w:pPr>
        <w:pStyle w:val="ListParagraph"/>
        <w:keepLines w:val="0"/>
        <w:numPr>
          <w:ilvl w:val="0"/>
          <w:numId w:val="27"/>
        </w:numPr>
        <w:rPr>
          <w:color w:val="auto"/>
        </w:rPr>
      </w:pPr>
      <w:r w:rsidRPr="00BE79BC">
        <w:rPr>
          <w:color w:val="auto"/>
        </w:rPr>
        <w:t>Cherwell Local Plan 1996 Saved Policies (adopted November 1996); and</w:t>
      </w:r>
    </w:p>
    <w:p w14:paraId="3FBA28F9" w14:textId="77777777" w:rsidR="00BE79BC" w:rsidRPr="00BE79BC" w:rsidRDefault="00BE79BC" w:rsidP="00451AD9">
      <w:pPr>
        <w:pStyle w:val="ListParagraph"/>
        <w:keepLines w:val="0"/>
        <w:numPr>
          <w:ilvl w:val="0"/>
          <w:numId w:val="27"/>
        </w:numPr>
        <w:rPr>
          <w:color w:val="auto"/>
        </w:rPr>
      </w:pPr>
      <w:r w:rsidRPr="00BE79BC">
        <w:rPr>
          <w:color w:val="auto"/>
        </w:rPr>
        <w:t>Mid Cherwell Neighbourhood Plan (made May 2019).</w:t>
      </w:r>
    </w:p>
    <w:p w14:paraId="3133B662" w14:textId="77777777" w:rsidR="00F47081" w:rsidRPr="00BE79BC" w:rsidRDefault="00F47081" w:rsidP="00451AD9">
      <w:pPr>
        <w:pStyle w:val="NumberedList"/>
        <w:keepLines w:val="0"/>
        <w:numPr>
          <w:ilvl w:val="0"/>
          <w:numId w:val="0"/>
        </w:numPr>
        <w:rPr>
          <w:szCs w:val="24"/>
        </w:rPr>
      </w:pPr>
    </w:p>
    <w:p w14:paraId="0843901B" w14:textId="77777777" w:rsidR="00C35A18" w:rsidRDefault="00FA10E7" w:rsidP="00C35A18">
      <w:pPr>
        <w:pStyle w:val="H2"/>
        <w:rPr>
          <w:b/>
          <w:bCs/>
        </w:rPr>
      </w:pPr>
      <w:r w:rsidRPr="00BE79BC">
        <w:t xml:space="preserve">It is </w:t>
      </w:r>
      <w:r w:rsidR="00270735" w:rsidRPr="00BE79BC">
        <w:t>agreed</w:t>
      </w:r>
      <w:r w:rsidRPr="00BE79BC">
        <w:t xml:space="preserve"> that</w:t>
      </w:r>
      <w:r w:rsidR="00FD0FD0" w:rsidRPr="00BE79BC">
        <w:t>, based on the Officer’s Report to Committee,</w:t>
      </w:r>
      <w:r w:rsidRPr="00BE79BC">
        <w:t xml:space="preserve"> the following policies </w:t>
      </w:r>
      <w:r w:rsidR="003904AE" w:rsidRPr="00BE79BC">
        <w:t xml:space="preserve">from the </w:t>
      </w:r>
      <w:r w:rsidR="00BE79BC" w:rsidRPr="00BE79BC">
        <w:t xml:space="preserve">adopted Development Plan </w:t>
      </w:r>
      <w:r w:rsidR="00FD0FD0" w:rsidRPr="00BE79BC">
        <w:t xml:space="preserve">are </w:t>
      </w:r>
      <w:r w:rsidRPr="00BE79BC">
        <w:t xml:space="preserve">of relevance to the </w:t>
      </w:r>
      <w:r w:rsidR="00BE79BC" w:rsidRPr="00BE79BC">
        <w:t>appeal</w:t>
      </w:r>
      <w:r w:rsidRPr="00BE79BC">
        <w:t xml:space="preserve"> proposals:</w:t>
      </w:r>
      <w:bookmarkStart w:id="15" w:name="_Hlk111123173"/>
      <w:r w:rsidR="00C35A18" w:rsidRPr="00C35A18">
        <w:rPr>
          <w:b/>
          <w:bCs/>
        </w:rPr>
        <w:t xml:space="preserve"> </w:t>
      </w:r>
    </w:p>
    <w:p w14:paraId="19FFBD7B" w14:textId="336CDB99" w:rsidR="00C35A18" w:rsidRPr="00C35A18" w:rsidRDefault="00C35A18" w:rsidP="00C35A18">
      <w:pPr>
        <w:ind w:left="907"/>
        <w:rPr>
          <w:color w:val="auto"/>
        </w:rPr>
      </w:pPr>
      <w:r w:rsidRPr="00C35A18">
        <w:rPr>
          <w:b/>
          <w:bCs/>
          <w:color w:val="auto"/>
        </w:rPr>
        <w:t>Table 1:</w:t>
      </w:r>
      <w:r w:rsidRPr="00C35A18">
        <w:rPr>
          <w:color w:val="auto"/>
        </w:rPr>
        <w:t xml:space="preserve"> Relevant Policies Contained in the Adopted Development Plan</w:t>
      </w:r>
    </w:p>
    <w:tbl>
      <w:tblPr>
        <w:tblStyle w:val="insTableOne"/>
        <w:tblW w:w="0" w:type="auto"/>
        <w:tblInd w:w="988" w:type="dxa"/>
        <w:tblCellMar>
          <w:top w:w="57" w:type="dxa"/>
          <w:bottom w:w="57" w:type="dxa"/>
        </w:tblCellMar>
        <w:tblLook w:val="01A0" w:firstRow="1" w:lastRow="0" w:firstColumn="1" w:lastColumn="1" w:noHBand="0" w:noVBand="0"/>
      </w:tblPr>
      <w:tblGrid>
        <w:gridCol w:w="1289"/>
        <w:gridCol w:w="3390"/>
        <w:gridCol w:w="2557"/>
        <w:gridCol w:w="1970"/>
      </w:tblGrid>
      <w:tr w:rsidR="00C35A18" w14:paraId="1709B1CA" w14:textId="77777777" w:rsidTr="006B5AD1">
        <w:trPr>
          <w:cnfStyle w:val="100000000000" w:firstRow="1" w:lastRow="0" w:firstColumn="0" w:lastColumn="0" w:oddVBand="0" w:evenVBand="0" w:oddHBand="0" w:evenHBand="0" w:firstRowFirstColumn="0" w:firstRowLastColumn="0" w:lastRowFirstColumn="0" w:lastRowLastColumn="0"/>
          <w:tblHeader/>
        </w:trPr>
        <w:tc>
          <w:tcPr>
            <w:tcW w:w="1289" w:type="dxa"/>
          </w:tcPr>
          <w:p w14:paraId="0314E025" w14:textId="77777777" w:rsidR="00C35A18" w:rsidRDefault="00C35A18" w:rsidP="006B5AD1">
            <w:pPr>
              <w:keepLines w:val="0"/>
              <w:jc w:val="left"/>
            </w:pPr>
          </w:p>
        </w:tc>
        <w:tc>
          <w:tcPr>
            <w:tcW w:w="3390" w:type="dxa"/>
          </w:tcPr>
          <w:p w14:paraId="52E7915B" w14:textId="77777777" w:rsidR="00C35A18" w:rsidRDefault="00C35A18" w:rsidP="006B5AD1">
            <w:pPr>
              <w:keepLines w:val="0"/>
              <w:jc w:val="left"/>
            </w:pPr>
            <w:r>
              <w:t xml:space="preserve">Cherwell Local Plan </w:t>
            </w:r>
          </w:p>
        </w:tc>
        <w:tc>
          <w:tcPr>
            <w:tcW w:w="2557" w:type="dxa"/>
          </w:tcPr>
          <w:p w14:paraId="18C02675" w14:textId="77777777" w:rsidR="00C35A18" w:rsidRDefault="00C35A18" w:rsidP="006B5AD1">
            <w:pPr>
              <w:keepLines w:val="0"/>
              <w:jc w:val="left"/>
            </w:pPr>
            <w:r>
              <w:t xml:space="preserve">Saved Policies </w:t>
            </w:r>
          </w:p>
        </w:tc>
        <w:tc>
          <w:tcPr>
            <w:tcW w:w="1970" w:type="dxa"/>
          </w:tcPr>
          <w:p w14:paraId="1E900B2E" w14:textId="77777777" w:rsidR="00C35A18" w:rsidRDefault="00C35A18" w:rsidP="006B5AD1">
            <w:pPr>
              <w:keepLines w:val="0"/>
              <w:jc w:val="left"/>
            </w:pPr>
            <w:r>
              <w:t>Neighbourhood Plan</w:t>
            </w:r>
          </w:p>
        </w:tc>
      </w:tr>
      <w:tr w:rsidR="00C35A18" w14:paraId="6FBA8416" w14:textId="77777777" w:rsidTr="006B5AD1">
        <w:tc>
          <w:tcPr>
            <w:tcW w:w="1289" w:type="dxa"/>
          </w:tcPr>
          <w:p w14:paraId="69F65032" w14:textId="77777777" w:rsidR="00C35A18" w:rsidRPr="002B7904" w:rsidRDefault="00C35A18" w:rsidP="006B5AD1">
            <w:pPr>
              <w:keepLines w:val="0"/>
              <w:jc w:val="left"/>
              <w:rPr>
                <w:color w:val="auto"/>
              </w:rPr>
            </w:pPr>
            <w:r w:rsidRPr="002B7904">
              <w:rPr>
                <w:color w:val="auto"/>
              </w:rPr>
              <w:t>Principle of Development</w:t>
            </w:r>
          </w:p>
        </w:tc>
        <w:tc>
          <w:tcPr>
            <w:tcW w:w="3390" w:type="dxa"/>
          </w:tcPr>
          <w:p w14:paraId="296F88C0"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PSD 1</w:t>
            </w:r>
            <w:r w:rsidRPr="002B7904">
              <w:rPr>
                <w:color w:val="auto"/>
              </w:rPr>
              <w:t xml:space="preserve"> (Presumption in Favour of Sustainable Development)  </w:t>
            </w:r>
          </w:p>
          <w:p w14:paraId="36DDE785"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BSC 1</w:t>
            </w:r>
            <w:r w:rsidRPr="002B7904">
              <w:rPr>
                <w:color w:val="auto"/>
              </w:rPr>
              <w:t xml:space="preserve"> (District Wide Housing Distribution) </w:t>
            </w:r>
          </w:p>
          <w:p w14:paraId="7A07B4E0"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Villages 2 </w:t>
            </w:r>
          </w:p>
          <w:p w14:paraId="14B2F43B"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Villages 5 </w:t>
            </w:r>
          </w:p>
        </w:tc>
        <w:tc>
          <w:tcPr>
            <w:tcW w:w="2557" w:type="dxa"/>
          </w:tcPr>
          <w:p w14:paraId="305042D7"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H18</w:t>
            </w:r>
            <w:r w:rsidRPr="002B7904">
              <w:rPr>
                <w:color w:val="auto"/>
              </w:rPr>
              <w:t xml:space="preserve"> (New Dwellings in the Countryside)</w:t>
            </w:r>
          </w:p>
        </w:tc>
        <w:tc>
          <w:tcPr>
            <w:tcW w:w="1970" w:type="dxa"/>
          </w:tcPr>
          <w:p w14:paraId="12210FEB"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PD3 </w:t>
            </w:r>
            <w:r w:rsidRPr="002B7904">
              <w:rPr>
                <w:color w:val="auto"/>
              </w:rPr>
              <w:t>(Development Adjacent to Heyford Park)</w:t>
            </w:r>
          </w:p>
          <w:p w14:paraId="196C6DBC" w14:textId="77777777" w:rsidR="00C35A18" w:rsidRPr="002B7904" w:rsidRDefault="00C35A18" w:rsidP="006B5AD1">
            <w:pPr>
              <w:keepLines w:val="0"/>
              <w:jc w:val="left"/>
              <w:rPr>
                <w:b/>
                <w:bCs/>
                <w:color w:val="auto"/>
              </w:rPr>
            </w:pPr>
          </w:p>
        </w:tc>
      </w:tr>
      <w:tr w:rsidR="00C35A18" w14:paraId="5C3A64C7" w14:textId="77777777" w:rsidTr="006B5AD1">
        <w:tc>
          <w:tcPr>
            <w:tcW w:w="1289" w:type="dxa"/>
          </w:tcPr>
          <w:p w14:paraId="616A2212" w14:textId="77777777" w:rsidR="00C35A18" w:rsidRPr="002B7904" w:rsidRDefault="00C35A18" w:rsidP="006B5AD1">
            <w:pPr>
              <w:keepLines w:val="0"/>
              <w:jc w:val="left"/>
              <w:rPr>
                <w:color w:val="auto"/>
              </w:rPr>
            </w:pPr>
            <w:r w:rsidRPr="002B7904">
              <w:rPr>
                <w:color w:val="auto"/>
              </w:rPr>
              <w:t>Design</w:t>
            </w:r>
          </w:p>
        </w:tc>
        <w:tc>
          <w:tcPr>
            <w:tcW w:w="3390" w:type="dxa"/>
          </w:tcPr>
          <w:p w14:paraId="3FAA03E6"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BSC 2</w:t>
            </w:r>
            <w:r w:rsidRPr="002B7904">
              <w:rPr>
                <w:color w:val="auto"/>
              </w:rPr>
              <w:t xml:space="preserve"> (The Effective and Efficient Use of Land) </w:t>
            </w:r>
          </w:p>
        </w:tc>
        <w:tc>
          <w:tcPr>
            <w:tcW w:w="2557" w:type="dxa"/>
          </w:tcPr>
          <w:p w14:paraId="786475F4"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C8</w:t>
            </w:r>
            <w:r w:rsidRPr="002B7904">
              <w:rPr>
                <w:color w:val="auto"/>
              </w:rPr>
              <w:t xml:space="preserve"> (Sporadic Development in the Open Countryside)</w:t>
            </w:r>
          </w:p>
          <w:p w14:paraId="410E04F5"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C28 (</w:t>
            </w:r>
            <w:r w:rsidRPr="002B7904">
              <w:rPr>
                <w:color w:val="auto"/>
              </w:rPr>
              <w:t>Layout, Design and External Appearance of New Development)</w:t>
            </w:r>
          </w:p>
          <w:p w14:paraId="51E0F375"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C30</w:t>
            </w:r>
            <w:r w:rsidRPr="002B7904">
              <w:rPr>
                <w:color w:val="auto"/>
              </w:rPr>
              <w:t xml:space="preserve"> (Design Control)</w:t>
            </w:r>
          </w:p>
        </w:tc>
        <w:tc>
          <w:tcPr>
            <w:tcW w:w="1970" w:type="dxa"/>
          </w:tcPr>
          <w:p w14:paraId="3DE8C225"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PD5 </w:t>
            </w:r>
            <w:r w:rsidRPr="002B7904">
              <w:rPr>
                <w:color w:val="auto"/>
              </w:rPr>
              <w:t>(Building and Site Design)</w:t>
            </w:r>
          </w:p>
          <w:p w14:paraId="256CDBD6" w14:textId="77777777" w:rsidR="00C35A18" w:rsidRPr="002B7904" w:rsidRDefault="00C35A18" w:rsidP="006B5AD1">
            <w:pPr>
              <w:pStyle w:val="ListParagraph"/>
              <w:keepLines w:val="0"/>
              <w:ind w:left="360"/>
              <w:jc w:val="left"/>
              <w:rPr>
                <w:b/>
                <w:bCs/>
                <w:color w:val="auto"/>
              </w:rPr>
            </w:pPr>
          </w:p>
        </w:tc>
      </w:tr>
      <w:tr w:rsidR="00C35A18" w14:paraId="44143455" w14:textId="77777777" w:rsidTr="006B5AD1">
        <w:tc>
          <w:tcPr>
            <w:tcW w:w="1289" w:type="dxa"/>
          </w:tcPr>
          <w:p w14:paraId="4738FD6F" w14:textId="77777777" w:rsidR="00C35A18" w:rsidRPr="002B7904" w:rsidRDefault="00C35A18" w:rsidP="006B5AD1">
            <w:pPr>
              <w:keepLines w:val="0"/>
              <w:jc w:val="left"/>
              <w:rPr>
                <w:color w:val="auto"/>
              </w:rPr>
            </w:pPr>
            <w:r w:rsidRPr="002B7904">
              <w:rPr>
                <w:color w:val="auto"/>
              </w:rPr>
              <w:t>Housing Mix</w:t>
            </w:r>
          </w:p>
        </w:tc>
        <w:tc>
          <w:tcPr>
            <w:tcW w:w="3390" w:type="dxa"/>
          </w:tcPr>
          <w:p w14:paraId="705F6EAD"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BSC 3</w:t>
            </w:r>
            <w:r w:rsidRPr="002B7904">
              <w:rPr>
                <w:color w:val="auto"/>
              </w:rPr>
              <w:t xml:space="preserve"> (Affordable Housing) </w:t>
            </w:r>
          </w:p>
          <w:p w14:paraId="1825DD82"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BSC 4</w:t>
            </w:r>
            <w:r w:rsidRPr="002B7904">
              <w:rPr>
                <w:color w:val="auto"/>
              </w:rPr>
              <w:t xml:space="preserve"> (Housing Mix) </w:t>
            </w:r>
          </w:p>
        </w:tc>
        <w:tc>
          <w:tcPr>
            <w:tcW w:w="2557" w:type="dxa"/>
          </w:tcPr>
          <w:p w14:paraId="7FAF8509" w14:textId="77777777" w:rsidR="00C35A18" w:rsidRPr="002B7904" w:rsidRDefault="00C35A18" w:rsidP="006B5AD1">
            <w:pPr>
              <w:keepLines w:val="0"/>
              <w:jc w:val="left"/>
              <w:rPr>
                <w:color w:val="auto"/>
              </w:rPr>
            </w:pPr>
          </w:p>
        </w:tc>
        <w:tc>
          <w:tcPr>
            <w:tcW w:w="1970" w:type="dxa"/>
          </w:tcPr>
          <w:p w14:paraId="0B8FAF0C"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PH1 </w:t>
            </w:r>
            <w:r w:rsidRPr="002B7904">
              <w:rPr>
                <w:color w:val="auto"/>
              </w:rPr>
              <w:t>(Open Market Housing Schemes)</w:t>
            </w:r>
            <w:r w:rsidRPr="002B7904">
              <w:rPr>
                <w:b/>
                <w:bCs/>
                <w:color w:val="auto"/>
              </w:rPr>
              <w:t xml:space="preserve"> </w:t>
            </w:r>
          </w:p>
          <w:p w14:paraId="223B0DBE"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PH3 </w:t>
            </w:r>
            <w:r w:rsidRPr="002B7904">
              <w:rPr>
                <w:color w:val="auto"/>
              </w:rPr>
              <w:t>(Adaptable Housing)</w:t>
            </w:r>
          </w:p>
          <w:p w14:paraId="4E8AF635"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PH4 </w:t>
            </w:r>
            <w:r w:rsidRPr="002B7904">
              <w:rPr>
                <w:color w:val="auto"/>
              </w:rPr>
              <w:t>(Extra-care Housing)</w:t>
            </w:r>
          </w:p>
        </w:tc>
      </w:tr>
      <w:tr w:rsidR="00C35A18" w14:paraId="077546D8" w14:textId="77777777" w:rsidTr="006B5AD1">
        <w:tc>
          <w:tcPr>
            <w:tcW w:w="1289" w:type="dxa"/>
          </w:tcPr>
          <w:p w14:paraId="56287BFE" w14:textId="77777777" w:rsidR="00C35A18" w:rsidRPr="002B7904" w:rsidRDefault="00C35A18" w:rsidP="006B5AD1">
            <w:pPr>
              <w:keepLines w:val="0"/>
              <w:jc w:val="left"/>
              <w:rPr>
                <w:color w:val="auto"/>
              </w:rPr>
            </w:pPr>
            <w:r w:rsidRPr="002B7904">
              <w:rPr>
                <w:color w:val="auto"/>
              </w:rPr>
              <w:t xml:space="preserve">Open Space </w:t>
            </w:r>
          </w:p>
        </w:tc>
        <w:tc>
          <w:tcPr>
            <w:tcW w:w="3390" w:type="dxa"/>
          </w:tcPr>
          <w:p w14:paraId="6A299451"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BSC 10</w:t>
            </w:r>
            <w:r w:rsidRPr="002B7904">
              <w:rPr>
                <w:color w:val="auto"/>
              </w:rPr>
              <w:t xml:space="preserve"> (Open Space, Outdoor Sport and Recreation Provision)</w:t>
            </w:r>
          </w:p>
          <w:p w14:paraId="582BC77C" w14:textId="77777777" w:rsidR="00C35A18" w:rsidRPr="002B7904" w:rsidRDefault="00C35A18" w:rsidP="00C35A18">
            <w:pPr>
              <w:pStyle w:val="ListParagraph"/>
              <w:keepLines w:val="0"/>
              <w:numPr>
                <w:ilvl w:val="0"/>
                <w:numId w:val="28"/>
              </w:numPr>
              <w:jc w:val="left"/>
              <w:rPr>
                <w:color w:val="auto"/>
              </w:rPr>
            </w:pPr>
            <w:r w:rsidRPr="002B7904">
              <w:rPr>
                <w:b/>
                <w:bCs/>
                <w:color w:val="auto"/>
              </w:rPr>
              <w:lastRenderedPageBreak/>
              <w:t>Policy BSC 11</w:t>
            </w:r>
            <w:r w:rsidRPr="002B7904">
              <w:rPr>
                <w:color w:val="auto"/>
              </w:rPr>
              <w:t xml:space="preserve"> (Local Standards of Provision – Outdoor Recreation) </w:t>
            </w:r>
          </w:p>
          <w:p w14:paraId="2290B4A5"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BSC 12</w:t>
            </w:r>
            <w:r w:rsidRPr="002B7904">
              <w:rPr>
                <w:color w:val="auto"/>
              </w:rPr>
              <w:t xml:space="preserve"> (Indoor Sport, Outdoor Sport and Recreation Provision) </w:t>
            </w:r>
          </w:p>
        </w:tc>
        <w:tc>
          <w:tcPr>
            <w:tcW w:w="2557" w:type="dxa"/>
          </w:tcPr>
          <w:p w14:paraId="246ED431" w14:textId="77777777" w:rsidR="00C35A18" w:rsidRPr="002B7904" w:rsidRDefault="00C35A18" w:rsidP="006B5AD1">
            <w:pPr>
              <w:keepLines w:val="0"/>
              <w:jc w:val="left"/>
              <w:rPr>
                <w:color w:val="auto"/>
              </w:rPr>
            </w:pPr>
          </w:p>
        </w:tc>
        <w:tc>
          <w:tcPr>
            <w:tcW w:w="1970" w:type="dxa"/>
          </w:tcPr>
          <w:p w14:paraId="4ACF22C2" w14:textId="77777777" w:rsidR="00C35A18" w:rsidRPr="002B7904" w:rsidRDefault="00C35A18" w:rsidP="006B5AD1">
            <w:pPr>
              <w:keepLines w:val="0"/>
              <w:jc w:val="left"/>
              <w:rPr>
                <w:color w:val="auto"/>
              </w:rPr>
            </w:pPr>
          </w:p>
        </w:tc>
      </w:tr>
      <w:tr w:rsidR="00C35A18" w14:paraId="47A1084B" w14:textId="77777777" w:rsidTr="006B5AD1">
        <w:tc>
          <w:tcPr>
            <w:tcW w:w="1289" w:type="dxa"/>
          </w:tcPr>
          <w:p w14:paraId="392B8231" w14:textId="77777777" w:rsidR="00C35A18" w:rsidRPr="002B7904" w:rsidRDefault="00C35A18" w:rsidP="006B5AD1">
            <w:pPr>
              <w:keepLines w:val="0"/>
              <w:jc w:val="left"/>
              <w:rPr>
                <w:color w:val="auto"/>
              </w:rPr>
            </w:pPr>
            <w:r w:rsidRPr="002B7904">
              <w:rPr>
                <w:color w:val="auto"/>
              </w:rPr>
              <w:t xml:space="preserve">Sustainability </w:t>
            </w:r>
          </w:p>
        </w:tc>
        <w:tc>
          <w:tcPr>
            <w:tcW w:w="3390" w:type="dxa"/>
          </w:tcPr>
          <w:p w14:paraId="552E74B5"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ESD1</w:t>
            </w:r>
            <w:r w:rsidRPr="002B7904">
              <w:rPr>
                <w:color w:val="auto"/>
              </w:rPr>
              <w:t xml:space="preserve"> (Mitigating and Adapting to Climate Change)</w:t>
            </w:r>
          </w:p>
          <w:p w14:paraId="72401499"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 2</w:t>
            </w:r>
            <w:r w:rsidRPr="002B7904">
              <w:rPr>
                <w:color w:val="auto"/>
              </w:rPr>
              <w:t xml:space="preserve"> (Energy Hierarchy and Allowable Solutions) </w:t>
            </w:r>
          </w:p>
          <w:p w14:paraId="1F633169"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 3</w:t>
            </w:r>
            <w:r w:rsidRPr="002B7904">
              <w:rPr>
                <w:color w:val="auto"/>
              </w:rPr>
              <w:t xml:space="preserve"> (Sustainable Construction) </w:t>
            </w:r>
          </w:p>
          <w:p w14:paraId="3B6B5E7D"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 4</w:t>
            </w:r>
            <w:r w:rsidRPr="002B7904">
              <w:rPr>
                <w:color w:val="auto"/>
              </w:rPr>
              <w:t xml:space="preserve"> (Decentralised Energy Systems) </w:t>
            </w:r>
          </w:p>
          <w:p w14:paraId="2114B6FB"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 5</w:t>
            </w:r>
            <w:r w:rsidRPr="002B7904">
              <w:rPr>
                <w:color w:val="auto"/>
              </w:rPr>
              <w:t xml:space="preserve"> (Renewable Energy) </w:t>
            </w:r>
          </w:p>
        </w:tc>
        <w:tc>
          <w:tcPr>
            <w:tcW w:w="2557" w:type="dxa"/>
          </w:tcPr>
          <w:p w14:paraId="32BC7F4B" w14:textId="77777777" w:rsidR="00C35A18" w:rsidRPr="002B7904" w:rsidRDefault="00C35A18" w:rsidP="006B5AD1">
            <w:pPr>
              <w:keepLines w:val="0"/>
              <w:jc w:val="left"/>
              <w:rPr>
                <w:color w:val="auto"/>
              </w:rPr>
            </w:pPr>
          </w:p>
        </w:tc>
        <w:tc>
          <w:tcPr>
            <w:tcW w:w="1970" w:type="dxa"/>
          </w:tcPr>
          <w:p w14:paraId="046C3E5C" w14:textId="77777777" w:rsidR="00C35A18" w:rsidRPr="002B7904" w:rsidRDefault="00C35A18" w:rsidP="006B5AD1">
            <w:pPr>
              <w:keepLines w:val="0"/>
              <w:jc w:val="left"/>
              <w:rPr>
                <w:color w:val="auto"/>
              </w:rPr>
            </w:pPr>
          </w:p>
        </w:tc>
      </w:tr>
      <w:tr w:rsidR="00C35A18" w14:paraId="0AD64885" w14:textId="77777777" w:rsidTr="006B5AD1">
        <w:tc>
          <w:tcPr>
            <w:tcW w:w="1289" w:type="dxa"/>
            <w:vAlign w:val="top"/>
          </w:tcPr>
          <w:p w14:paraId="07C7F9EB" w14:textId="77777777" w:rsidR="00C35A18" w:rsidRPr="002B7904" w:rsidRDefault="00C35A18" w:rsidP="006B5AD1">
            <w:pPr>
              <w:keepLines w:val="0"/>
              <w:jc w:val="left"/>
              <w:rPr>
                <w:color w:val="auto"/>
              </w:rPr>
            </w:pPr>
            <w:r w:rsidRPr="002B7904">
              <w:rPr>
                <w:color w:val="auto"/>
              </w:rPr>
              <w:t>Flood Risk and Drainage</w:t>
            </w:r>
          </w:p>
        </w:tc>
        <w:tc>
          <w:tcPr>
            <w:tcW w:w="3390" w:type="dxa"/>
            <w:vAlign w:val="top"/>
          </w:tcPr>
          <w:p w14:paraId="1DCB6997"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 6</w:t>
            </w:r>
            <w:r w:rsidRPr="002B7904">
              <w:rPr>
                <w:color w:val="auto"/>
              </w:rPr>
              <w:t xml:space="preserve"> (Sustainable Flood Risk Management)</w:t>
            </w:r>
          </w:p>
          <w:p w14:paraId="1F9E88B2"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 7</w:t>
            </w:r>
            <w:r w:rsidRPr="002B7904">
              <w:rPr>
                <w:color w:val="auto"/>
              </w:rPr>
              <w:t xml:space="preserve"> (Sustainable Drainage Systems) </w:t>
            </w:r>
          </w:p>
          <w:p w14:paraId="1FEEC90B"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 8</w:t>
            </w:r>
            <w:r w:rsidRPr="002B7904">
              <w:rPr>
                <w:color w:val="auto"/>
              </w:rPr>
              <w:t xml:space="preserve"> (Water Resources) </w:t>
            </w:r>
          </w:p>
          <w:p w14:paraId="26A35D33" w14:textId="77777777" w:rsidR="00C35A18" w:rsidRPr="002B7904" w:rsidRDefault="00C35A18" w:rsidP="006B5AD1">
            <w:pPr>
              <w:keepLines w:val="0"/>
              <w:jc w:val="left"/>
              <w:rPr>
                <w:color w:val="auto"/>
              </w:rPr>
            </w:pPr>
          </w:p>
        </w:tc>
        <w:tc>
          <w:tcPr>
            <w:tcW w:w="2557" w:type="dxa"/>
          </w:tcPr>
          <w:p w14:paraId="643B3BD3" w14:textId="77777777" w:rsidR="00C35A18" w:rsidRPr="002B7904" w:rsidRDefault="00C35A18" w:rsidP="006B5AD1">
            <w:pPr>
              <w:keepLines w:val="0"/>
              <w:jc w:val="left"/>
              <w:rPr>
                <w:color w:val="auto"/>
              </w:rPr>
            </w:pPr>
          </w:p>
        </w:tc>
        <w:tc>
          <w:tcPr>
            <w:tcW w:w="1970" w:type="dxa"/>
          </w:tcPr>
          <w:p w14:paraId="4F7306BC" w14:textId="77777777" w:rsidR="00C35A18" w:rsidRPr="002B7904" w:rsidRDefault="00C35A18" w:rsidP="006B5AD1">
            <w:pPr>
              <w:keepLines w:val="0"/>
              <w:jc w:val="left"/>
              <w:rPr>
                <w:color w:val="auto"/>
              </w:rPr>
            </w:pPr>
          </w:p>
        </w:tc>
      </w:tr>
      <w:tr w:rsidR="00C35A18" w14:paraId="0555D0AF" w14:textId="77777777" w:rsidTr="006B5AD1">
        <w:tc>
          <w:tcPr>
            <w:tcW w:w="1289" w:type="dxa"/>
          </w:tcPr>
          <w:p w14:paraId="59A8D135" w14:textId="77777777" w:rsidR="00C35A18" w:rsidRPr="002B7904" w:rsidRDefault="00C35A18" w:rsidP="006B5AD1">
            <w:pPr>
              <w:keepLines w:val="0"/>
              <w:jc w:val="left"/>
              <w:rPr>
                <w:color w:val="auto"/>
              </w:rPr>
            </w:pPr>
            <w:r w:rsidRPr="002B7904">
              <w:rPr>
                <w:color w:val="auto"/>
              </w:rPr>
              <w:t>Heritage</w:t>
            </w:r>
          </w:p>
        </w:tc>
        <w:tc>
          <w:tcPr>
            <w:tcW w:w="3390" w:type="dxa"/>
          </w:tcPr>
          <w:p w14:paraId="3C6ED59D"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ESD15</w:t>
            </w:r>
            <w:r w:rsidRPr="002B7904">
              <w:rPr>
                <w:color w:val="auto"/>
              </w:rPr>
              <w:t xml:space="preserve"> (The Character of the Built and Historic Environment)</w:t>
            </w:r>
          </w:p>
          <w:p w14:paraId="0305CF71" w14:textId="77777777" w:rsidR="00C35A18" w:rsidRPr="002B7904" w:rsidRDefault="00C35A18" w:rsidP="006B5AD1">
            <w:pPr>
              <w:pStyle w:val="ListParagraph"/>
              <w:keepLines w:val="0"/>
              <w:ind w:left="360"/>
              <w:jc w:val="left"/>
              <w:rPr>
                <w:color w:val="auto"/>
              </w:rPr>
            </w:pPr>
          </w:p>
        </w:tc>
        <w:tc>
          <w:tcPr>
            <w:tcW w:w="2557" w:type="dxa"/>
          </w:tcPr>
          <w:p w14:paraId="10F3C8A4" w14:textId="77777777" w:rsidR="00C35A18" w:rsidRPr="002B7904" w:rsidRDefault="00C35A18" w:rsidP="006B5AD1">
            <w:pPr>
              <w:keepLines w:val="0"/>
              <w:jc w:val="left"/>
              <w:rPr>
                <w:color w:val="auto"/>
              </w:rPr>
            </w:pPr>
          </w:p>
        </w:tc>
        <w:tc>
          <w:tcPr>
            <w:tcW w:w="1970" w:type="dxa"/>
          </w:tcPr>
          <w:p w14:paraId="736503F5" w14:textId="77777777" w:rsidR="00C35A18" w:rsidRPr="002B7904" w:rsidRDefault="00C35A18" w:rsidP="006B5AD1">
            <w:pPr>
              <w:keepLines w:val="0"/>
              <w:jc w:val="left"/>
              <w:rPr>
                <w:color w:val="auto"/>
              </w:rPr>
            </w:pPr>
          </w:p>
        </w:tc>
      </w:tr>
      <w:tr w:rsidR="00C35A18" w14:paraId="123B6A6A" w14:textId="77777777" w:rsidTr="006B5AD1">
        <w:tc>
          <w:tcPr>
            <w:tcW w:w="1289" w:type="dxa"/>
          </w:tcPr>
          <w:p w14:paraId="483374A8" w14:textId="77777777" w:rsidR="00C35A18" w:rsidRPr="002B7904" w:rsidRDefault="00C35A18" w:rsidP="006B5AD1">
            <w:pPr>
              <w:keepLines w:val="0"/>
              <w:jc w:val="left"/>
              <w:rPr>
                <w:color w:val="auto"/>
              </w:rPr>
            </w:pPr>
            <w:r w:rsidRPr="002B7904">
              <w:rPr>
                <w:color w:val="auto"/>
              </w:rPr>
              <w:t>Ecology</w:t>
            </w:r>
          </w:p>
        </w:tc>
        <w:tc>
          <w:tcPr>
            <w:tcW w:w="3390" w:type="dxa"/>
          </w:tcPr>
          <w:p w14:paraId="790F3BE0"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ESD10</w:t>
            </w:r>
            <w:r w:rsidRPr="002B7904">
              <w:rPr>
                <w:color w:val="auto"/>
              </w:rPr>
              <w:t xml:space="preserve"> (Protection and Enhancement of Biodiversity and the Natural Environment)</w:t>
            </w:r>
          </w:p>
          <w:p w14:paraId="58790153" w14:textId="77777777" w:rsidR="00C35A18" w:rsidRPr="002B7904" w:rsidRDefault="00C35A18" w:rsidP="006B5AD1">
            <w:pPr>
              <w:keepLines w:val="0"/>
              <w:jc w:val="left"/>
              <w:rPr>
                <w:color w:val="auto"/>
              </w:rPr>
            </w:pPr>
          </w:p>
        </w:tc>
        <w:tc>
          <w:tcPr>
            <w:tcW w:w="2557" w:type="dxa"/>
          </w:tcPr>
          <w:p w14:paraId="3534BE38" w14:textId="77777777" w:rsidR="00C35A18" w:rsidRPr="002B7904" w:rsidRDefault="00C35A18" w:rsidP="006B5AD1">
            <w:pPr>
              <w:keepLines w:val="0"/>
              <w:jc w:val="left"/>
              <w:rPr>
                <w:color w:val="auto"/>
              </w:rPr>
            </w:pPr>
          </w:p>
        </w:tc>
        <w:tc>
          <w:tcPr>
            <w:tcW w:w="1970" w:type="dxa"/>
          </w:tcPr>
          <w:p w14:paraId="437247DB" w14:textId="77777777" w:rsidR="00C35A18" w:rsidRPr="002B7904" w:rsidRDefault="00C35A18" w:rsidP="006B5AD1">
            <w:pPr>
              <w:keepLines w:val="0"/>
              <w:jc w:val="left"/>
              <w:rPr>
                <w:color w:val="auto"/>
              </w:rPr>
            </w:pPr>
          </w:p>
        </w:tc>
      </w:tr>
      <w:tr w:rsidR="00C35A18" w14:paraId="08C5A87C" w14:textId="77777777" w:rsidTr="006B5AD1">
        <w:tc>
          <w:tcPr>
            <w:tcW w:w="1289" w:type="dxa"/>
          </w:tcPr>
          <w:p w14:paraId="0C6E0D6C" w14:textId="77777777" w:rsidR="00C35A18" w:rsidRPr="002B7904" w:rsidRDefault="00C35A18" w:rsidP="006B5AD1">
            <w:pPr>
              <w:keepLines w:val="0"/>
              <w:jc w:val="left"/>
              <w:rPr>
                <w:color w:val="auto"/>
              </w:rPr>
            </w:pPr>
            <w:r w:rsidRPr="002B7904">
              <w:rPr>
                <w:color w:val="auto"/>
              </w:rPr>
              <w:t>Highways</w:t>
            </w:r>
          </w:p>
        </w:tc>
        <w:tc>
          <w:tcPr>
            <w:tcW w:w="3390" w:type="dxa"/>
          </w:tcPr>
          <w:p w14:paraId="7505A273"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SLE4</w:t>
            </w:r>
            <w:r w:rsidRPr="002B7904">
              <w:rPr>
                <w:color w:val="auto"/>
              </w:rPr>
              <w:t xml:space="preserve"> (Improved Transport Connections)</w:t>
            </w:r>
          </w:p>
        </w:tc>
        <w:tc>
          <w:tcPr>
            <w:tcW w:w="2557" w:type="dxa"/>
          </w:tcPr>
          <w:p w14:paraId="74361B26" w14:textId="77777777" w:rsidR="00C35A18" w:rsidRPr="002B7904" w:rsidRDefault="00C35A18" w:rsidP="006B5AD1">
            <w:pPr>
              <w:keepLines w:val="0"/>
              <w:jc w:val="left"/>
              <w:rPr>
                <w:color w:val="auto"/>
              </w:rPr>
            </w:pPr>
          </w:p>
        </w:tc>
        <w:tc>
          <w:tcPr>
            <w:tcW w:w="1970" w:type="dxa"/>
          </w:tcPr>
          <w:p w14:paraId="5ABC66EE"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PH5 </w:t>
            </w:r>
            <w:r w:rsidRPr="002B7904">
              <w:rPr>
                <w:color w:val="auto"/>
              </w:rPr>
              <w:t>(Parking, Garaging and Waste Storage Provision)</w:t>
            </w:r>
          </w:p>
        </w:tc>
      </w:tr>
      <w:tr w:rsidR="00C35A18" w14:paraId="00EB7303" w14:textId="77777777" w:rsidTr="006B5AD1">
        <w:tc>
          <w:tcPr>
            <w:tcW w:w="1289" w:type="dxa"/>
          </w:tcPr>
          <w:p w14:paraId="21DD3F5E" w14:textId="77777777" w:rsidR="00C35A18" w:rsidRPr="002B7904" w:rsidRDefault="00C35A18" w:rsidP="006B5AD1">
            <w:pPr>
              <w:keepLines w:val="0"/>
              <w:jc w:val="left"/>
              <w:rPr>
                <w:color w:val="auto"/>
              </w:rPr>
            </w:pPr>
            <w:r w:rsidRPr="002B7904">
              <w:rPr>
                <w:color w:val="auto"/>
              </w:rPr>
              <w:t>Landscape and Green Infrastructure</w:t>
            </w:r>
          </w:p>
        </w:tc>
        <w:tc>
          <w:tcPr>
            <w:tcW w:w="3390" w:type="dxa"/>
          </w:tcPr>
          <w:p w14:paraId="3FD4B3F8"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ESD13</w:t>
            </w:r>
            <w:r w:rsidRPr="002B7904">
              <w:rPr>
                <w:color w:val="auto"/>
              </w:rPr>
              <w:t xml:space="preserve"> (Local Landscape Protection and Enhancement)</w:t>
            </w:r>
          </w:p>
          <w:p w14:paraId="5E08FB1F"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ESD17</w:t>
            </w:r>
            <w:r w:rsidRPr="002B7904">
              <w:rPr>
                <w:color w:val="auto"/>
              </w:rPr>
              <w:t xml:space="preserve"> (Green Infrastructure)</w:t>
            </w:r>
          </w:p>
        </w:tc>
        <w:tc>
          <w:tcPr>
            <w:tcW w:w="2557" w:type="dxa"/>
          </w:tcPr>
          <w:p w14:paraId="1996BFC9"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C33</w:t>
            </w:r>
            <w:r w:rsidRPr="002B7904">
              <w:rPr>
                <w:color w:val="auto"/>
              </w:rPr>
              <w:t xml:space="preserve"> (Protection of Important Gaps for Undeveloped Land)</w:t>
            </w:r>
          </w:p>
        </w:tc>
        <w:tc>
          <w:tcPr>
            <w:tcW w:w="1970" w:type="dxa"/>
          </w:tcPr>
          <w:p w14:paraId="47484E99" w14:textId="77777777" w:rsidR="00C35A18" w:rsidRPr="002B7904" w:rsidRDefault="00C35A18" w:rsidP="00C35A18">
            <w:pPr>
              <w:pStyle w:val="ListParagraph"/>
              <w:keepLines w:val="0"/>
              <w:numPr>
                <w:ilvl w:val="0"/>
                <w:numId w:val="28"/>
              </w:numPr>
              <w:jc w:val="left"/>
              <w:rPr>
                <w:color w:val="auto"/>
              </w:rPr>
            </w:pPr>
            <w:r w:rsidRPr="002B7904">
              <w:rPr>
                <w:b/>
                <w:bCs/>
                <w:color w:val="auto"/>
              </w:rPr>
              <w:t xml:space="preserve">Policy PD4 </w:t>
            </w:r>
            <w:r w:rsidRPr="002B7904">
              <w:rPr>
                <w:color w:val="auto"/>
              </w:rPr>
              <w:t>(Protection of Important Views and Vistas)</w:t>
            </w:r>
          </w:p>
          <w:p w14:paraId="3BFC0F7C"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PD6 </w:t>
            </w:r>
            <w:r w:rsidRPr="002B7904">
              <w:rPr>
                <w:color w:val="auto"/>
              </w:rPr>
              <w:t>(Control of Light Pollution)</w:t>
            </w:r>
          </w:p>
          <w:p w14:paraId="4FEAE1F6" w14:textId="6E562D9A" w:rsidR="00C35A18" w:rsidRPr="002B7904" w:rsidRDefault="00C35A18" w:rsidP="00D8373B">
            <w:pPr>
              <w:keepLines w:val="0"/>
              <w:jc w:val="left"/>
              <w:rPr>
                <w:color w:val="auto"/>
              </w:rPr>
            </w:pPr>
          </w:p>
        </w:tc>
      </w:tr>
      <w:tr w:rsidR="00C35A18" w14:paraId="74155DF8" w14:textId="77777777" w:rsidTr="006B5AD1">
        <w:tc>
          <w:tcPr>
            <w:tcW w:w="1289" w:type="dxa"/>
          </w:tcPr>
          <w:p w14:paraId="63A7E8FE" w14:textId="77777777" w:rsidR="00C35A18" w:rsidRPr="002B7904" w:rsidRDefault="00C35A18" w:rsidP="006B5AD1">
            <w:pPr>
              <w:keepLines w:val="0"/>
              <w:jc w:val="left"/>
              <w:rPr>
                <w:color w:val="auto"/>
              </w:rPr>
            </w:pPr>
            <w:r w:rsidRPr="002B7904">
              <w:rPr>
                <w:color w:val="auto"/>
              </w:rPr>
              <w:t>Environmental Matters</w:t>
            </w:r>
          </w:p>
        </w:tc>
        <w:tc>
          <w:tcPr>
            <w:tcW w:w="3390" w:type="dxa"/>
          </w:tcPr>
          <w:p w14:paraId="3BA24D3D" w14:textId="77777777" w:rsidR="00C35A18" w:rsidRPr="002B7904" w:rsidRDefault="00C35A18" w:rsidP="006B5AD1">
            <w:pPr>
              <w:keepLines w:val="0"/>
              <w:jc w:val="left"/>
              <w:rPr>
                <w:color w:val="auto"/>
              </w:rPr>
            </w:pPr>
          </w:p>
        </w:tc>
        <w:tc>
          <w:tcPr>
            <w:tcW w:w="2557" w:type="dxa"/>
          </w:tcPr>
          <w:p w14:paraId="5C79F0DB" w14:textId="77777777" w:rsidR="00C35A18" w:rsidRPr="002B7904" w:rsidRDefault="00C35A18" w:rsidP="00C35A18">
            <w:pPr>
              <w:pStyle w:val="ListParagraph"/>
              <w:keepLines w:val="0"/>
              <w:numPr>
                <w:ilvl w:val="0"/>
                <w:numId w:val="28"/>
              </w:numPr>
              <w:jc w:val="left"/>
              <w:rPr>
                <w:b/>
                <w:bCs/>
                <w:color w:val="auto"/>
              </w:rPr>
            </w:pPr>
            <w:r w:rsidRPr="002B7904">
              <w:rPr>
                <w:b/>
                <w:bCs/>
                <w:color w:val="auto"/>
              </w:rPr>
              <w:t xml:space="preserve">Policy ENV1 </w:t>
            </w:r>
            <w:r w:rsidRPr="002B7904">
              <w:rPr>
                <w:color w:val="auto"/>
              </w:rPr>
              <w:t xml:space="preserve">(Development Likely to </w:t>
            </w:r>
            <w:r w:rsidRPr="002B7904">
              <w:rPr>
                <w:color w:val="auto"/>
              </w:rPr>
              <w:lastRenderedPageBreak/>
              <w:t>Cause Detrimental Levels of Pollution)</w:t>
            </w:r>
          </w:p>
          <w:p w14:paraId="4D19D747" w14:textId="77777777" w:rsidR="00C35A18" w:rsidRPr="002B7904" w:rsidRDefault="00C35A18" w:rsidP="00C35A18">
            <w:pPr>
              <w:pStyle w:val="ListParagraph"/>
              <w:keepLines w:val="0"/>
              <w:numPr>
                <w:ilvl w:val="0"/>
                <w:numId w:val="28"/>
              </w:numPr>
              <w:jc w:val="left"/>
              <w:rPr>
                <w:color w:val="auto"/>
              </w:rPr>
            </w:pPr>
            <w:r w:rsidRPr="002B7904">
              <w:rPr>
                <w:b/>
                <w:bCs/>
                <w:color w:val="auto"/>
              </w:rPr>
              <w:t xml:space="preserve">Saved Policy ENV12 </w:t>
            </w:r>
            <w:r w:rsidRPr="002B7904">
              <w:rPr>
                <w:color w:val="auto"/>
              </w:rPr>
              <w:t>(Development of Contaminated Land)</w:t>
            </w:r>
          </w:p>
        </w:tc>
        <w:tc>
          <w:tcPr>
            <w:tcW w:w="1970" w:type="dxa"/>
          </w:tcPr>
          <w:p w14:paraId="736490D6" w14:textId="77777777" w:rsidR="00C35A18" w:rsidRPr="002B7904" w:rsidRDefault="00C35A18" w:rsidP="006B5AD1">
            <w:pPr>
              <w:keepLines w:val="0"/>
              <w:jc w:val="left"/>
              <w:rPr>
                <w:color w:val="auto"/>
              </w:rPr>
            </w:pPr>
          </w:p>
        </w:tc>
      </w:tr>
      <w:tr w:rsidR="00C35A18" w14:paraId="0F39E8D6" w14:textId="77777777" w:rsidTr="006B5AD1">
        <w:tc>
          <w:tcPr>
            <w:tcW w:w="1289" w:type="dxa"/>
          </w:tcPr>
          <w:p w14:paraId="72C2F996" w14:textId="77777777" w:rsidR="00C35A18" w:rsidRPr="002B7904" w:rsidRDefault="00C35A18" w:rsidP="006B5AD1">
            <w:pPr>
              <w:keepLines w:val="0"/>
              <w:jc w:val="left"/>
              <w:rPr>
                <w:color w:val="auto"/>
              </w:rPr>
            </w:pPr>
            <w:r w:rsidRPr="002B7904">
              <w:rPr>
                <w:color w:val="auto"/>
              </w:rPr>
              <w:t>Planning Obligations</w:t>
            </w:r>
          </w:p>
        </w:tc>
        <w:tc>
          <w:tcPr>
            <w:tcW w:w="3390" w:type="dxa"/>
          </w:tcPr>
          <w:p w14:paraId="3CEDF17E" w14:textId="77777777" w:rsidR="00C35A18" w:rsidRPr="002B7904" w:rsidRDefault="00C35A18" w:rsidP="00C35A18">
            <w:pPr>
              <w:pStyle w:val="ListParagraph"/>
              <w:keepLines w:val="0"/>
              <w:numPr>
                <w:ilvl w:val="0"/>
                <w:numId w:val="28"/>
              </w:numPr>
              <w:jc w:val="left"/>
              <w:rPr>
                <w:color w:val="auto"/>
              </w:rPr>
            </w:pPr>
            <w:r w:rsidRPr="002B7904">
              <w:rPr>
                <w:b/>
                <w:bCs/>
                <w:color w:val="auto"/>
              </w:rPr>
              <w:t>Policy INF1</w:t>
            </w:r>
            <w:r w:rsidRPr="002B7904">
              <w:rPr>
                <w:color w:val="auto"/>
              </w:rPr>
              <w:t xml:space="preserve"> (Infrastructure) </w:t>
            </w:r>
          </w:p>
        </w:tc>
        <w:tc>
          <w:tcPr>
            <w:tcW w:w="2557" w:type="dxa"/>
          </w:tcPr>
          <w:p w14:paraId="0F564E4F" w14:textId="77777777" w:rsidR="00C35A18" w:rsidRPr="002B7904" w:rsidRDefault="00C35A18" w:rsidP="006B5AD1">
            <w:pPr>
              <w:keepLines w:val="0"/>
              <w:jc w:val="left"/>
              <w:rPr>
                <w:color w:val="auto"/>
              </w:rPr>
            </w:pPr>
          </w:p>
        </w:tc>
        <w:tc>
          <w:tcPr>
            <w:tcW w:w="1970" w:type="dxa"/>
          </w:tcPr>
          <w:p w14:paraId="7D06F6E0" w14:textId="77777777" w:rsidR="00C35A18" w:rsidRPr="002B7904" w:rsidRDefault="00C35A18" w:rsidP="006B5AD1">
            <w:pPr>
              <w:keepLines w:val="0"/>
              <w:jc w:val="left"/>
              <w:rPr>
                <w:color w:val="auto"/>
              </w:rPr>
            </w:pPr>
          </w:p>
        </w:tc>
      </w:tr>
    </w:tbl>
    <w:p w14:paraId="3BA61E27" w14:textId="77777777" w:rsidR="00C35A18" w:rsidRDefault="00C35A18" w:rsidP="00C35A18">
      <w:pPr>
        <w:keepLines w:val="0"/>
      </w:pPr>
    </w:p>
    <w:p w14:paraId="6EDF91C9" w14:textId="77777777" w:rsidR="00C35A18" w:rsidRDefault="00C35A18" w:rsidP="00C35A18">
      <w:pPr>
        <w:pStyle w:val="H2"/>
      </w:pPr>
      <w:r>
        <w:t xml:space="preserve">In addition to Table 1, it is noted that Policy Bicester 1 of the Cherwell Local Plan is cited in Paragraph’s 9.46 and 9.56. Policy Bicester 1 relates to the North West Bicester Eco-Town. It is considered that this policy was incorrectly referenced in the Committee Report, and is not relevant to this appeal. </w:t>
      </w:r>
    </w:p>
    <w:p w14:paraId="4D95F1EA" w14:textId="34784154" w:rsidR="00A358B3" w:rsidRDefault="005F3278" w:rsidP="00A010A9">
      <w:pPr>
        <w:pStyle w:val="H2"/>
        <w:keepNext w:val="0"/>
        <w:keepLines w:val="0"/>
      </w:pPr>
      <w:bookmarkStart w:id="16" w:name="_Hlk111123188"/>
      <w:bookmarkEnd w:id="15"/>
      <w:r>
        <w:t>CDC</w:t>
      </w:r>
      <w:r w:rsidR="00A010A9">
        <w:t>’s</w:t>
      </w:r>
      <w:r w:rsidR="00A358B3" w:rsidRPr="00A358B3">
        <w:t xml:space="preserve"> two</w:t>
      </w:r>
      <w:r w:rsidR="00A010A9">
        <w:t xml:space="preserve"> R</w:t>
      </w:r>
      <w:r w:rsidR="00A358B3" w:rsidRPr="00A358B3">
        <w:t xml:space="preserve">easons for </w:t>
      </w:r>
      <w:r w:rsidR="00A010A9">
        <w:t>R</w:t>
      </w:r>
      <w:r w:rsidR="00A358B3" w:rsidRPr="00A358B3">
        <w:t>efusal only identify conflict with the following policies of the Development Plan:</w:t>
      </w:r>
    </w:p>
    <w:p w14:paraId="239379D1" w14:textId="77777777" w:rsidR="00A358B3" w:rsidRPr="00A358B3" w:rsidRDefault="00A358B3" w:rsidP="00451AD9">
      <w:pPr>
        <w:pStyle w:val="ListParagraph"/>
        <w:keepLines w:val="0"/>
        <w:numPr>
          <w:ilvl w:val="0"/>
          <w:numId w:val="16"/>
        </w:numPr>
        <w:jc w:val="left"/>
        <w:rPr>
          <w:color w:val="auto"/>
        </w:rPr>
      </w:pPr>
      <w:r w:rsidRPr="00A358B3">
        <w:rPr>
          <w:b/>
          <w:bCs/>
          <w:color w:val="auto"/>
        </w:rPr>
        <w:t>Policy PSD 1</w:t>
      </w:r>
      <w:r w:rsidRPr="00A358B3">
        <w:rPr>
          <w:color w:val="auto"/>
        </w:rPr>
        <w:t xml:space="preserve"> (Presumption in Favour of Sustainable Development)  </w:t>
      </w:r>
    </w:p>
    <w:p w14:paraId="6BB51CB7" w14:textId="77777777" w:rsidR="00A358B3" w:rsidRDefault="00A358B3" w:rsidP="00451AD9">
      <w:pPr>
        <w:pStyle w:val="ListParagraph"/>
        <w:keepLines w:val="0"/>
        <w:numPr>
          <w:ilvl w:val="0"/>
          <w:numId w:val="16"/>
        </w:numPr>
      </w:pPr>
      <w:r w:rsidRPr="00A358B3">
        <w:rPr>
          <w:b/>
          <w:bCs/>
          <w:color w:val="auto"/>
        </w:rPr>
        <w:t xml:space="preserve">Policy Villages 5 </w:t>
      </w:r>
    </w:p>
    <w:p w14:paraId="2F23FBFB" w14:textId="77777777" w:rsidR="00A358B3" w:rsidRDefault="00A358B3" w:rsidP="00451AD9">
      <w:pPr>
        <w:pStyle w:val="ListParagraph"/>
        <w:keepLines w:val="0"/>
        <w:numPr>
          <w:ilvl w:val="0"/>
          <w:numId w:val="16"/>
        </w:numPr>
      </w:pPr>
      <w:r w:rsidRPr="00A358B3">
        <w:rPr>
          <w:b/>
          <w:bCs/>
          <w:color w:val="auto"/>
        </w:rPr>
        <w:t>Policy H18</w:t>
      </w:r>
      <w:r w:rsidRPr="00A358B3">
        <w:rPr>
          <w:color w:val="auto"/>
        </w:rPr>
        <w:t xml:space="preserve"> (New Dwellings in the Countryside)</w:t>
      </w:r>
    </w:p>
    <w:p w14:paraId="239DA4AC" w14:textId="3A1ABF27" w:rsidR="00A358B3" w:rsidRPr="00A358B3" w:rsidRDefault="00A358B3" w:rsidP="00451AD9">
      <w:pPr>
        <w:pStyle w:val="ListParagraph"/>
        <w:keepLines w:val="0"/>
        <w:numPr>
          <w:ilvl w:val="0"/>
          <w:numId w:val="16"/>
        </w:numPr>
      </w:pPr>
      <w:r w:rsidRPr="00A358B3">
        <w:rPr>
          <w:b/>
          <w:bCs/>
          <w:color w:val="auto"/>
        </w:rPr>
        <w:t>Policy C8</w:t>
      </w:r>
      <w:r w:rsidRPr="00A358B3">
        <w:rPr>
          <w:color w:val="auto"/>
        </w:rPr>
        <w:t xml:space="preserve"> (Sporadic Development in the Open Countryside)</w:t>
      </w:r>
    </w:p>
    <w:p w14:paraId="71C3147A" w14:textId="77777777" w:rsidR="00A358B3" w:rsidRDefault="00A358B3" w:rsidP="00451AD9">
      <w:pPr>
        <w:pStyle w:val="ListParagraph"/>
        <w:keepLines w:val="0"/>
        <w:numPr>
          <w:ilvl w:val="0"/>
          <w:numId w:val="16"/>
        </w:numPr>
      </w:pPr>
      <w:r w:rsidRPr="00A358B3">
        <w:rPr>
          <w:b/>
          <w:bCs/>
          <w:color w:val="auto"/>
        </w:rPr>
        <w:t>Policy C30</w:t>
      </w:r>
      <w:r w:rsidRPr="00A358B3">
        <w:rPr>
          <w:color w:val="auto"/>
        </w:rPr>
        <w:t xml:space="preserve"> (Design Control)</w:t>
      </w:r>
    </w:p>
    <w:p w14:paraId="63F57CC9" w14:textId="77777777" w:rsidR="00A358B3" w:rsidRPr="00A358B3" w:rsidRDefault="00A358B3" w:rsidP="00451AD9">
      <w:pPr>
        <w:pStyle w:val="ListParagraph"/>
        <w:keepLines w:val="0"/>
        <w:numPr>
          <w:ilvl w:val="0"/>
          <w:numId w:val="16"/>
        </w:numPr>
        <w:jc w:val="left"/>
        <w:rPr>
          <w:color w:val="auto"/>
        </w:rPr>
      </w:pPr>
      <w:r w:rsidRPr="00A358B3">
        <w:rPr>
          <w:b/>
          <w:bCs/>
          <w:color w:val="auto"/>
        </w:rPr>
        <w:t>Policy ESD1</w:t>
      </w:r>
      <w:r w:rsidRPr="00A358B3">
        <w:rPr>
          <w:color w:val="auto"/>
        </w:rPr>
        <w:t xml:space="preserve"> (Mitigating and Adapting to Climate Change)</w:t>
      </w:r>
    </w:p>
    <w:p w14:paraId="5BC11D95" w14:textId="77777777" w:rsidR="00A358B3" w:rsidRPr="00A358B3" w:rsidRDefault="00A358B3" w:rsidP="00451AD9">
      <w:pPr>
        <w:pStyle w:val="ListParagraph"/>
        <w:keepLines w:val="0"/>
        <w:numPr>
          <w:ilvl w:val="0"/>
          <w:numId w:val="16"/>
        </w:numPr>
        <w:jc w:val="left"/>
        <w:rPr>
          <w:color w:val="auto"/>
        </w:rPr>
      </w:pPr>
      <w:r w:rsidRPr="00A358B3">
        <w:rPr>
          <w:b/>
          <w:bCs/>
          <w:color w:val="auto"/>
        </w:rPr>
        <w:t>Policy ESD15</w:t>
      </w:r>
      <w:r w:rsidRPr="00A358B3">
        <w:rPr>
          <w:color w:val="auto"/>
        </w:rPr>
        <w:t xml:space="preserve"> (The Character of the Built and Historic Environment)</w:t>
      </w:r>
    </w:p>
    <w:p w14:paraId="1A98D2EB" w14:textId="77777777" w:rsidR="00A358B3" w:rsidRPr="00A358B3" w:rsidRDefault="00A358B3" w:rsidP="00451AD9">
      <w:pPr>
        <w:pStyle w:val="ListParagraph"/>
        <w:keepLines w:val="0"/>
        <w:numPr>
          <w:ilvl w:val="0"/>
          <w:numId w:val="16"/>
        </w:numPr>
        <w:jc w:val="left"/>
        <w:rPr>
          <w:color w:val="auto"/>
        </w:rPr>
      </w:pPr>
      <w:r w:rsidRPr="00A358B3">
        <w:rPr>
          <w:b/>
          <w:bCs/>
          <w:color w:val="auto"/>
        </w:rPr>
        <w:t>Policy ESD13</w:t>
      </w:r>
      <w:r w:rsidRPr="00A358B3">
        <w:rPr>
          <w:color w:val="auto"/>
        </w:rPr>
        <w:t xml:space="preserve"> (Local Landscape Protection and Enhancement)</w:t>
      </w:r>
    </w:p>
    <w:p w14:paraId="73E04986" w14:textId="77777777" w:rsidR="00A358B3" w:rsidRDefault="00A358B3" w:rsidP="00451AD9">
      <w:pPr>
        <w:pStyle w:val="ListParagraph"/>
        <w:keepLines w:val="0"/>
        <w:numPr>
          <w:ilvl w:val="0"/>
          <w:numId w:val="16"/>
        </w:numPr>
      </w:pPr>
      <w:r w:rsidRPr="00A358B3">
        <w:rPr>
          <w:b/>
          <w:bCs/>
          <w:color w:val="auto"/>
        </w:rPr>
        <w:t>Policy C33</w:t>
      </w:r>
      <w:r w:rsidRPr="00A358B3">
        <w:rPr>
          <w:color w:val="auto"/>
        </w:rPr>
        <w:t xml:space="preserve"> (Protection of Important Gaps for Undeveloped Land)</w:t>
      </w:r>
    </w:p>
    <w:p w14:paraId="7E7196CE" w14:textId="77777777" w:rsidR="00A358B3" w:rsidRPr="00A358B3" w:rsidRDefault="00A358B3" w:rsidP="00451AD9">
      <w:pPr>
        <w:pStyle w:val="ListParagraph"/>
        <w:keepLines w:val="0"/>
        <w:numPr>
          <w:ilvl w:val="0"/>
          <w:numId w:val="16"/>
        </w:numPr>
        <w:jc w:val="left"/>
        <w:rPr>
          <w:color w:val="auto"/>
        </w:rPr>
      </w:pPr>
      <w:r w:rsidRPr="00A358B3">
        <w:rPr>
          <w:b/>
          <w:bCs/>
          <w:color w:val="auto"/>
        </w:rPr>
        <w:t xml:space="preserve">Policy PD4 </w:t>
      </w:r>
      <w:r w:rsidRPr="00A358B3">
        <w:rPr>
          <w:color w:val="auto"/>
        </w:rPr>
        <w:t>(Protection of Important Views and Vistas)</w:t>
      </w:r>
    </w:p>
    <w:p w14:paraId="5457965B" w14:textId="77777777" w:rsidR="00A358B3" w:rsidRPr="003D2086" w:rsidRDefault="00A358B3" w:rsidP="00451AD9">
      <w:pPr>
        <w:pStyle w:val="H2"/>
        <w:keepNext w:val="0"/>
        <w:keepLines w:val="0"/>
        <w:numPr>
          <w:ilvl w:val="0"/>
          <w:numId w:val="0"/>
        </w:numPr>
        <w:ind w:left="567" w:hanging="567"/>
        <w:rPr>
          <w:color w:val="FF0000"/>
        </w:rPr>
      </w:pPr>
    </w:p>
    <w:bookmarkEnd w:id="16"/>
    <w:p w14:paraId="52C710BA" w14:textId="77777777" w:rsidR="00184388" w:rsidRPr="003D2086" w:rsidRDefault="00184388" w:rsidP="00451AD9">
      <w:pPr>
        <w:pStyle w:val="BulletedList"/>
        <w:keepLines w:val="0"/>
        <w:numPr>
          <w:ilvl w:val="0"/>
          <w:numId w:val="0"/>
        </w:numPr>
        <w:ind w:left="1418"/>
        <w:rPr>
          <w:b/>
          <w:color w:val="FF0000"/>
          <w:highlight w:val="yellow"/>
        </w:rPr>
      </w:pPr>
    </w:p>
    <w:p w14:paraId="1156E8E3" w14:textId="192A3ED0" w:rsidR="0056160A" w:rsidRPr="003D2086" w:rsidRDefault="0056160A" w:rsidP="00451AD9">
      <w:pPr>
        <w:pStyle w:val="H2"/>
        <w:keepNext w:val="0"/>
        <w:keepLines w:val="0"/>
        <w:ind w:left="851" w:hanging="851"/>
        <w:jc w:val="both"/>
        <w:rPr>
          <w:color w:val="FF0000"/>
          <w:highlight w:val="yellow"/>
        </w:rPr>
      </w:pPr>
      <w:r w:rsidRPr="003D2086">
        <w:rPr>
          <w:color w:val="FF0000"/>
          <w:highlight w:val="yellow"/>
        </w:rPr>
        <w:br w:type="page"/>
      </w:r>
    </w:p>
    <w:p w14:paraId="4E311299" w14:textId="77777777" w:rsidR="00F47081" w:rsidRPr="00361F97" w:rsidRDefault="00F47081" w:rsidP="00451AD9">
      <w:pPr>
        <w:pStyle w:val="H1"/>
        <w:keepNext w:val="0"/>
        <w:keepLines w:val="0"/>
        <w:tabs>
          <w:tab w:val="clear" w:pos="567"/>
          <w:tab w:val="num" w:pos="851"/>
        </w:tabs>
        <w:ind w:left="851" w:hanging="851"/>
      </w:pPr>
      <w:bookmarkStart w:id="17" w:name="_Toc138253142"/>
      <w:r w:rsidRPr="00361F97">
        <w:lastRenderedPageBreak/>
        <w:t>Material Considerations</w:t>
      </w:r>
      <w:bookmarkEnd w:id="17"/>
    </w:p>
    <w:p w14:paraId="538E6CDF" w14:textId="16A6DF8C" w:rsidR="009A3335" w:rsidRPr="00361F97" w:rsidRDefault="009A3335" w:rsidP="00451AD9">
      <w:pPr>
        <w:pStyle w:val="H2"/>
        <w:keepNext w:val="0"/>
        <w:keepLines w:val="0"/>
        <w:ind w:left="851" w:hanging="851"/>
        <w:jc w:val="both"/>
      </w:pPr>
      <w:r w:rsidRPr="00361F97">
        <w:t>It is</w:t>
      </w:r>
      <w:r w:rsidR="00220890" w:rsidRPr="00361F97">
        <w:t xml:space="preserve"> </w:t>
      </w:r>
      <w:r w:rsidR="00220890" w:rsidRPr="00361F97">
        <w:rPr>
          <w:i/>
          <w:iCs/>
        </w:rPr>
        <w:t>[to be</w:t>
      </w:r>
      <w:r w:rsidRPr="00361F97">
        <w:rPr>
          <w:i/>
          <w:iCs/>
        </w:rPr>
        <w:t xml:space="preserve"> agreed</w:t>
      </w:r>
      <w:r w:rsidR="00220890" w:rsidRPr="00361F97">
        <w:rPr>
          <w:i/>
          <w:iCs/>
        </w:rPr>
        <w:t>]</w:t>
      </w:r>
      <w:r w:rsidRPr="00361F97">
        <w:t xml:space="preserve"> between the Appellant and the </w:t>
      </w:r>
      <w:r w:rsidR="005F3278">
        <w:t>CDC</w:t>
      </w:r>
      <w:r w:rsidRPr="00361F97">
        <w:t xml:space="preserve"> that the following documents</w:t>
      </w:r>
      <w:r w:rsidR="001D5B59" w:rsidRPr="00361F97">
        <w:t>, and where appropriate specific section</w:t>
      </w:r>
      <w:r w:rsidR="00A010A9">
        <w:t xml:space="preserve"> or </w:t>
      </w:r>
      <w:r w:rsidR="001D5B59" w:rsidRPr="00361F97">
        <w:t>paragraph references,</w:t>
      </w:r>
      <w:r w:rsidRPr="00361F97">
        <w:t xml:space="preserve"> are material considerations in the determination of this planning appeal:</w:t>
      </w:r>
    </w:p>
    <w:p w14:paraId="2A9D2371" w14:textId="7CEEBEC9" w:rsidR="001D5B59" w:rsidRPr="00361F97" w:rsidRDefault="001D5B59" w:rsidP="00451AD9">
      <w:pPr>
        <w:pStyle w:val="BulletedList"/>
        <w:keepLines w:val="0"/>
      </w:pPr>
      <w:r w:rsidRPr="00361F97">
        <w:t>National Planning Policy Framework (NPPF, July 2021)</w:t>
      </w:r>
    </w:p>
    <w:p w14:paraId="6E1A0FB7" w14:textId="77777777" w:rsidR="001D5B59" w:rsidRPr="003D2086" w:rsidRDefault="001D5B59" w:rsidP="00451AD9">
      <w:pPr>
        <w:pStyle w:val="BulletedList"/>
        <w:keepLines w:val="0"/>
        <w:numPr>
          <w:ilvl w:val="0"/>
          <w:numId w:val="0"/>
        </w:numPr>
        <w:ind w:left="720"/>
        <w:rPr>
          <w:color w:val="FF0000"/>
        </w:rPr>
      </w:pPr>
    </w:p>
    <w:p w14:paraId="47F8469C" w14:textId="77777777" w:rsidR="00361F97" w:rsidRPr="00361F97" w:rsidRDefault="00361F97" w:rsidP="00451AD9">
      <w:pPr>
        <w:pStyle w:val="BulletedList"/>
        <w:keepLines w:val="0"/>
        <w:numPr>
          <w:ilvl w:val="1"/>
          <w:numId w:val="3"/>
        </w:numPr>
      </w:pPr>
      <w:r w:rsidRPr="00361F97">
        <w:t>Chapter 2 – Achieving Sustainable Development (Paragraphs 7-14)</w:t>
      </w:r>
    </w:p>
    <w:p w14:paraId="1AB99AA7" w14:textId="77777777" w:rsidR="00361F97" w:rsidRPr="00361F97" w:rsidRDefault="00361F97" w:rsidP="00451AD9">
      <w:pPr>
        <w:pStyle w:val="BulletedList"/>
        <w:keepLines w:val="0"/>
        <w:numPr>
          <w:ilvl w:val="1"/>
          <w:numId w:val="3"/>
        </w:numPr>
      </w:pPr>
      <w:r w:rsidRPr="00361F97">
        <w:t xml:space="preserve">Chapter 4 – Decision-Making (Paragraphs 47, 55 - 57) </w:t>
      </w:r>
    </w:p>
    <w:p w14:paraId="5D6EB32F" w14:textId="77777777" w:rsidR="00361F97" w:rsidRPr="00361F97" w:rsidRDefault="00361F97" w:rsidP="00451AD9">
      <w:pPr>
        <w:pStyle w:val="BulletedList"/>
        <w:keepLines w:val="0"/>
        <w:numPr>
          <w:ilvl w:val="1"/>
          <w:numId w:val="3"/>
        </w:numPr>
      </w:pPr>
      <w:r w:rsidRPr="00361F97">
        <w:t>Chapter 5 – Delivering a Sufficient Supply of Homes (Paragraphs 60-62, 68, 71, 74-77)</w:t>
      </w:r>
    </w:p>
    <w:p w14:paraId="7ADD0CF4" w14:textId="77777777" w:rsidR="00361F97" w:rsidRPr="00361F97" w:rsidRDefault="00361F97" w:rsidP="00451AD9">
      <w:pPr>
        <w:pStyle w:val="BulletedList"/>
        <w:keepLines w:val="0"/>
        <w:numPr>
          <w:ilvl w:val="1"/>
          <w:numId w:val="3"/>
        </w:numPr>
      </w:pPr>
      <w:r w:rsidRPr="00361F97">
        <w:t>Chapter 6 – Building a Strong Competitive Economy (Paragraph 81)</w:t>
      </w:r>
    </w:p>
    <w:p w14:paraId="0D46E8A6" w14:textId="77777777" w:rsidR="00361F97" w:rsidRPr="00361F97" w:rsidRDefault="00361F97" w:rsidP="00451AD9">
      <w:pPr>
        <w:pStyle w:val="BulletedList"/>
        <w:keepLines w:val="0"/>
        <w:numPr>
          <w:ilvl w:val="1"/>
          <w:numId w:val="3"/>
        </w:numPr>
      </w:pPr>
      <w:r w:rsidRPr="00361F97">
        <w:t>Chapter 8 – Promoting Healthy and Safe Communities (Paragraphs 92-93)</w:t>
      </w:r>
    </w:p>
    <w:p w14:paraId="7457F374" w14:textId="77777777" w:rsidR="00361F97" w:rsidRPr="00361F97" w:rsidRDefault="00361F97" w:rsidP="00451AD9">
      <w:pPr>
        <w:pStyle w:val="BulletedList"/>
        <w:keepLines w:val="0"/>
        <w:numPr>
          <w:ilvl w:val="1"/>
          <w:numId w:val="3"/>
        </w:numPr>
      </w:pPr>
      <w:r w:rsidRPr="00361F97">
        <w:t xml:space="preserve">Chapter 9 – Promoting Sustainable Transport (Paragraph 104-105, 110-113) </w:t>
      </w:r>
    </w:p>
    <w:p w14:paraId="2FE3D9A0" w14:textId="77777777" w:rsidR="00A010A9" w:rsidRDefault="00361F97" w:rsidP="00A010A9">
      <w:pPr>
        <w:pStyle w:val="BulletedList"/>
        <w:keepLines w:val="0"/>
        <w:numPr>
          <w:ilvl w:val="1"/>
          <w:numId w:val="3"/>
        </w:numPr>
      </w:pPr>
      <w:r w:rsidRPr="00361F97">
        <w:t>Chapter 11 – Making Effective Use of Land (Paragraphs 119 – 120, 124)</w:t>
      </w:r>
    </w:p>
    <w:p w14:paraId="562B831A" w14:textId="77777777" w:rsidR="00A010A9" w:rsidRPr="00A010A9" w:rsidRDefault="00A010A9" w:rsidP="00A010A9">
      <w:pPr>
        <w:pStyle w:val="BulletedList"/>
        <w:keepLines w:val="0"/>
        <w:numPr>
          <w:ilvl w:val="1"/>
          <w:numId w:val="3"/>
        </w:numPr>
      </w:pPr>
      <w:r>
        <w:t>Chapter 12 – Achieving Well-Design Places (Paragraphs 126, 130)</w:t>
      </w:r>
      <w:r w:rsidRPr="00A010A9">
        <w:t xml:space="preserve"> </w:t>
      </w:r>
    </w:p>
    <w:p w14:paraId="451B2C7C" w14:textId="23D5A519" w:rsidR="00A010A9" w:rsidRPr="00A010A9" w:rsidRDefault="00A010A9" w:rsidP="00A010A9">
      <w:pPr>
        <w:pStyle w:val="BulletedList"/>
        <w:keepLines w:val="0"/>
        <w:numPr>
          <w:ilvl w:val="1"/>
          <w:numId w:val="3"/>
        </w:numPr>
      </w:pPr>
      <w:r w:rsidRPr="00A010A9">
        <w:t xml:space="preserve">Chapter 14 – Meeting the Challenge of Climate Change, Flooding and Coastal Change (Paragraphs 152, 154, 157, 159 – 167, 169) </w:t>
      </w:r>
    </w:p>
    <w:p w14:paraId="57A98665" w14:textId="77777777" w:rsidR="00361F97" w:rsidRPr="00361F97" w:rsidRDefault="00361F97" w:rsidP="00451AD9">
      <w:pPr>
        <w:pStyle w:val="BulletedList"/>
        <w:keepLines w:val="0"/>
        <w:numPr>
          <w:ilvl w:val="1"/>
          <w:numId w:val="3"/>
        </w:numPr>
      </w:pPr>
      <w:r w:rsidRPr="00361F97">
        <w:t xml:space="preserve">Chapter 15 – Conserving the Natural Environment (Paragraphs 174-188) </w:t>
      </w:r>
    </w:p>
    <w:p w14:paraId="1D95C13C" w14:textId="77777777" w:rsidR="00361F97" w:rsidRPr="00361F97" w:rsidRDefault="00361F97" w:rsidP="00451AD9">
      <w:pPr>
        <w:pStyle w:val="BulletedList"/>
        <w:keepLines w:val="0"/>
        <w:numPr>
          <w:ilvl w:val="1"/>
          <w:numId w:val="3"/>
        </w:numPr>
      </w:pPr>
      <w:r w:rsidRPr="00361F97">
        <w:t>Chapter 16 – Conserving and Enhancing the Historic Environment (Paragraphs 193 – 195, 199 – 202)</w:t>
      </w:r>
    </w:p>
    <w:p w14:paraId="576D2515" w14:textId="77777777" w:rsidR="001D5B59" w:rsidRPr="003D2086" w:rsidRDefault="001D5B59" w:rsidP="00451AD9">
      <w:pPr>
        <w:pStyle w:val="BulletedList"/>
        <w:keepLines w:val="0"/>
        <w:numPr>
          <w:ilvl w:val="0"/>
          <w:numId w:val="0"/>
        </w:numPr>
        <w:ind w:left="2160"/>
        <w:rPr>
          <w:color w:val="FF0000"/>
        </w:rPr>
      </w:pPr>
    </w:p>
    <w:p w14:paraId="135BBEE6" w14:textId="77777777" w:rsidR="00361F97" w:rsidRPr="00361F97" w:rsidRDefault="00361F97" w:rsidP="00451AD9">
      <w:pPr>
        <w:pStyle w:val="BulletedList"/>
        <w:keepLines w:val="0"/>
      </w:pPr>
      <w:r w:rsidRPr="00361F97">
        <w:t xml:space="preserve">Planning Practice Guidance, online resource </w:t>
      </w:r>
    </w:p>
    <w:p w14:paraId="41B73EBE" w14:textId="77777777" w:rsidR="00361F97" w:rsidRPr="00361F97" w:rsidRDefault="00361F97" w:rsidP="00451AD9">
      <w:pPr>
        <w:pStyle w:val="BulletedList"/>
        <w:keepLines w:val="0"/>
      </w:pPr>
      <w:r w:rsidRPr="00361F97">
        <w:t xml:space="preserve">The Planning (Listed Buildings and Conservation Areas) Act 1990 </w:t>
      </w:r>
    </w:p>
    <w:p w14:paraId="2DEED9EA" w14:textId="77777777" w:rsidR="00361F97" w:rsidRPr="00361F97" w:rsidRDefault="00361F97" w:rsidP="00451AD9">
      <w:pPr>
        <w:pStyle w:val="BulletedList"/>
        <w:keepLines w:val="0"/>
      </w:pPr>
      <w:r w:rsidRPr="00361F97">
        <w:t xml:space="preserve">RAF Upper Heyford Conservation Appraisal 2006 (UHCA) </w:t>
      </w:r>
    </w:p>
    <w:p w14:paraId="3F2AA626" w14:textId="77777777" w:rsidR="00361F97" w:rsidRPr="00361F97" w:rsidRDefault="00361F97" w:rsidP="00451AD9">
      <w:pPr>
        <w:pStyle w:val="BulletedList"/>
        <w:keepLines w:val="0"/>
      </w:pPr>
      <w:r w:rsidRPr="00361F97">
        <w:t xml:space="preserve">CDC-Developer Contributions SPD - February 2018 </w:t>
      </w:r>
    </w:p>
    <w:p w14:paraId="6234C5DC" w14:textId="77777777" w:rsidR="00361F97" w:rsidRPr="00361F97" w:rsidRDefault="00361F97" w:rsidP="00451AD9">
      <w:pPr>
        <w:pStyle w:val="BulletedList"/>
        <w:keepLines w:val="0"/>
      </w:pPr>
      <w:r w:rsidRPr="00361F97">
        <w:t xml:space="preserve">Oxfordshire Local Transport Plan: Connecting Oxfordshire (2015- 2031) </w:t>
      </w:r>
    </w:p>
    <w:p w14:paraId="1D9782C2" w14:textId="77777777" w:rsidR="00361F97" w:rsidRPr="00361F97" w:rsidRDefault="00361F97" w:rsidP="00451AD9">
      <w:pPr>
        <w:pStyle w:val="BulletedList"/>
        <w:keepLines w:val="0"/>
      </w:pPr>
      <w:r w:rsidRPr="00361F97">
        <w:t xml:space="preserve">EU Habitats Directive </w:t>
      </w:r>
    </w:p>
    <w:p w14:paraId="58800D4A" w14:textId="77777777" w:rsidR="00361F97" w:rsidRPr="00361F97" w:rsidRDefault="00361F97" w:rsidP="00451AD9">
      <w:pPr>
        <w:pStyle w:val="BulletedList"/>
        <w:keepLines w:val="0"/>
      </w:pPr>
      <w:r w:rsidRPr="00361F97">
        <w:t xml:space="preserve">Natural Environment and Rural Communities Act 2006 </w:t>
      </w:r>
    </w:p>
    <w:p w14:paraId="438AAE4B" w14:textId="77777777" w:rsidR="00361F97" w:rsidRPr="00361F97" w:rsidRDefault="00361F97" w:rsidP="00451AD9">
      <w:pPr>
        <w:pStyle w:val="BulletedList"/>
        <w:keepLines w:val="0"/>
      </w:pPr>
      <w:r w:rsidRPr="00361F97">
        <w:t xml:space="preserve">Conservation of Habitats and Species Regulations 2017 </w:t>
      </w:r>
    </w:p>
    <w:p w14:paraId="3A4D47FE" w14:textId="77777777" w:rsidR="00361F97" w:rsidRPr="00361F97" w:rsidRDefault="00361F97" w:rsidP="00451AD9">
      <w:pPr>
        <w:pStyle w:val="BulletedList"/>
        <w:keepLines w:val="0"/>
      </w:pPr>
      <w:r w:rsidRPr="00361F97">
        <w:t xml:space="preserve">Circular 06/2005 (Biodiversity and Geological Conservation) </w:t>
      </w:r>
    </w:p>
    <w:p w14:paraId="41CF9F75" w14:textId="77777777" w:rsidR="00361F97" w:rsidRPr="00361F97" w:rsidRDefault="00361F97" w:rsidP="00451AD9">
      <w:pPr>
        <w:pStyle w:val="BulletedList"/>
        <w:keepLines w:val="0"/>
      </w:pPr>
      <w:r w:rsidRPr="00361F97">
        <w:t>Cherwell Residential Design Guide SPD 2018</w:t>
      </w:r>
    </w:p>
    <w:p w14:paraId="55253095" w14:textId="77777777" w:rsidR="00361F97" w:rsidRPr="00361F97" w:rsidRDefault="00361F97" w:rsidP="00451AD9">
      <w:pPr>
        <w:pStyle w:val="BulletedList"/>
        <w:keepLines w:val="0"/>
      </w:pPr>
      <w:r w:rsidRPr="00361F97">
        <w:t>Housing Economic Land Availability Assessment (HELAA) 2018</w:t>
      </w:r>
    </w:p>
    <w:p w14:paraId="0EC59F3F" w14:textId="77777777" w:rsidR="00361F97" w:rsidRPr="00361F97" w:rsidRDefault="00361F97" w:rsidP="00451AD9">
      <w:pPr>
        <w:pStyle w:val="BulletedList"/>
        <w:keepLines w:val="0"/>
      </w:pPr>
      <w:r w:rsidRPr="00361F97">
        <w:t>Draft Local Plan 2040 (Regulation 18) Consultation</w:t>
      </w:r>
    </w:p>
    <w:p w14:paraId="617F451F" w14:textId="77777777" w:rsidR="001D5B59" w:rsidRPr="003D2086" w:rsidRDefault="001D5B59" w:rsidP="00451AD9">
      <w:pPr>
        <w:pStyle w:val="Body"/>
        <w:keepLines w:val="0"/>
        <w:ind w:left="851"/>
        <w:rPr>
          <w:color w:val="FF0000"/>
        </w:rPr>
      </w:pPr>
    </w:p>
    <w:p w14:paraId="1067337A" w14:textId="5F7C7705" w:rsidR="00BF527D" w:rsidRPr="003D2086" w:rsidRDefault="00F47081" w:rsidP="00451AD9">
      <w:pPr>
        <w:pStyle w:val="BulletedList"/>
        <w:keepLines w:val="0"/>
        <w:ind w:left="1418"/>
        <w:rPr>
          <w:color w:val="FF0000"/>
        </w:rPr>
      </w:pPr>
      <w:r w:rsidRPr="003D2086">
        <w:rPr>
          <w:color w:val="FF0000"/>
        </w:rPr>
        <w:br w:type="page"/>
      </w:r>
    </w:p>
    <w:p w14:paraId="622E8DE2" w14:textId="0FF97ADE" w:rsidR="0056160A" w:rsidRPr="00361F97" w:rsidRDefault="0056160A" w:rsidP="00451AD9">
      <w:pPr>
        <w:pStyle w:val="H1"/>
        <w:keepNext w:val="0"/>
        <w:keepLines w:val="0"/>
        <w:tabs>
          <w:tab w:val="clear" w:pos="567"/>
          <w:tab w:val="num" w:pos="851"/>
        </w:tabs>
        <w:ind w:left="851" w:hanging="851"/>
      </w:pPr>
      <w:bookmarkStart w:id="18" w:name="_Toc138253143"/>
      <w:r w:rsidRPr="00361F97">
        <w:lastRenderedPageBreak/>
        <w:t>The Agreed Matters</w:t>
      </w:r>
      <w:bookmarkEnd w:id="18"/>
    </w:p>
    <w:p w14:paraId="70EB59EE" w14:textId="21CBA0C9" w:rsidR="00FC0D45" w:rsidRPr="00361F97" w:rsidRDefault="00FC0D45" w:rsidP="0045150A">
      <w:pPr>
        <w:pStyle w:val="H2"/>
        <w:keepNext w:val="0"/>
        <w:keepLines w:val="0"/>
        <w:ind w:left="851" w:hanging="851"/>
        <w:jc w:val="both"/>
      </w:pPr>
      <w:r w:rsidRPr="00361F97">
        <w:t xml:space="preserve">The following matters are </w:t>
      </w:r>
      <w:r w:rsidRPr="00361F97">
        <w:rPr>
          <w:i/>
          <w:iCs/>
        </w:rPr>
        <w:t>[to be agreed]</w:t>
      </w:r>
      <w:r w:rsidRPr="00361F97">
        <w:t xml:space="preserve"> between the Appellant and </w:t>
      </w:r>
      <w:r w:rsidR="005F3278">
        <w:t>CDC</w:t>
      </w:r>
      <w:r w:rsidRPr="00361F97">
        <w:t xml:space="preserve">. </w:t>
      </w:r>
    </w:p>
    <w:p w14:paraId="16D8816C" w14:textId="77777777" w:rsidR="00FC0D45" w:rsidRPr="00511C2F" w:rsidRDefault="00FC0D45" w:rsidP="0045150A">
      <w:pPr>
        <w:pStyle w:val="H2"/>
        <w:keepNext w:val="0"/>
        <w:keepLines w:val="0"/>
        <w:numPr>
          <w:ilvl w:val="0"/>
          <w:numId w:val="0"/>
        </w:numPr>
        <w:ind w:left="698" w:firstLine="153"/>
        <w:jc w:val="both"/>
        <w:rPr>
          <w:b/>
          <w:bCs/>
        </w:rPr>
      </w:pPr>
      <w:r w:rsidRPr="00511C2F">
        <w:rPr>
          <w:b/>
          <w:bCs/>
        </w:rPr>
        <w:t>Format of the Application</w:t>
      </w:r>
    </w:p>
    <w:p w14:paraId="0AE9C092" w14:textId="5FD0750D" w:rsidR="00FC0D45" w:rsidRDefault="00FC0D45" w:rsidP="0045150A">
      <w:pPr>
        <w:pStyle w:val="H2"/>
        <w:keepNext w:val="0"/>
        <w:keepLines w:val="0"/>
        <w:ind w:left="851" w:hanging="851"/>
        <w:jc w:val="both"/>
      </w:pPr>
      <w:bookmarkStart w:id="19" w:name="_Toc510795917"/>
      <w:r w:rsidRPr="00511C2F">
        <w:t xml:space="preserve">It is agreed by the parties that the application </w:t>
      </w:r>
      <w:r w:rsidR="00270735" w:rsidRPr="00511C2F">
        <w:t>was</w:t>
      </w:r>
      <w:r w:rsidRPr="00511C2F">
        <w:t xml:space="preserve"> submitted in outline with </w:t>
      </w:r>
      <w:r w:rsidR="0014170F" w:rsidRPr="00511C2F">
        <w:t>all matters reserved</w:t>
      </w:r>
      <w:r w:rsidR="00511C2F" w:rsidRPr="00511C2F">
        <w:t>, except for access</w:t>
      </w:r>
      <w:r w:rsidR="0014170F" w:rsidRPr="00511C2F">
        <w:t>. As such,</w:t>
      </w:r>
      <w:r w:rsidRPr="00511C2F">
        <w:t xml:space="preserve"> the matters of appearance, landscaping, layout and scale are not for determination in this appeal.</w:t>
      </w:r>
      <w:bookmarkEnd w:id="19"/>
    </w:p>
    <w:p w14:paraId="5B277007" w14:textId="45642FA9" w:rsidR="00C35A18" w:rsidRPr="00511C2F" w:rsidRDefault="00C35A18" w:rsidP="0045150A">
      <w:pPr>
        <w:pStyle w:val="H2"/>
        <w:keepNext w:val="0"/>
        <w:keepLines w:val="0"/>
        <w:ind w:left="851" w:hanging="851"/>
        <w:jc w:val="both"/>
      </w:pPr>
      <w:r>
        <w:t>It is agreed that a positive Screening Opinion was provided by CDC on the 7</w:t>
      </w:r>
      <w:r w:rsidRPr="00C35A18">
        <w:rPr>
          <w:vertAlign w:val="superscript"/>
        </w:rPr>
        <w:t>th</w:t>
      </w:r>
      <w:r>
        <w:t xml:space="preserve"> January 2022, confirming that the application was EIA development. An Environmental Statement was subsequently submitted on the 1</w:t>
      </w:r>
      <w:r w:rsidRPr="00C35A18">
        <w:rPr>
          <w:vertAlign w:val="superscript"/>
        </w:rPr>
        <w:t>st</w:t>
      </w:r>
      <w:r>
        <w:t xml:space="preserve"> April 2022. However, the Secretary of State issued a negative Screening Opinion on the 9</w:t>
      </w:r>
      <w:r w:rsidRPr="00C35A18">
        <w:rPr>
          <w:vertAlign w:val="superscript"/>
        </w:rPr>
        <w:t>th</w:t>
      </w:r>
      <w:r>
        <w:t xml:space="preserve"> May 2022. CDC considered that the proposal was therefore not EIA development, and issued an updated Validation Letter to this effect on the 19</w:t>
      </w:r>
      <w:r w:rsidRPr="00C35A18">
        <w:rPr>
          <w:vertAlign w:val="superscript"/>
        </w:rPr>
        <w:t>th</w:t>
      </w:r>
      <w:r>
        <w:t xml:space="preserve"> May 2022. </w:t>
      </w:r>
      <w:r w:rsidR="009017EE" w:rsidRPr="00DC5C34">
        <w:t>Although the</w:t>
      </w:r>
      <w:r w:rsidRPr="00DC5C34">
        <w:t xml:space="preserve"> Environmental Statement</w:t>
      </w:r>
      <w:r w:rsidR="009017EE" w:rsidRPr="00DC5C34">
        <w:t xml:space="preserve"> (ES)</w:t>
      </w:r>
      <w:r w:rsidRPr="00DC5C34">
        <w:t xml:space="preserve"> was not formally withdrawn</w:t>
      </w:r>
      <w:r w:rsidR="00DC5C34">
        <w:t xml:space="preserve"> and ultimately required, it further demonstrates that the proposals are acceptable in environmental terms.</w:t>
      </w:r>
      <w:r w:rsidR="00CB1588">
        <w:t xml:space="preserve"> </w:t>
      </w:r>
      <w:r w:rsidR="00CB1588" w:rsidRPr="00CB1588">
        <w:t xml:space="preserve">Both parties therefore agree that the development was not EIA development following the issue of a Screening Direction from the Secretary of State. </w:t>
      </w:r>
    </w:p>
    <w:p w14:paraId="4F20309A" w14:textId="0579E12B" w:rsidR="00970FA3" w:rsidRPr="00511C2F" w:rsidRDefault="00970FA3" w:rsidP="0045150A">
      <w:pPr>
        <w:pStyle w:val="H2"/>
        <w:keepNext w:val="0"/>
        <w:keepLines w:val="0"/>
        <w:numPr>
          <w:ilvl w:val="0"/>
          <w:numId w:val="0"/>
        </w:numPr>
        <w:ind w:left="698" w:firstLine="153"/>
        <w:jc w:val="both"/>
        <w:rPr>
          <w:b/>
          <w:bCs/>
        </w:rPr>
      </w:pPr>
      <w:r w:rsidRPr="00511C2F">
        <w:rPr>
          <w:b/>
          <w:bCs/>
        </w:rPr>
        <w:t>Reason for Refusals</w:t>
      </w:r>
    </w:p>
    <w:p w14:paraId="3E47C87B" w14:textId="3227EBA8" w:rsidR="00F24C58" w:rsidRPr="00511C2F" w:rsidRDefault="00F24C58" w:rsidP="0045150A">
      <w:pPr>
        <w:pStyle w:val="H2"/>
        <w:keepNext w:val="0"/>
        <w:keepLines w:val="0"/>
        <w:ind w:left="851" w:hanging="851"/>
        <w:jc w:val="both"/>
      </w:pPr>
      <w:r w:rsidRPr="00511C2F">
        <w:t xml:space="preserve">The </w:t>
      </w:r>
      <w:r w:rsidR="00A010A9">
        <w:t>D</w:t>
      </w:r>
      <w:r w:rsidRPr="00511C2F">
        <w:t xml:space="preserve">ecision </w:t>
      </w:r>
      <w:r w:rsidR="00A010A9">
        <w:t>N</w:t>
      </w:r>
      <w:r w:rsidRPr="00511C2F">
        <w:t xml:space="preserve">otice states two </w:t>
      </w:r>
      <w:r w:rsidR="00A010A9">
        <w:t>R</w:t>
      </w:r>
      <w:r w:rsidRPr="00511C2F">
        <w:t xml:space="preserve">easons for </w:t>
      </w:r>
      <w:r w:rsidR="00A010A9">
        <w:t>R</w:t>
      </w:r>
      <w:r w:rsidRPr="00511C2F">
        <w:t>efusal.  The key issues are summarised as:</w:t>
      </w:r>
    </w:p>
    <w:p w14:paraId="16BE5D35" w14:textId="35B6B160" w:rsidR="00970FA3" w:rsidRPr="00511C2F" w:rsidRDefault="00970FA3" w:rsidP="0045150A">
      <w:pPr>
        <w:pStyle w:val="H2"/>
        <w:keepNext w:val="0"/>
        <w:keepLines w:val="0"/>
        <w:ind w:left="851" w:hanging="851"/>
        <w:jc w:val="both"/>
      </w:pPr>
      <w:r w:rsidRPr="00511C2F">
        <w:t>Reason for Refusal 1:</w:t>
      </w:r>
    </w:p>
    <w:p w14:paraId="25C7261D" w14:textId="306977D2" w:rsidR="00511C2F" w:rsidRPr="003F047E" w:rsidRDefault="00511C2F" w:rsidP="0045150A">
      <w:pPr>
        <w:pStyle w:val="BulletedList"/>
        <w:keepLines w:val="0"/>
      </w:pPr>
      <w:r w:rsidRPr="003F047E">
        <w:t>The site’s location on greenfield land, outside of the Policy Village 5 allocation, in open countryside;</w:t>
      </w:r>
    </w:p>
    <w:p w14:paraId="5926857C" w14:textId="372753D0" w:rsidR="00511C2F" w:rsidRPr="003F047E" w:rsidRDefault="003F047E" w:rsidP="0045150A">
      <w:pPr>
        <w:pStyle w:val="BulletedList"/>
        <w:keepLines w:val="0"/>
      </w:pPr>
      <w:r w:rsidRPr="003F047E">
        <w:t>T</w:t>
      </w:r>
      <w:r w:rsidR="00511C2F" w:rsidRPr="003F047E">
        <w:t>he site is separated from the built-up area of Heyford Park;</w:t>
      </w:r>
    </w:p>
    <w:p w14:paraId="3E28FA45" w14:textId="1AFB08E9" w:rsidR="00511C2F" w:rsidRPr="003F047E" w:rsidRDefault="00511C2F" w:rsidP="0045150A">
      <w:pPr>
        <w:pStyle w:val="BulletedList"/>
        <w:keepLines w:val="0"/>
      </w:pPr>
      <w:r w:rsidRPr="003F047E">
        <w:t>Development would have a poor and incongruous relationship with the form and character of Heyford Park, by reason of the site’s general openness;</w:t>
      </w:r>
    </w:p>
    <w:p w14:paraId="2B918107" w14:textId="3F890E98" w:rsidR="00511C2F" w:rsidRPr="003F047E" w:rsidRDefault="00511C2F" w:rsidP="0045150A">
      <w:pPr>
        <w:pStyle w:val="BulletedList"/>
        <w:keepLines w:val="0"/>
      </w:pPr>
      <w:r w:rsidRPr="003F047E">
        <w:t>Harm to the RAF Upper Heyford Conservation Area and the views into/out of the Conservation Area would cause harm to the setting of designation heritage assets;</w:t>
      </w:r>
    </w:p>
    <w:p w14:paraId="0801ACDF" w14:textId="3F84FB19" w:rsidR="00511C2F" w:rsidRPr="003F047E" w:rsidRDefault="003F047E" w:rsidP="0045150A">
      <w:pPr>
        <w:pStyle w:val="BulletedList"/>
        <w:keepLines w:val="0"/>
      </w:pPr>
      <w:r w:rsidRPr="003F047E">
        <w:t>Environmental harm is considered to be less than substantial, but the harm caused is not outweighed by the public social and economic benefits</w:t>
      </w:r>
      <w:r w:rsidR="00BD2F7D">
        <w:t xml:space="preserve">; </w:t>
      </w:r>
    </w:p>
    <w:p w14:paraId="55A1128D" w14:textId="7FC65FB4" w:rsidR="003F047E" w:rsidRPr="003F047E" w:rsidRDefault="005F3278" w:rsidP="0045150A">
      <w:pPr>
        <w:pStyle w:val="BulletedList"/>
        <w:keepLines w:val="0"/>
      </w:pPr>
      <w:r>
        <w:t>CDC</w:t>
      </w:r>
      <w:r w:rsidR="003F047E" w:rsidRPr="003F047E">
        <w:t xml:space="preserve"> are able to demonstrate a 5.4 year housing land supply; and</w:t>
      </w:r>
    </w:p>
    <w:p w14:paraId="03F3EFF9" w14:textId="58FD0920" w:rsidR="003F047E" w:rsidRPr="003F047E" w:rsidRDefault="003F047E" w:rsidP="0045150A">
      <w:pPr>
        <w:pStyle w:val="BulletedList"/>
        <w:keepLines w:val="0"/>
      </w:pPr>
      <w:r w:rsidRPr="003F047E">
        <w:t>Conflict with the adopted policies in the Local Plan should be afforded substantial weight.</w:t>
      </w:r>
    </w:p>
    <w:p w14:paraId="17B5127B" w14:textId="77777777" w:rsidR="00970FA3" w:rsidRPr="003D2086" w:rsidRDefault="00970FA3" w:rsidP="0045150A">
      <w:pPr>
        <w:pStyle w:val="BulletedList"/>
        <w:keepLines w:val="0"/>
        <w:numPr>
          <w:ilvl w:val="0"/>
          <w:numId w:val="0"/>
        </w:numPr>
        <w:ind w:left="720"/>
        <w:rPr>
          <w:color w:val="FF0000"/>
        </w:rPr>
      </w:pPr>
    </w:p>
    <w:p w14:paraId="3FD037E1" w14:textId="7938B448" w:rsidR="00970FA3" w:rsidRPr="009C76B3" w:rsidRDefault="00F24C58" w:rsidP="0045150A">
      <w:pPr>
        <w:pStyle w:val="H2"/>
        <w:keepNext w:val="0"/>
        <w:keepLines w:val="0"/>
        <w:ind w:left="851" w:hanging="851"/>
        <w:jc w:val="both"/>
      </w:pPr>
      <w:r w:rsidRPr="00511C2F">
        <w:t xml:space="preserve">Reason for Refusal 2 concerns the lack of a legal agreement to secure contributions. Both parties are </w:t>
      </w:r>
      <w:r w:rsidRPr="009C76B3">
        <w:t>committed to advancing discussions with a view t</w:t>
      </w:r>
      <w:r w:rsidR="00086BB4" w:rsidRPr="009C76B3">
        <w:t>o overcoming this reason for refusal.</w:t>
      </w:r>
    </w:p>
    <w:p w14:paraId="7EB412BF" w14:textId="728E3D04" w:rsidR="00193837" w:rsidRPr="009C76B3" w:rsidRDefault="00193837" w:rsidP="0045150A">
      <w:pPr>
        <w:pStyle w:val="H2"/>
        <w:keepNext w:val="0"/>
        <w:keepLines w:val="0"/>
        <w:ind w:left="851" w:hanging="851"/>
        <w:jc w:val="both"/>
      </w:pPr>
      <w:r w:rsidRPr="009C76B3">
        <w:t xml:space="preserve">With reference </w:t>
      </w:r>
      <w:r w:rsidR="005F3278">
        <w:t>CDC</w:t>
      </w:r>
      <w:r w:rsidRPr="009C76B3">
        <w:t xml:space="preserve">’s two </w:t>
      </w:r>
      <w:r w:rsidR="00A010A9">
        <w:t>R</w:t>
      </w:r>
      <w:r w:rsidRPr="009C76B3">
        <w:t xml:space="preserve">easons for </w:t>
      </w:r>
      <w:r w:rsidR="00A010A9">
        <w:t>R</w:t>
      </w:r>
      <w:r w:rsidRPr="009C76B3">
        <w:t>efusal, it is agreed that there is no conflict with any policies of the Development Plan other than those specified below:</w:t>
      </w:r>
    </w:p>
    <w:p w14:paraId="750B9D68" w14:textId="77777777" w:rsidR="009C76B3" w:rsidRPr="009C76B3" w:rsidRDefault="009C76B3" w:rsidP="0045150A">
      <w:pPr>
        <w:pStyle w:val="BulletedList"/>
        <w:keepLines w:val="0"/>
      </w:pPr>
      <w:r w:rsidRPr="009C76B3">
        <w:t xml:space="preserve">Policy PSD 1 (Presumption in Favour of Sustainable Development)  </w:t>
      </w:r>
    </w:p>
    <w:p w14:paraId="59A28967" w14:textId="77777777" w:rsidR="009C76B3" w:rsidRPr="009C76B3" w:rsidRDefault="009C76B3" w:rsidP="0045150A">
      <w:pPr>
        <w:pStyle w:val="BulletedList"/>
        <w:keepLines w:val="0"/>
      </w:pPr>
      <w:r w:rsidRPr="009C76B3">
        <w:t xml:space="preserve">Policy Villages 5 </w:t>
      </w:r>
    </w:p>
    <w:p w14:paraId="4B7E208A" w14:textId="77777777" w:rsidR="009C76B3" w:rsidRPr="009C76B3" w:rsidRDefault="009C76B3" w:rsidP="0045150A">
      <w:pPr>
        <w:pStyle w:val="BulletedList"/>
        <w:keepLines w:val="0"/>
      </w:pPr>
      <w:r w:rsidRPr="009C76B3">
        <w:t>Policy H18 (New Dwellings in the Countryside)</w:t>
      </w:r>
    </w:p>
    <w:p w14:paraId="40B32C18" w14:textId="77777777" w:rsidR="009C76B3" w:rsidRPr="009C76B3" w:rsidRDefault="009C76B3" w:rsidP="0045150A">
      <w:pPr>
        <w:pStyle w:val="BulletedList"/>
        <w:keepLines w:val="0"/>
      </w:pPr>
      <w:r w:rsidRPr="009C76B3">
        <w:t>Policy C8 (Sporadic Development in the Open Countryside)</w:t>
      </w:r>
    </w:p>
    <w:p w14:paraId="34AF6604" w14:textId="77777777" w:rsidR="009C76B3" w:rsidRPr="009C76B3" w:rsidRDefault="009C76B3" w:rsidP="0045150A">
      <w:pPr>
        <w:pStyle w:val="BulletedList"/>
        <w:keepLines w:val="0"/>
      </w:pPr>
      <w:r w:rsidRPr="009C76B3">
        <w:t>Policy C30 (Design Control)</w:t>
      </w:r>
    </w:p>
    <w:p w14:paraId="47E9845D" w14:textId="77777777" w:rsidR="009C76B3" w:rsidRPr="009C76B3" w:rsidRDefault="009C76B3" w:rsidP="0045150A">
      <w:pPr>
        <w:pStyle w:val="BulletedList"/>
        <w:keepLines w:val="0"/>
      </w:pPr>
      <w:r w:rsidRPr="009C76B3">
        <w:lastRenderedPageBreak/>
        <w:t>Policy ESD1 (Mitigating and Adapting to Climate Change)</w:t>
      </w:r>
    </w:p>
    <w:p w14:paraId="6487C69D" w14:textId="77777777" w:rsidR="009C76B3" w:rsidRPr="009C76B3" w:rsidRDefault="009C76B3" w:rsidP="0045150A">
      <w:pPr>
        <w:pStyle w:val="BulletedList"/>
        <w:keepLines w:val="0"/>
      </w:pPr>
      <w:r w:rsidRPr="009C76B3">
        <w:t>Policy ESD15 (The Character of the Built and Historic Environment)</w:t>
      </w:r>
    </w:p>
    <w:p w14:paraId="47DB6547" w14:textId="77777777" w:rsidR="009C76B3" w:rsidRPr="009C76B3" w:rsidRDefault="009C76B3" w:rsidP="0045150A">
      <w:pPr>
        <w:pStyle w:val="BulletedList"/>
        <w:keepLines w:val="0"/>
      </w:pPr>
      <w:r w:rsidRPr="009C76B3">
        <w:t>Policy ESD13 (Local Landscape Protection and Enhancement)</w:t>
      </w:r>
    </w:p>
    <w:p w14:paraId="46C93261" w14:textId="77777777" w:rsidR="009C76B3" w:rsidRPr="009C76B3" w:rsidRDefault="009C76B3" w:rsidP="0045150A">
      <w:pPr>
        <w:pStyle w:val="BulletedList"/>
        <w:keepLines w:val="0"/>
      </w:pPr>
      <w:r w:rsidRPr="009C76B3">
        <w:t>Policy C33 (Protection of Important Gaps for Undeveloped Land)</w:t>
      </w:r>
    </w:p>
    <w:p w14:paraId="2F9E880F" w14:textId="1AD8EE55" w:rsidR="009C76B3" w:rsidRPr="009C76B3" w:rsidRDefault="009C76B3" w:rsidP="0045150A">
      <w:pPr>
        <w:pStyle w:val="BulletedList"/>
        <w:keepLines w:val="0"/>
      </w:pPr>
      <w:r w:rsidRPr="009C76B3">
        <w:t>Policy PD4 (Protection of Important Views and Vistas)</w:t>
      </w:r>
    </w:p>
    <w:p w14:paraId="0F3BF4BF" w14:textId="77777777" w:rsidR="009C76B3" w:rsidRPr="009C76B3" w:rsidRDefault="009C76B3" w:rsidP="0045150A">
      <w:pPr>
        <w:pStyle w:val="BulletedList"/>
        <w:keepLines w:val="0"/>
        <w:numPr>
          <w:ilvl w:val="0"/>
          <w:numId w:val="0"/>
        </w:numPr>
        <w:ind w:left="1800"/>
      </w:pPr>
    </w:p>
    <w:p w14:paraId="6175D50B" w14:textId="78F34185" w:rsidR="00FC0D45" w:rsidRPr="00257AE0" w:rsidRDefault="00193837" w:rsidP="0045150A">
      <w:pPr>
        <w:pStyle w:val="H2"/>
        <w:keepNext w:val="0"/>
        <w:keepLines w:val="0"/>
        <w:numPr>
          <w:ilvl w:val="0"/>
          <w:numId w:val="0"/>
        </w:numPr>
        <w:ind w:left="567"/>
        <w:jc w:val="both"/>
        <w:rPr>
          <w:b/>
          <w:bCs/>
        </w:rPr>
      </w:pPr>
      <w:r w:rsidRPr="00257AE0">
        <w:rPr>
          <w:b/>
          <w:bCs/>
        </w:rPr>
        <w:t>Designations</w:t>
      </w:r>
    </w:p>
    <w:p w14:paraId="0A5F1776" w14:textId="63BDDC1F" w:rsidR="006B34B3" w:rsidRPr="00257AE0" w:rsidRDefault="00F87FC8" w:rsidP="0045150A">
      <w:pPr>
        <w:pStyle w:val="H2"/>
        <w:keepNext w:val="0"/>
        <w:keepLines w:val="0"/>
        <w:jc w:val="both"/>
      </w:pPr>
      <w:r w:rsidRPr="00257AE0">
        <w:t>The Appeal Site is not subject to any statutory ecological</w:t>
      </w:r>
      <w:r w:rsidR="00AB3CE4">
        <w:t xml:space="preserve">, </w:t>
      </w:r>
      <w:r w:rsidRPr="00257AE0">
        <w:t xml:space="preserve">landscape </w:t>
      </w:r>
      <w:r w:rsidR="00AB3CE4">
        <w:t xml:space="preserve">or arboricultural </w:t>
      </w:r>
      <w:r w:rsidRPr="00257AE0">
        <w:t>designations</w:t>
      </w:r>
      <w:r w:rsidR="00257AE0" w:rsidRPr="00257AE0">
        <w:t xml:space="preserve">, and is situated in Flood Zone 1, which is at the lowest risk of fluvial flooding. </w:t>
      </w:r>
    </w:p>
    <w:p w14:paraId="40080D1E" w14:textId="27FE9321" w:rsidR="00257AE0" w:rsidRPr="00257AE0" w:rsidRDefault="00257AE0" w:rsidP="0045150A">
      <w:pPr>
        <w:pStyle w:val="H2"/>
        <w:keepNext w:val="0"/>
        <w:keepLines w:val="0"/>
        <w:jc w:val="both"/>
      </w:pPr>
      <w:r w:rsidRPr="00257AE0">
        <w:t xml:space="preserve">The Appeal Site is not subject to any heritage designations. There are four Grade II Listed Buildings within 1km of the Appeal Site, alongside the RAF Upper Heyford Conservation Area and Scheduled Ancient Monument Cold War Structures, associated with the former Upper Heyford Airbase. </w:t>
      </w:r>
    </w:p>
    <w:p w14:paraId="063D84A2" w14:textId="652B710C" w:rsidR="00193837" w:rsidRPr="00257AE0" w:rsidRDefault="00193837" w:rsidP="0045150A">
      <w:pPr>
        <w:pStyle w:val="H2"/>
        <w:keepNext w:val="0"/>
        <w:keepLines w:val="0"/>
        <w:numPr>
          <w:ilvl w:val="0"/>
          <w:numId w:val="0"/>
        </w:numPr>
        <w:ind w:left="567"/>
        <w:jc w:val="both"/>
      </w:pPr>
      <w:r w:rsidRPr="00257AE0">
        <w:rPr>
          <w:b/>
          <w:bCs/>
        </w:rPr>
        <w:t>Sustainable Development Location</w:t>
      </w:r>
    </w:p>
    <w:p w14:paraId="61F70783" w14:textId="3B16CCCA" w:rsidR="001431D0" w:rsidRPr="00BB08D8" w:rsidRDefault="001431D0" w:rsidP="0045150A">
      <w:pPr>
        <w:pStyle w:val="H2"/>
        <w:keepNext w:val="0"/>
        <w:keepLines w:val="0"/>
        <w:jc w:val="both"/>
      </w:pPr>
      <w:r>
        <w:t xml:space="preserve">Both parties agree that Policy Villages 5 identifies the </w:t>
      </w:r>
      <w:r w:rsidR="005F3278">
        <w:t>CDC</w:t>
      </w:r>
      <w:r>
        <w:t>’s position that Heyford Park is a highly sustainable location in the District. It is clear from Policy Villages 5 that Heyford Park is becoming one of the most sustainable settlements</w:t>
      </w:r>
      <w:r w:rsidR="00404D04">
        <w:t>,</w:t>
      </w:r>
      <w:r>
        <w:t xml:space="preserve"> being one of the four main strategic locations for accommodating </w:t>
      </w:r>
      <w:r w:rsidR="00404D04">
        <w:t xml:space="preserve">future </w:t>
      </w:r>
      <w:r>
        <w:t xml:space="preserve">growth needs. </w:t>
      </w:r>
    </w:p>
    <w:p w14:paraId="61DD544C" w14:textId="77777777" w:rsidR="00CB1588" w:rsidRDefault="001431D0" w:rsidP="0045150A">
      <w:pPr>
        <w:pStyle w:val="H2"/>
        <w:keepNext w:val="0"/>
        <w:keepLines w:val="0"/>
        <w:jc w:val="both"/>
      </w:pPr>
      <w:r>
        <w:t xml:space="preserve">It is agreed that the existing settlement benefits from a number of existing facilities, including a community centre, shops, pharmacy, restaurant, bowling alley, pub, hotel, schools amongst other facilities. Additional further facilities are proposed in line with the overall Masterplan for Heyford Park. </w:t>
      </w:r>
    </w:p>
    <w:p w14:paraId="50C38829" w14:textId="14F04D97" w:rsidR="001431D0" w:rsidRDefault="00CB1588" w:rsidP="0045150A">
      <w:pPr>
        <w:pStyle w:val="H2"/>
        <w:keepNext w:val="0"/>
        <w:keepLines w:val="0"/>
        <w:jc w:val="both"/>
      </w:pPr>
      <w:r>
        <w:t>It is agreed that the facilities within Heyford Park are located within reasonable walking and cycling distance from the Appeal Site, and therefore the proposals comply with Paragraph 105 of the NPPF.</w:t>
      </w:r>
    </w:p>
    <w:p w14:paraId="76735211" w14:textId="5CE82440" w:rsidR="00257AE0" w:rsidRDefault="00257AE0" w:rsidP="0045150A">
      <w:pPr>
        <w:pStyle w:val="H2"/>
        <w:keepNext w:val="0"/>
        <w:keepLines w:val="0"/>
        <w:jc w:val="both"/>
      </w:pPr>
      <w:r>
        <w:t xml:space="preserve">Due to the growth of Heyford Park under the Policy Villages 5 Site Allocation, the emerging Cherwell Draft Local Plan (Regulation 18) indicates that Heyford Park will be classified as a Local Service Centre in the future Local Plan; as one of the most sustainable locations for growth in the District. </w:t>
      </w:r>
    </w:p>
    <w:p w14:paraId="169F9A31" w14:textId="06EDF376" w:rsidR="001431D0" w:rsidRPr="00AB2A2B" w:rsidRDefault="001431D0" w:rsidP="0045150A">
      <w:pPr>
        <w:pStyle w:val="H2"/>
        <w:keepNext w:val="0"/>
        <w:keepLines w:val="0"/>
        <w:jc w:val="both"/>
      </w:pPr>
      <w:r>
        <w:t>T</w:t>
      </w:r>
      <w:r w:rsidRPr="00AB2A2B">
        <w:t xml:space="preserve">he </w:t>
      </w:r>
      <w:r>
        <w:t>Appeal Site</w:t>
      </w:r>
      <w:r w:rsidRPr="00AB2A2B">
        <w:t xml:space="preserve"> is subject to a draft allocation in the Draft Cherwell Local Plan to 2040 (Regulation 18), as part of a wider site for 1,235 dwellings (Site Reference: South and East of Heyford Park, LPR42A).</w:t>
      </w:r>
      <w:r>
        <w:t xml:space="preserve"> </w:t>
      </w:r>
      <w:r w:rsidR="00AB3CE4">
        <w:t>Within the Regulation 18 consultation, the draft allocation is the largest allocation proposed, demonstrating that Heyford Park is a main focus for growth in the next Plan.</w:t>
      </w:r>
    </w:p>
    <w:p w14:paraId="4D38D5CE" w14:textId="06DBC571" w:rsidR="00742E79" w:rsidRPr="00BB08D8" w:rsidRDefault="00742E79" w:rsidP="0045150A">
      <w:pPr>
        <w:pStyle w:val="H2"/>
        <w:keepNext w:val="0"/>
        <w:keepLines w:val="0"/>
        <w:numPr>
          <w:ilvl w:val="0"/>
          <w:numId w:val="0"/>
        </w:numPr>
        <w:ind w:left="567"/>
        <w:jc w:val="both"/>
        <w:rPr>
          <w:b/>
          <w:bCs/>
        </w:rPr>
      </w:pPr>
      <w:r w:rsidRPr="00BB08D8">
        <w:rPr>
          <w:b/>
          <w:bCs/>
        </w:rPr>
        <w:t>Principle of Development</w:t>
      </w:r>
    </w:p>
    <w:p w14:paraId="1CB2B260" w14:textId="526C0400" w:rsidR="00ED26F7" w:rsidRDefault="00BB08D8" w:rsidP="0045150A">
      <w:pPr>
        <w:pStyle w:val="H2"/>
        <w:keepNext w:val="0"/>
        <w:keepLines w:val="0"/>
        <w:jc w:val="both"/>
      </w:pPr>
      <w:r w:rsidRPr="00BB08D8">
        <w:t>It is agreed that the Appeal Site is outside of</w:t>
      </w:r>
      <w:r w:rsidR="00ED26F7">
        <w:t>, but immediately adjacent to,</w:t>
      </w:r>
      <w:r w:rsidRPr="00BB08D8">
        <w:t xml:space="preserve"> the RAF upper Heyford Strategic Allocation (Policy Villages 5)</w:t>
      </w:r>
      <w:r w:rsidR="00ED26F7">
        <w:t xml:space="preserve">. </w:t>
      </w:r>
    </w:p>
    <w:p w14:paraId="69F27AAA" w14:textId="77777777" w:rsidR="00ED26F7" w:rsidRDefault="00ED26F7" w:rsidP="0045150A">
      <w:pPr>
        <w:pStyle w:val="H2"/>
        <w:keepNext w:val="0"/>
        <w:keepLines w:val="0"/>
        <w:jc w:val="both"/>
      </w:pPr>
      <w:r>
        <w:t xml:space="preserve">Policy Villages 5 relates to the former RAF/USAF Upper Heyford, which has a development area of around 520ha, and a settlement of approximately 1,600 dwellings rising to about 2,800 under existing approvals, and the supporting necessary infrastructure including primary and second schools, commercial uses and employment opportunities. Whilst the original development of the site was for brownfield land, this policy now includes areas of greenfield land. </w:t>
      </w:r>
    </w:p>
    <w:p w14:paraId="120EA912" w14:textId="599E77C6" w:rsidR="00ED26F7" w:rsidRPr="001431D0" w:rsidRDefault="00ED26F7" w:rsidP="0045150A">
      <w:pPr>
        <w:pStyle w:val="H2"/>
        <w:keepNext w:val="0"/>
        <w:keepLines w:val="0"/>
        <w:jc w:val="both"/>
      </w:pPr>
      <w:r w:rsidRPr="001431D0">
        <w:lastRenderedPageBreak/>
        <w:t>It is agreed that the Policy Villages 1 provides a framework for housing development in the rural areas of the District, grouping villages into certain categories of settlement (Categories A – C). Both parties agree that Upper Heyford is not specifically allocated as a certain category of settlement, as it has its own separate policy under Policy Villages 5. The adopted Development Plan explains that the allocation for Upper Heyford in Villages 5 relates to making an allocation for a new settlement (Paragraphs D.20</w:t>
      </w:r>
      <w:r w:rsidR="00404D04">
        <w:t xml:space="preserve">, </w:t>
      </w:r>
      <w:r w:rsidRPr="001431D0">
        <w:t>C.246 and I.29)</w:t>
      </w:r>
    </w:p>
    <w:p w14:paraId="4674F8D5" w14:textId="77777777" w:rsidR="001431D0" w:rsidRDefault="001431D0" w:rsidP="0045150A">
      <w:pPr>
        <w:pStyle w:val="H2"/>
        <w:keepNext w:val="0"/>
        <w:keepLines w:val="0"/>
        <w:jc w:val="both"/>
      </w:pPr>
      <w:r>
        <w:t xml:space="preserve">It is agreed that the Appeal Site is surrounded by sites either with extant planning permission or permissions pending formal determination. To the north and west, the site is adjacent to an extant hybrid permission which secured permission in September 2022 (reference: 18/00825/HYBRID). To the west are three outstanding applications for residential development (references: 15/01357/F, 21/03523/OUT and 22/03063/F). </w:t>
      </w:r>
    </w:p>
    <w:p w14:paraId="6F4B6F96" w14:textId="1FDA8044" w:rsidR="00ED26F7" w:rsidRDefault="001431D0" w:rsidP="0045150A">
      <w:pPr>
        <w:pStyle w:val="H2"/>
        <w:keepNext w:val="0"/>
        <w:keepLines w:val="0"/>
        <w:jc w:val="both"/>
      </w:pPr>
      <w:r>
        <w:t xml:space="preserve">The Appeal Site would therefore not be a standalone development but would relate well to the established and future planned form of Heyford Park, contained between residential development to the west and Chilgrove Road to the east. </w:t>
      </w:r>
    </w:p>
    <w:p w14:paraId="1C7762D5" w14:textId="11753B4E" w:rsidR="001431D0" w:rsidRDefault="001431D0" w:rsidP="0045150A">
      <w:pPr>
        <w:pStyle w:val="H2"/>
        <w:keepNext w:val="0"/>
        <w:keepLines w:val="0"/>
        <w:jc w:val="both"/>
      </w:pPr>
      <w:r>
        <w:t>Both parties agree that the Appeal Site would result in a natural continuum with the existing development, and would ‘round off’ Heyford Park, given Chilgrove Road to the east and Camp Road to the south.</w:t>
      </w:r>
    </w:p>
    <w:p w14:paraId="779E6F0F" w14:textId="2A0B0418" w:rsidR="00A7164A" w:rsidRDefault="00A7164A" w:rsidP="0045150A">
      <w:pPr>
        <w:pStyle w:val="H2"/>
        <w:keepNext w:val="0"/>
        <w:keepLines w:val="0"/>
        <w:numPr>
          <w:ilvl w:val="0"/>
          <w:numId w:val="0"/>
        </w:numPr>
        <w:ind w:left="567"/>
        <w:jc w:val="both"/>
        <w:rPr>
          <w:b/>
          <w:bCs/>
        </w:rPr>
      </w:pPr>
      <w:r>
        <w:rPr>
          <w:b/>
          <w:bCs/>
        </w:rPr>
        <w:t>Housing Land Supply Position</w:t>
      </w:r>
    </w:p>
    <w:p w14:paraId="40043045" w14:textId="66A2FA97" w:rsidR="0060410D" w:rsidRDefault="0060410D" w:rsidP="009A18E3">
      <w:pPr>
        <w:pStyle w:val="H2"/>
        <w:jc w:val="both"/>
      </w:pPr>
      <w:r w:rsidRPr="0060410D">
        <w:t xml:space="preserve">The Appellant will work with the </w:t>
      </w:r>
      <w:r>
        <w:t>CDC</w:t>
      </w:r>
      <w:r w:rsidRPr="0060410D">
        <w:t xml:space="preserve"> on a separate </w:t>
      </w:r>
      <w:proofErr w:type="spellStart"/>
      <w:r w:rsidRPr="0060410D">
        <w:t>SoCG</w:t>
      </w:r>
      <w:proofErr w:type="spellEnd"/>
      <w:r w:rsidRPr="0060410D">
        <w:t xml:space="preserve"> on housing Land Supply. This will set out matters in relation to the Five Year Housing Land Supply (5YHLS) that can be agreed and will set out the areas of disagreement including the difference between the two parties in terms of the figure the 5YHLS should be measured against and a list of disputed sites. </w:t>
      </w:r>
    </w:p>
    <w:p w14:paraId="38AEA09C" w14:textId="77777777" w:rsidR="00DD3579" w:rsidRPr="00DD3579" w:rsidRDefault="00DD3579" w:rsidP="00DD3579">
      <w:pPr>
        <w:pStyle w:val="H2"/>
      </w:pPr>
      <w:r w:rsidRPr="00DD3579">
        <w:t>The following points will be agreed:</w:t>
      </w:r>
    </w:p>
    <w:p w14:paraId="7FC57B12" w14:textId="77D64A9A" w:rsidR="00DD3579" w:rsidRPr="00DD3579" w:rsidRDefault="00DD3579" w:rsidP="00DD3579">
      <w:pPr>
        <w:pStyle w:val="H2"/>
        <w:numPr>
          <w:ilvl w:val="0"/>
          <w:numId w:val="61"/>
        </w:numPr>
      </w:pPr>
      <w:r w:rsidRPr="00DD3579">
        <w:t>The Council’s 5YHLS statement is not an “Annual position statement” as defined in the Annex to the Framework on page 65. The Council’s approach to its 5YHLS has not been “confirmed” by either of the routes to do so as set out in paragraph 75 of the Framework</w:t>
      </w:r>
      <w:r w:rsidR="009A18E3">
        <w:t>;</w:t>
      </w:r>
    </w:p>
    <w:p w14:paraId="4B71D928" w14:textId="6FD1B978" w:rsidR="00DD3579" w:rsidRPr="00DD3579" w:rsidRDefault="00DD3579" w:rsidP="00DD3579">
      <w:pPr>
        <w:pStyle w:val="ListParagraph"/>
        <w:keepLines w:val="0"/>
        <w:numPr>
          <w:ilvl w:val="0"/>
          <w:numId w:val="61"/>
        </w:numPr>
        <w:suppressAutoHyphens/>
        <w:spacing w:line="264" w:lineRule="auto"/>
        <w:jc w:val="left"/>
        <w:rPr>
          <w:color w:val="auto"/>
        </w:rPr>
      </w:pPr>
      <w:r w:rsidRPr="00DD3579">
        <w:rPr>
          <w:color w:val="auto"/>
        </w:rPr>
        <w:t>The base date is 1</w:t>
      </w:r>
      <w:r w:rsidRPr="00DD3579">
        <w:rPr>
          <w:color w:val="auto"/>
          <w:vertAlign w:val="superscript"/>
        </w:rPr>
        <w:t>st</w:t>
      </w:r>
      <w:r w:rsidRPr="00DD3579">
        <w:rPr>
          <w:color w:val="auto"/>
        </w:rPr>
        <w:t xml:space="preserve"> April 2022 and the relevant 5YHLS period is 1</w:t>
      </w:r>
      <w:r w:rsidRPr="00DD3579">
        <w:rPr>
          <w:color w:val="auto"/>
          <w:vertAlign w:val="superscript"/>
        </w:rPr>
        <w:t>st</w:t>
      </w:r>
      <w:r w:rsidRPr="00DD3579">
        <w:rPr>
          <w:color w:val="auto"/>
        </w:rPr>
        <w:t xml:space="preserve"> April 2022 to 31</w:t>
      </w:r>
      <w:r w:rsidRPr="00DD3579">
        <w:rPr>
          <w:color w:val="auto"/>
          <w:vertAlign w:val="superscript"/>
        </w:rPr>
        <w:t>st</w:t>
      </w:r>
      <w:r w:rsidRPr="00DD3579">
        <w:rPr>
          <w:color w:val="auto"/>
        </w:rPr>
        <w:t xml:space="preserve"> March 2027. Any sites which were not deliverable at 1</w:t>
      </w:r>
      <w:r w:rsidRPr="00DD3579">
        <w:rPr>
          <w:color w:val="auto"/>
          <w:vertAlign w:val="superscript"/>
        </w:rPr>
        <w:t>st</w:t>
      </w:r>
      <w:r w:rsidRPr="00DD3579">
        <w:rPr>
          <w:color w:val="auto"/>
        </w:rPr>
        <w:t xml:space="preserve"> April 2022 should not be included in the 5YHLS;</w:t>
      </w:r>
    </w:p>
    <w:p w14:paraId="5BC52D7F" w14:textId="77777777" w:rsidR="00DD3579" w:rsidRPr="00DD3579" w:rsidRDefault="00DD3579" w:rsidP="00DD3579">
      <w:pPr>
        <w:keepLines w:val="0"/>
        <w:suppressAutoHyphens/>
        <w:spacing w:line="264" w:lineRule="auto"/>
        <w:ind w:left="927"/>
        <w:jc w:val="left"/>
        <w:rPr>
          <w:color w:val="auto"/>
        </w:rPr>
      </w:pPr>
    </w:p>
    <w:p w14:paraId="69A4B83C" w14:textId="1F17E91F" w:rsidR="00DD3579" w:rsidRPr="00DD3579" w:rsidRDefault="00DD3579" w:rsidP="00DD3579">
      <w:pPr>
        <w:pStyle w:val="ListParagraph"/>
        <w:keepLines w:val="0"/>
        <w:numPr>
          <w:ilvl w:val="0"/>
          <w:numId w:val="61"/>
        </w:numPr>
        <w:suppressAutoHyphens/>
        <w:spacing w:line="264" w:lineRule="auto"/>
        <w:jc w:val="left"/>
        <w:rPr>
          <w:color w:val="auto"/>
        </w:rPr>
      </w:pPr>
      <w:r w:rsidRPr="00DD3579">
        <w:rPr>
          <w:color w:val="auto"/>
        </w:rPr>
        <w:t>The Cherwell Local Plan Part 1 (adopted July 2015 and re-adopted in December 2016) is more than five years old and the housing requirement within it has been found to require updating but the Cherwell Partial Review is less than 5 years old; and</w:t>
      </w:r>
    </w:p>
    <w:p w14:paraId="73571BC8" w14:textId="77777777" w:rsidR="00DD3579" w:rsidRPr="00DD3579" w:rsidRDefault="00DD3579" w:rsidP="00DD3579">
      <w:pPr>
        <w:pStyle w:val="ListParagraph"/>
        <w:keepLines w:val="0"/>
        <w:suppressAutoHyphens/>
        <w:spacing w:line="264" w:lineRule="auto"/>
        <w:ind w:left="1287"/>
        <w:jc w:val="left"/>
        <w:rPr>
          <w:color w:val="auto"/>
        </w:rPr>
      </w:pPr>
    </w:p>
    <w:p w14:paraId="6F3CB46E" w14:textId="77777777" w:rsidR="00DD3579" w:rsidRPr="00DD3579" w:rsidRDefault="00DD3579" w:rsidP="00DD3579">
      <w:pPr>
        <w:pStyle w:val="ListParagraph"/>
        <w:keepLines w:val="0"/>
        <w:numPr>
          <w:ilvl w:val="0"/>
          <w:numId w:val="61"/>
        </w:numPr>
        <w:suppressAutoHyphens/>
        <w:spacing w:line="264" w:lineRule="auto"/>
        <w:jc w:val="left"/>
        <w:rPr>
          <w:color w:val="auto"/>
        </w:rPr>
      </w:pPr>
      <w:r w:rsidRPr="00DD3579">
        <w:rPr>
          <w:color w:val="auto"/>
        </w:rPr>
        <w:t>A 5% buffer applies.</w:t>
      </w:r>
    </w:p>
    <w:p w14:paraId="55149A82" w14:textId="77777777" w:rsidR="00DD3579" w:rsidRPr="0060410D" w:rsidRDefault="00DD3579" w:rsidP="00DD3579">
      <w:pPr>
        <w:pStyle w:val="H2"/>
        <w:numPr>
          <w:ilvl w:val="0"/>
          <w:numId w:val="0"/>
        </w:numPr>
        <w:ind w:left="1287"/>
      </w:pPr>
    </w:p>
    <w:p w14:paraId="63D66BDB" w14:textId="67E7BB2A" w:rsidR="00A7164A" w:rsidRPr="00CD33E7" w:rsidRDefault="00A7164A" w:rsidP="0045150A">
      <w:pPr>
        <w:pStyle w:val="H2"/>
        <w:keepNext w:val="0"/>
        <w:keepLines w:val="0"/>
        <w:numPr>
          <w:ilvl w:val="0"/>
          <w:numId w:val="0"/>
        </w:numPr>
        <w:ind w:left="567"/>
        <w:jc w:val="both"/>
        <w:rPr>
          <w:b/>
          <w:bCs/>
        </w:rPr>
      </w:pPr>
      <w:r w:rsidRPr="00CD33E7">
        <w:rPr>
          <w:b/>
          <w:bCs/>
        </w:rPr>
        <w:t>Affordable Housing Provision</w:t>
      </w:r>
    </w:p>
    <w:p w14:paraId="33F4A7C5" w14:textId="77777777" w:rsidR="00A7164A" w:rsidRPr="00CD33E7" w:rsidRDefault="00A7164A" w:rsidP="0045150A">
      <w:pPr>
        <w:pStyle w:val="H2"/>
        <w:keepNext w:val="0"/>
        <w:keepLines w:val="0"/>
        <w:jc w:val="both"/>
      </w:pPr>
      <w:r w:rsidRPr="00CD33E7">
        <w:t xml:space="preserve">It is agreed that a policy compliant provision of 35% of dwellings as affordable housing, in accordance with Policy BSC3. </w:t>
      </w:r>
      <w:r>
        <w:t xml:space="preserve">This would be secured by way of a Section 106 agreement. </w:t>
      </w:r>
    </w:p>
    <w:p w14:paraId="68138AE2" w14:textId="77777777" w:rsidR="00A7164A" w:rsidRPr="00451AD9" w:rsidRDefault="00A7164A" w:rsidP="0045150A">
      <w:pPr>
        <w:pStyle w:val="H2"/>
        <w:keepNext w:val="0"/>
        <w:keepLines w:val="0"/>
        <w:numPr>
          <w:ilvl w:val="0"/>
          <w:numId w:val="0"/>
        </w:numPr>
        <w:ind w:left="567"/>
        <w:jc w:val="both"/>
        <w:rPr>
          <w:b/>
          <w:bCs/>
        </w:rPr>
      </w:pPr>
      <w:r w:rsidRPr="00451AD9">
        <w:rPr>
          <w:b/>
          <w:bCs/>
        </w:rPr>
        <w:t>Heritage</w:t>
      </w:r>
    </w:p>
    <w:p w14:paraId="50C3FF41" w14:textId="15A8C365" w:rsidR="00A7164A" w:rsidRDefault="00A7164A" w:rsidP="009A18E3">
      <w:pPr>
        <w:pStyle w:val="H2"/>
        <w:keepNext w:val="0"/>
        <w:keepLines w:val="0"/>
        <w:jc w:val="both"/>
      </w:pPr>
      <w:r>
        <w:lastRenderedPageBreak/>
        <w:t>A Built Heritage Statement was prepared in support of the application, alongside the Environmental Statement. This confirmed that there are no designated or non-designated built heritage assets located within the Appeal Site, and identified 4no. Listed Buildings, a Conservation Area, Scheduled Monument and 61no. Non-Designated Heritage Assets within a 1km search of the Appeal Site. All of the assets relate to the former RAF Upper Heyford Airbase.</w:t>
      </w:r>
    </w:p>
    <w:p w14:paraId="543D8821" w14:textId="77777777" w:rsidR="001C06C4" w:rsidRDefault="001C06C4" w:rsidP="009A18E3">
      <w:pPr>
        <w:pStyle w:val="H2"/>
        <w:keepNext w:val="0"/>
        <w:keepLines w:val="0"/>
        <w:jc w:val="both"/>
      </w:pPr>
      <w:r>
        <w:t>The following heritage assets are relevant to this Appeal:</w:t>
      </w:r>
    </w:p>
    <w:p w14:paraId="579C4E33" w14:textId="77777777" w:rsidR="001C06C4" w:rsidRDefault="001C06C4" w:rsidP="009A18E3">
      <w:pPr>
        <w:pStyle w:val="H2"/>
        <w:keepNext w:val="0"/>
        <w:keepLines w:val="0"/>
        <w:numPr>
          <w:ilvl w:val="0"/>
          <w:numId w:val="59"/>
        </w:numPr>
        <w:jc w:val="both"/>
      </w:pPr>
      <w:r>
        <w:t>RAF Upper Heyford Conservation Area (designated heritage asset)</w:t>
      </w:r>
    </w:p>
    <w:p w14:paraId="318F98A5" w14:textId="77777777" w:rsidR="001C06C4" w:rsidRDefault="001C06C4" w:rsidP="009A18E3">
      <w:pPr>
        <w:pStyle w:val="H2"/>
        <w:keepNext w:val="0"/>
        <w:keepLines w:val="0"/>
        <w:numPr>
          <w:ilvl w:val="0"/>
          <w:numId w:val="59"/>
        </w:numPr>
        <w:jc w:val="both"/>
      </w:pPr>
      <w:r>
        <w:t xml:space="preserve">Hardened Aircraft Shelters within the southern part of the Conservation Area (non-designated heritage asset) </w:t>
      </w:r>
    </w:p>
    <w:p w14:paraId="7726A7DD" w14:textId="78D80B4E" w:rsidR="005D05DA" w:rsidRDefault="005D05DA" w:rsidP="009A18E3">
      <w:pPr>
        <w:pStyle w:val="H2"/>
        <w:jc w:val="both"/>
      </w:pPr>
      <w:bookmarkStart w:id="20" w:name="_Hlk139534751"/>
      <w:r w:rsidRPr="005D05DA">
        <w:t>The Conservation Area and its setting have seen change in the 21st century. Further notable changes, including the introduction of additional residential and commercial development would be delivered by application 18/00825/HYBRID which was granted in 2020. This development lies to the north and west of the site.</w:t>
      </w:r>
    </w:p>
    <w:p w14:paraId="6BF548CC" w14:textId="3939BD79" w:rsidR="00B91A9E" w:rsidRPr="009A7E52" w:rsidRDefault="00B91A9E" w:rsidP="009A18E3">
      <w:pPr>
        <w:pStyle w:val="H2"/>
        <w:jc w:val="both"/>
      </w:pPr>
      <w:r w:rsidRPr="009A7E52">
        <w:t>Both parties agree that any potential impacts to the significance of the heritage assets will arise only through changes to their settings, with no physical alterations to the heritage assets themselves.</w:t>
      </w:r>
    </w:p>
    <w:bookmarkEnd w:id="20"/>
    <w:p w14:paraId="3BF6B285" w14:textId="03B88E36" w:rsidR="00B91A9E" w:rsidRDefault="00B91A9E" w:rsidP="009A18E3">
      <w:pPr>
        <w:pStyle w:val="H2"/>
        <w:jc w:val="both"/>
      </w:pPr>
      <w:r>
        <w:t>It is also agreed that there will be no harm to the significance of the Scheduled Monument (Cold War structures at the former Upper Heyford Airbase) within the Conservation Area, or to any non-designated heritage assets within the Conservation Area.</w:t>
      </w:r>
    </w:p>
    <w:p w14:paraId="13C9577E" w14:textId="78729AF7" w:rsidR="009D60CF" w:rsidRPr="008D32D9" w:rsidRDefault="008D32D9" w:rsidP="0045150A">
      <w:pPr>
        <w:pStyle w:val="H2"/>
        <w:keepNext w:val="0"/>
        <w:keepLines w:val="0"/>
        <w:numPr>
          <w:ilvl w:val="0"/>
          <w:numId w:val="0"/>
        </w:numPr>
        <w:ind w:left="567"/>
        <w:jc w:val="both"/>
        <w:rPr>
          <w:b/>
          <w:bCs/>
        </w:rPr>
      </w:pPr>
      <w:r w:rsidRPr="008D32D9">
        <w:rPr>
          <w:b/>
          <w:bCs/>
        </w:rPr>
        <w:t>Archaeology</w:t>
      </w:r>
    </w:p>
    <w:p w14:paraId="5FAFDC88" w14:textId="288EDFB8" w:rsidR="008D32D9" w:rsidRPr="008D32D9" w:rsidRDefault="008D32D9" w:rsidP="0045150A">
      <w:pPr>
        <w:pStyle w:val="H2"/>
        <w:keepNext w:val="0"/>
        <w:keepLines w:val="0"/>
        <w:jc w:val="both"/>
      </w:pPr>
      <w:r w:rsidRPr="008D32D9">
        <w:t xml:space="preserve">It is agreed that the Oxfordshire County Council Archaeologist commented on the application and confirmed that the site has been subjected to an archaeological evaluation, but would still require further investigation. </w:t>
      </w:r>
      <w:r w:rsidR="00404D04">
        <w:t>Both parties agree that this</w:t>
      </w:r>
      <w:r w:rsidRPr="008D32D9">
        <w:t xml:space="preserve"> can be dealt with by way of a planning condition. </w:t>
      </w:r>
    </w:p>
    <w:p w14:paraId="05E60E90" w14:textId="77777777" w:rsidR="00A7164A" w:rsidRPr="005A5917" w:rsidRDefault="00A7164A" w:rsidP="0045150A">
      <w:pPr>
        <w:pStyle w:val="H2"/>
        <w:keepNext w:val="0"/>
        <w:keepLines w:val="0"/>
        <w:numPr>
          <w:ilvl w:val="0"/>
          <w:numId w:val="0"/>
        </w:numPr>
        <w:ind w:left="567"/>
        <w:jc w:val="both"/>
        <w:rPr>
          <w:b/>
          <w:bCs/>
        </w:rPr>
      </w:pPr>
      <w:r w:rsidRPr="005A5917">
        <w:rPr>
          <w:b/>
          <w:bCs/>
        </w:rPr>
        <w:t>Landscape and Visual Impact</w:t>
      </w:r>
    </w:p>
    <w:p w14:paraId="348DEB27" w14:textId="77777777" w:rsidR="00021A08" w:rsidRDefault="00021A08" w:rsidP="00021A08">
      <w:pPr>
        <w:pStyle w:val="H2"/>
        <w:keepNext w:val="0"/>
        <w:keepLines w:val="0"/>
        <w:jc w:val="both"/>
      </w:pPr>
      <w:r>
        <w:t>A Landscape and Visual Impact Assessment (LVIA) was submitted alongside the Environmental Statement. This LVIA confirmed that the Appeal Site is not subject to any statutory landscape designation.</w:t>
      </w:r>
    </w:p>
    <w:p w14:paraId="43831368" w14:textId="77777777" w:rsidR="00021A08" w:rsidRDefault="00021A08" w:rsidP="00021A08">
      <w:pPr>
        <w:pStyle w:val="H2"/>
        <w:keepNext w:val="0"/>
        <w:keepLines w:val="0"/>
        <w:jc w:val="both"/>
      </w:pPr>
      <w:r>
        <w:t>The appeal site is not situated within a valued landscape as described within Footnote 7 of the NPPF.</w:t>
      </w:r>
    </w:p>
    <w:p w14:paraId="168C4743" w14:textId="77777777" w:rsidR="00021A08" w:rsidRDefault="00021A08" w:rsidP="00021A08">
      <w:pPr>
        <w:pStyle w:val="H2"/>
        <w:keepNext w:val="0"/>
        <w:keepLines w:val="0"/>
        <w:jc w:val="both"/>
      </w:pPr>
      <w:r>
        <w:t>The methodology used within the LVIA, and the identification of cumulative schemes for assessment, was agreed with Tim Screen, Landscape Architect for the Council, as set out in his email of 2</w:t>
      </w:r>
      <w:r w:rsidRPr="00AC1710">
        <w:rPr>
          <w:vertAlign w:val="superscript"/>
        </w:rPr>
        <w:t>nd</w:t>
      </w:r>
      <w:r>
        <w:t xml:space="preserve"> November 2021.</w:t>
      </w:r>
    </w:p>
    <w:p w14:paraId="1E969DF3" w14:textId="77777777" w:rsidR="00021A08" w:rsidRDefault="00021A08" w:rsidP="00021A08">
      <w:pPr>
        <w:pStyle w:val="H2"/>
        <w:keepNext w:val="0"/>
        <w:keepLines w:val="0"/>
        <w:jc w:val="both"/>
      </w:pPr>
      <w:r>
        <w:t>A series of proposed viewpoints were identified and issued to the Council on 7</w:t>
      </w:r>
      <w:r w:rsidRPr="00AC1710">
        <w:rPr>
          <w:vertAlign w:val="superscript"/>
        </w:rPr>
        <w:t>th</w:t>
      </w:r>
      <w:r>
        <w:t xml:space="preserve"> October 2021. The Council requested an additional viewpoint (viewpoint 10) on 7</w:t>
      </w:r>
      <w:r w:rsidRPr="00AC1710">
        <w:rPr>
          <w:vertAlign w:val="superscript"/>
        </w:rPr>
        <w:t>th</w:t>
      </w:r>
      <w:r>
        <w:t xml:space="preserve"> October 2021 which was acknowledged by Tyler Grange on 14</w:t>
      </w:r>
      <w:r w:rsidRPr="00AC1710">
        <w:rPr>
          <w:vertAlign w:val="superscript"/>
        </w:rPr>
        <w:t>th</w:t>
      </w:r>
      <w:r>
        <w:t xml:space="preserve"> October 2021.</w:t>
      </w:r>
    </w:p>
    <w:p w14:paraId="13362721" w14:textId="77777777" w:rsidR="00021A08" w:rsidRDefault="00021A08" w:rsidP="00021A08">
      <w:pPr>
        <w:pStyle w:val="H2"/>
        <w:keepNext w:val="0"/>
        <w:keepLines w:val="0"/>
        <w:jc w:val="both"/>
      </w:pPr>
      <w:r>
        <w:t>No significant effects will occur on landscape or views.</w:t>
      </w:r>
    </w:p>
    <w:p w14:paraId="1F87EB24" w14:textId="77777777" w:rsidR="00021A08" w:rsidRDefault="00021A08" w:rsidP="00021A08">
      <w:pPr>
        <w:pStyle w:val="H2"/>
        <w:keepNext w:val="0"/>
        <w:keepLines w:val="0"/>
        <w:jc w:val="both"/>
      </w:pPr>
      <w:r>
        <w:t>The site has a medium/low landscape value.</w:t>
      </w:r>
    </w:p>
    <w:p w14:paraId="3C5488DD" w14:textId="77777777" w:rsidR="00021A08" w:rsidRDefault="00021A08" w:rsidP="00021A08">
      <w:pPr>
        <w:pStyle w:val="H2"/>
        <w:keepNext w:val="0"/>
        <w:keepLines w:val="0"/>
        <w:jc w:val="both"/>
      </w:pPr>
      <w:r>
        <w:lastRenderedPageBreak/>
        <w:t xml:space="preserve">Residual effects on both the local landscape character and the character of the site will be of minor beneficial significance. </w:t>
      </w:r>
    </w:p>
    <w:p w14:paraId="12135663" w14:textId="77777777" w:rsidR="00021A08" w:rsidRDefault="00021A08" w:rsidP="00021A08">
      <w:pPr>
        <w:pStyle w:val="H2"/>
        <w:keepNext w:val="0"/>
        <w:keepLines w:val="0"/>
        <w:jc w:val="both"/>
      </w:pPr>
      <w:r>
        <w:t xml:space="preserve">Residual effects on people using the </w:t>
      </w:r>
      <w:proofErr w:type="spellStart"/>
      <w:r>
        <w:t>PRoW</w:t>
      </w:r>
      <w:proofErr w:type="spellEnd"/>
      <w:r>
        <w:t xml:space="preserve"> in the middle distance east of the site (views 4 and 10) and south of the site (viewpoint 5) will be minor adverse. All other effects will be of negligible significance. </w:t>
      </w:r>
    </w:p>
    <w:p w14:paraId="0AE5CE1D" w14:textId="77777777" w:rsidR="00021A08" w:rsidRDefault="00021A08" w:rsidP="00021A08">
      <w:pPr>
        <w:pStyle w:val="H2"/>
        <w:keepNext w:val="0"/>
        <w:keepLines w:val="0"/>
        <w:jc w:val="both"/>
      </w:pPr>
      <w:r>
        <w:t>The Landscape Officer in his response dated 11</w:t>
      </w:r>
      <w:r w:rsidRPr="00D8373B">
        <w:rPr>
          <w:vertAlign w:val="superscript"/>
        </w:rPr>
        <w:t>th</w:t>
      </w:r>
      <w:r>
        <w:t xml:space="preserve"> May 2022 set out that he was in general agreement with the findings of the LVIA.</w:t>
      </w:r>
    </w:p>
    <w:p w14:paraId="2D20E037" w14:textId="77777777" w:rsidR="00021A08" w:rsidRDefault="00021A08" w:rsidP="00021A08">
      <w:pPr>
        <w:pStyle w:val="H2"/>
        <w:keepNext w:val="0"/>
        <w:keepLines w:val="0"/>
        <w:jc w:val="both"/>
      </w:pPr>
      <w:r>
        <w:t>Both parties agree that the Environmental Statement concludes that there will be no major landscape and visual effects arising as a result of the appeal proposals, when considered in combination with other planned and under construction schemes in the wider area.</w:t>
      </w:r>
    </w:p>
    <w:p w14:paraId="614661DD" w14:textId="37A36549" w:rsidR="00021A08" w:rsidRDefault="00021A08" w:rsidP="00021A08">
      <w:pPr>
        <w:pStyle w:val="H2"/>
        <w:keepNext w:val="0"/>
        <w:keepLines w:val="0"/>
        <w:jc w:val="both"/>
      </w:pPr>
      <w:r>
        <w:t xml:space="preserve">The appeal proposals will not result in the loss of any rare or unique features and affect only a very limited geographical area. The perception or distinctiveness of the wider Landscape Character Areas would not be altered following the development of the Appeal Site. The most noticeable visual effects would be experienced by those people walking along public bridleways in middle distant views east of the </w:t>
      </w:r>
      <w:r w:rsidR="009A18E3">
        <w:t>A</w:t>
      </w:r>
      <w:r>
        <w:t xml:space="preserve">ppeal </w:t>
      </w:r>
      <w:r w:rsidR="009A18E3">
        <w:t>S</w:t>
      </w:r>
      <w:r>
        <w:t xml:space="preserve">ite and local residents. </w:t>
      </w:r>
    </w:p>
    <w:p w14:paraId="64254ADA" w14:textId="77777777" w:rsidR="00021A08" w:rsidRDefault="00021A08" w:rsidP="00021A08">
      <w:pPr>
        <w:pStyle w:val="H2"/>
        <w:keepNext w:val="0"/>
        <w:keepLines w:val="0"/>
        <w:jc w:val="both"/>
      </w:pPr>
      <w:r>
        <w:t>It is agreed that the appeal proposals accord with Policy ESD13 and the NPPF.</w:t>
      </w:r>
    </w:p>
    <w:p w14:paraId="05B578CC" w14:textId="62E23FC3" w:rsidR="00021A08" w:rsidRDefault="00021A08" w:rsidP="00021A08">
      <w:pPr>
        <w:pStyle w:val="H2"/>
        <w:keepNext w:val="0"/>
        <w:keepLines w:val="0"/>
        <w:jc w:val="both"/>
      </w:pPr>
      <w:r>
        <w:t xml:space="preserve">The </w:t>
      </w:r>
      <w:r w:rsidR="009A18E3">
        <w:t>A</w:t>
      </w:r>
      <w:r>
        <w:t xml:space="preserve">ppeal </w:t>
      </w:r>
      <w:r w:rsidR="009A18E3">
        <w:t>S</w:t>
      </w:r>
      <w:r>
        <w:t xml:space="preserve">ite does not feature in any of the views identified in the Ardley, Upper Heyford, </w:t>
      </w:r>
      <w:proofErr w:type="spellStart"/>
      <w:r>
        <w:t>Rousham</w:t>
      </w:r>
      <w:proofErr w:type="spellEnd"/>
      <w:r>
        <w:t xml:space="preserve"> or </w:t>
      </w:r>
      <w:proofErr w:type="spellStart"/>
      <w:r>
        <w:t>Fritwell</w:t>
      </w:r>
      <w:proofErr w:type="spellEnd"/>
      <w:r>
        <w:t xml:space="preserve"> Conservation Area Appraisals. </w:t>
      </w:r>
    </w:p>
    <w:p w14:paraId="1DE7D74B" w14:textId="3267C369" w:rsidR="00021A08" w:rsidRDefault="00021A08" w:rsidP="00021A08">
      <w:pPr>
        <w:pStyle w:val="H2"/>
        <w:keepNext w:val="0"/>
        <w:keepLines w:val="0"/>
        <w:jc w:val="both"/>
      </w:pPr>
      <w:r>
        <w:t xml:space="preserve">The </w:t>
      </w:r>
      <w:r w:rsidR="009A18E3">
        <w:t>A</w:t>
      </w:r>
      <w:r>
        <w:t xml:space="preserve">ppeal </w:t>
      </w:r>
      <w:r w:rsidR="009A18E3">
        <w:t>S</w:t>
      </w:r>
      <w:r>
        <w:t>ite is potentially visible from views east from the ‘residential zone’ as identified on Figure 11 of the RAF Upper Heyford Conservation Area Appraisal (viewpoint 6 of the LVIA) however, the appeal proposals will not change the character of this view. Effects on this view will be of negligible significance.</w:t>
      </w:r>
    </w:p>
    <w:p w14:paraId="623B2007" w14:textId="77777777" w:rsidR="00021A08" w:rsidRDefault="00021A08" w:rsidP="00021A08">
      <w:pPr>
        <w:pStyle w:val="H2"/>
        <w:keepNext w:val="0"/>
        <w:keepLines w:val="0"/>
        <w:jc w:val="both"/>
      </w:pPr>
      <w:r>
        <w:t>The Conservation Officer confirmed that there were no specific views into the RAF Upper Heyford Conservation Area affected by the proposals.</w:t>
      </w:r>
    </w:p>
    <w:p w14:paraId="114886D6" w14:textId="2A89F126" w:rsidR="00021A08" w:rsidRDefault="00021A08" w:rsidP="00021A08">
      <w:pPr>
        <w:pStyle w:val="H2"/>
        <w:keepNext w:val="0"/>
        <w:keepLines w:val="0"/>
        <w:jc w:val="both"/>
      </w:pPr>
      <w:r>
        <w:t xml:space="preserve">The </w:t>
      </w:r>
      <w:r w:rsidR="009A18E3">
        <w:t>A</w:t>
      </w:r>
      <w:r>
        <w:t xml:space="preserve">ppeal </w:t>
      </w:r>
      <w:r w:rsidR="009A18E3">
        <w:t>S</w:t>
      </w:r>
      <w:r>
        <w:t>ite is not situated on the protected skyline as identified on figure 8 of the Mid Cherwell Neighbourhood Plan.</w:t>
      </w:r>
    </w:p>
    <w:p w14:paraId="26696E80" w14:textId="77777777" w:rsidR="00021A08" w:rsidRDefault="00021A08" w:rsidP="00021A08">
      <w:pPr>
        <w:pStyle w:val="H2"/>
        <w:keepNext w:val="0"/>
        <w:keepLines w:val="0"/>
        <w:jc w:val="both"/>
      </w:pPr>
      <w:r>
        <w:t xml:space="preserve">The appeal proposals do not adversely affect views towards identified church towers as set out on Figure 8 page 51 </w:t>
      </w:r>
    </w:p>
    <w:p w14:paraId="35C0E52A" w14:textId="3516B176" w:rsidR="00021A08" w:rsidRDefault="00021A08" w:rsidP="00021A08">
      <w:pPr>
        <w:pStyle w:val="H2"/>
        <w:keepNext w:val="0"/>
        <w:keepLines w:val="0"/>
        <w:jc w:val="both"/>
      </w:pPr>
      <w:r>
        <w:t xml:space="preserve">The </w:t>
      </w:r>
      <w:r w:rsidR="009A18E3">
        <w:t>A</w:t>
      </w:r>
      <w:r>
        <w:t xml:space="preserve">ppeal </w:t>
      </w:r>
      <w:r w:rsidR="009A18E3">
        <w:t>S</w:t>
      </w:r>
      <w:r>
        <w:t>ite does not feature in views identified in Appendix 3 page 90 of the Mid Cherwell Heritage and Character Assessment (2017).</w:t>
      </w:r>
      <w:r w:rsidRPr="00D8373B">
        <w:t xml:space="preserve"> </w:t>
      </w:r>
    </w:p>
    <w:p w14:paraId="44244CBB" w14:textId="77777777" w:rsidR="00021A08" w:rsidRPr="00515FE3" w:rsidRDefault="00021A08" w:rsidP="00021A08">
      <w:pPr>
        <w:pStyle w:val="H2"/>
        <w:keepNext w:val="0"/>
        <w:keepLines w:val="0"/>
        <w:jc w:val="both"/>
      </w:pPr>
      <w:r>
        <w:t>It is agreed that there are no important views or vistas identified across the Appeal Site by Policy PD4 of the Mid Cherwell Neighbourhood Plan.</w:t>
      </w:r>
    </w:p>
    <w:p w14:paraId="5C189977" w14:textId="77777777" w:rsidR="00A7164A" w:rsidRPr="00515FE3" w:rsidRDefault="00A7164A" w:rsidP="0045150A">
      <w:pPr>
        <w:pStyle w:val="H2"/>
        <w:keepNext w:val="0"/>
        <w:keepLines w:val="0"/>
        <w:numPr>
          <w:ilvl w:val="0"/>
          <w:numId w:val="0"/>
        </w:numPr>
        <w:ind w:left="567"/>
        <w:jc w:val="both"/>
        <w:rPr>
          <w:b/>
          <w:bCs/>
        </w:rPr>
      </w:pPr>
      <w:r w:rsidRPr="00515FE3">
        <w:rPr>
          <w:b/>
          <w:bCs/>
        </w:rPr>
        <w:t xml:space="preserve">Settlement Coalescence </w:t>
      </w:r>
      <w:r>
        <w:rPr>
          <w:b/>
          <w:bCs/>
        </w:rPr>
        <w:t>and Important Views/Vistas</w:t>
      </w:r>
    </w:p>
    <w:p w14:paraId="36C45BBF" w14:textId="77777777" w:rsidR="00A7164A" w:rsidRDefault="00A7164A" w:rsidP="0045150A">
      <w:pPr>
        <w:pStyle w:val="H2"/>
        <w:keepNext w:val="0"/>
        <w:keepLines w:val="0"/>
        <w:jc w:val="both"/>
      </w:pPr>
      <w:r>
        <w:t>Both parties agree that the Appeal proposals would not cause coalescence of any settlements, in accordance with Policy PD3 of the Mid Cherwell Neighbourhood Plan.</w:t>
      </w:r>
    </w:p>
    <w:p w14:paraId="15EBA8C2" w14:textId="77777777" w:rsidR="00A7164A" w:rsidRPr="00CC467F" w:rsidRDefault="00A7164A" w:rsidP="0045150A">
      <w:pPr>
        <w:pStyle w:val="H2"/>
        <w:keepNext w:val="0"/>
        <w:keepLines w:val="0"/>
        <w:numPr>
          <w:ilvl w:val="0"/>
          <w:numId w:val="0"/>
        </w:numPr>
        <w:ind w:left="567"/>
        <w:jc w:val="both"/>
        <w:rPr>
          <w:b/>
          <w:bCs/>
        </w:rPr>
      </w:pPr>
      <w:r w:rsidRPr="00CC467F">
        <w:rPr>
          <w:b/>
          <w:bCs/>
        </w:rPr>
        <w:t>Open Space and Green Infrastructure</w:t>
      </w:r>
    </w:p>
    <w:p w14:paraId="0CB5CBA2" w14:textId="51300FB5" w:rsidR="00A7164A" w:rsidRPr="00CC467F" w:rsidRDefault="00A7164A" w:rsidP="0045150A">
      <w:pPr>
        <w:pStyle w:val="H2"/>
        <w:keepNext w:val="0"/>
        <w:keepLines w:val="0"/>
        <w:jc w:val="both"/>
      </w:pPr>
      <w:r w:rsidRPr="00CC467F">
        <w:lastRenderedPageBreak/>
        <w:t>It is agreed that the Landscape and Open Space Parameter Plan demonstrate</w:t>
      </w:r>
      <w:r w:rsidR="00D1721C">
        <w:t>s</w:t>
      </w:r>
      <w:r w:rsidRPr="00CC467F">
        <w:t xml:space="preserve"> that a range open space and green infrastructure can be provided, including a green-blue corridor, incorporating existing ponds, new planted sustainable urban drainage systems, mature vegetation, and, recreational routes and habitats for wildlife. Further to this, recreational routes would also be provided to link with adjacent residential areas. </w:t>
      </w:r>
    </w:p>
    <w:p w14:paraId="3551BF53" w14:textId="435381F2" w:rsidR="00A7164A" w:rsidRDefault="00A7164A" w:rsidP="0045150A">
      <w:pPr>
        <w:pStyle w:val="H2"/>
        <w:keepNext w:val="0"/>
        <w:keepLines w:val="0"/>
        <w:jc w:val="both"/>
      </w:pPr>
      <w:r>
        <w:t>T</w:t>
      </w:r>
      <w:r w:rsidRPr="00CC467F">
        <w:t>he Landscape and Open Space Parameter Plan</w:t>
      </w:r>
      <w:r>
        <w:t xml:space="preserve"> also demonstrates </w:t>
      </w:r>
      <w:r w:rsidR="00D1721C">
        <w:t>how a</w:t>
      </w:r>
      <w:r>
        <w:t xml:space="preserve"> 400sqm LEAP with a 200m buffer and a 100sqm LAP with a 5m buffer</w:t>
      </w:r>
      <w:r w:rsidR="00D1721C">
        <w:t xml:space="preserve"> can be included within the site.</w:t>
      </w:r>
    </w:p>
    <w:p w14:paraId="1C2592D8" w14:textId="64CAFE63" w:rsidR="00A7164A" w:rsidRPr="002B7904" w:rsidRDefault="00A7164A" w:rsidP="0045150A">
      <w:pPr>
        <w:pStyle w:val="H2"/>
        <w:keepNext w:val="0"/>
        <w:keepLines w:val="0"/>
        <w:jc w:val="both"/>
      </w:pPr>
      <w:r w:rsidRPr="002B7904">
        <w:t xml:space="preserve">Policy BSC11 requires 2.74ha of ‘general green space’ per 1,000 residents. Based on an average household size in Cherwell of 2.43 residents per household, the overall requirement would total 1.53ha. The Landscape and Open Space Parameter Plan provides </w:t>
      </w:r>
      <w:r w:rsidR="009A6F27">
        <w:t xml:space="preserve">for </w:t>
      </w:r>
      <w:r w:rsidR="002B7904" w:rsidRPr="002B7904">
        <w:t>5.64ha</w:t>
      </w:r>
      <w:r w:rsidR="009A6F27">
        <w:t xml:space="preserve"> of open space</w:t>
      </w:r>
      <w:r w:rsidRPr="002B7904">
        <w:t xml:space="preserve">. </w:t>
      </w:r>
    </w:p>
    <w:p w14:paraId="687F2B14" w14:textId="77777777" w:rsidR="00A7164A" w:rsidRPr="00CC467F" w:rsidRDefault="00A7164A" w:rsidP="0045150A">
      <w:pPr>
        <w:pStyle w:val="H2"/>
        <w:keepNext w:val="0"/>
        <w:keepLines w:val="0"/>
        <w:jc w:val="both"/>
      </w:pPr>
      <w:r>
        <w:t>It is therefore agreed that the appeal proposals accord with Policies BSC10 and BSC11 and Neighbourhood Plan Policies PD5, PH3 and PH5.</w:t>
      </w:r>
    </w:p>
    <w:p w14:paraId="50521F8E" w14:textId="7120F9D3" w:rsidR="009D60CF" w:rsidRPr="00381611" w:rsidRDefault="009D60CF" w:rsidP="0045150A">
      <w:pPr>
        <w:pStyle w:val="H2"/>
        <w:keepNext w:val="0"/>
        <w:keepLines w:val="0"/>
        <w:numPr>
          <w:ilvl w:val="0"/>
          <w:numId w:val="0"/>
        </w:numPr>
        <w:ind w:left="567"/>
        <w:jc w:val="both"/>
        <w:rPr>
          <w:b/>
          <w:bCs/>
        </w:rPr>
      </w:pPr>
      <w:r w:rsidRPr="00381611">
        <w:rPr>
          <w:b/>
          <w:bCs/>
        </w:rPr>
        <w:t>Ecology</w:t>
      </w:r>
    </w:p>
    <w:p w14:paraId="191D0565" w14:textId="7BD16444" w:rsidR="009D60CF" w:rsidRPr="00381611" w:rsidRDefault="00D1721C" w:rsidP="0045150A">
      <w:pPr>
        <w:pStyle w:val="H2"/>
        <w:keepNext w:val="0"/>
        <w:keepLines w:val="0"/>
        <w:jc w:val="both"/>
      </w:pPr>
      <w:r>
        <w:t>A</w:t>
      </w:r>
      <w:r w:rsidR="008D32D9" w:rsidRPr="00381611">
        <w:t xml:space="preserve">n Ecological Assessment and Biodiversity Impact Assessment </w:t>
      </w:r>
      <w:r w:rsidR="00381611" w:rsidRPr="00381611">
        <w:t>were</w:t>
      </w:r>
      <w:r w:rsidR="008D32D9" w:rsidRPr="00381611">
        <w:t xml:space="preserve"> provided as part of the application, which demonstrated that a biodiversity net gain is achievable within the Appeal site. </w:t>
      </w:r>
    </w:p>
    <w:p w14:paraId="1E861393" w14:textId="36A36CA2" w:rsidR="00591B06" w:rsidRDefault="005F3278" w:rsidP="0045150A">
      <w:pPr>
        <w:pStyle w:val="H2"/>
        <w:keepNext w:val="0"/>
        <w:keepLines w:val="0"/>
        <w:jc w:val="both"/>
      </w:pPr>
      <w:r>
        <w:t>CDC’s</w:t>
      </w:r>
      <w:r w:rsidR="008D32D9" w:rsidRPr="00381611">
        <w:t xml:space="preserve"> Ecologist</w:t>
      </w:r>
      <w:r w:rsidR="00381611" w:rsidRPr="00381611">
        <w:t xml:space="preserve"> is satisfied that subject to the imposition of planning conditions to secure mitigation and improvements </w:t>
      </w:r>
      <w:r w:rsidR="00591B06" w:rsidRPr="00381611">
        <w:t>that the proposals would be acceptable in respect to the impact upon any habitat or protected species that they would be safeguarded.</w:t>
      </w:r>
      <w:r w:rsidR="00591B06">
        <w:t xml:space="preserve"> The conditions relate to the following matters:</w:t>
      </w:r>
    </w:p>
    <w:p w14:paraId="4DCE12B4" w14:textId="2C07765A" w:rsidR="00591B06" w:rsidRDefault="00591B06" w:rsidP="0045150A">
      <w:pPr>
        <w:pStyle w:val="H2"/>
        <w:keepNext w:val="0"/>
        <w:keepLines w:val="0"/>
        <w:numPr>
          <w:ilvl w:val="0"/>
          <w:numId w:val="39"/>
        </w:numPr>
        <w:jc w:val="both"/>
      </w:pPr>
      <w:r>
        <w:t>A</w:t>
      </w:r>
      <w:r w:rsidR="00381611" w:rsidRPr="00381611">
        <w:t>dditional surveys for Red Kit</w:t>
      </w:r>
      <w:r w:rsidR="00C97C88">
        <w:t>e</w:t>
      </w:r>
      <w:r w:rsidR="00381611" w:rsidRPr="00381611">
        <w:t>s and Water Voles</w:t>
      </w:r>
      <w:r w:rsidR="00381611">
        <w:t xml:space="preserve">; </w:t>
      </w:r>
    </w:p>
    <w:p w14:paraId="0B086D9C" w14:textId="4F507A82" w:rsidR="00591B06" w:rsidRDefault="00D1721C" w:rsidP="0045150A">
      <w:pPr>
        <w:pStyle w:val="H2"/>
        <w:keepNext w:val="0"/>
        <w:keepLines w:val="0"/>
        <w:numPr>
          <w:ilvl w:val="0"/>
          <w:numId w:val="39"/>
        </w:numPr>
        <w:jc w:val="both"/>
      </w:pPr>
      <w:r>
        <w:t>L</w:t>
      </w:r>
      <w:r w:rsidR="00591B06">
        <w:t xml:space="preserve">ighting; </w:t>
      </w:r>
    </w:p>
    <w:p w14:paraId="05C6AD4B" w14:textId="123715FE" w:rsidR="00591B06" w:rsidRDefault="00591B06" w:rsidP="0045150A">
      <w:pPr>
        <w:pStyle w:val="H2"/>
        <w:keepNext w:val="0"/>
        <w:keepLines w:val="0"/>
        <w:numPr>
          <w:ilvl w:val="0"/>
          <w:numId w:val="39"/>
        </w:numPr>
        <w:jc w:val="both"/>
      </w:pPr>
      <w:r>
        <w:t>Construction Environment Management Plan; and</w:t>
      </w:r>
    </w:p>
    <w:p w14:paraId="4F5D5732" w14:textId="51FF301B" w:rsidR="00381611" w:rsidRDefault="00591B06" w:rsidP="0045150A">
      <w:pPr>
        <w:pStyle w:val="H2"/>
        <w:keepNext w:val="0"/>
        <w:keepLines w:val="0"/>
        <w:numPr>
          <w:ilvl w:val="0"/>
          <w:numId w:val="39"/>
        </w:numPr>
        <w:jc w:val="both"/>
      </w:pPr>
      <w:r>
        <w:t>Landscape Environment Management Plan.</w:t>
      </w:r>
    </w:p>
    <w:p w14:paraId="1C2A1AD4" w14:textId="0E79DC54" w:rsidR="00381611" w:rsidRPr="00381611" w:rsidRDefault="00D1721C" w:rsidP="0045150A">
      <w:pPr>
        <w:pStyle w:val="H2"/>
        <w:keepNext w:val="0"/>
        <w:keepLines w:val="0"/>
        <w:jc w:val="both"/>
      </w:pPr>
      <w:r>
        <w:t>Both parties agree</w:t>
      </w:r>
      <w:r w:rsidR="00381611" w:rsidRPr="00381611">
        <w:t xml:space="preserve"> that the Appellant demonstrated that a </w:t>
      </w:r>
      <w:r w:rsidR="007C1894" w:rsidRPr="007C1894">
        <w:t>12.37</w:t>
      </w:r>
      <w:r w:rsidR="00381611" w:rsidRPr="007C1894">
        <w:t xml:space="preserve">% </w:t>
      </w:r>
      <w:r w:rsidR="00381611" w:rsidRPr="00381611">
        <w:t xml:space="preserve">Biodiversity Net Gain could be achieved and this would be controlled by way of </w:t>
      </w:r>
      <w:r w:rsidR="00591B06">
        <w:t>the</w:t>
      </w:r>
      <w:r w:rsidR="00381611" w:rsidRPr="00381611">
        <w:t xml:space="preserve"> Landscape Ecology Management Plan (to ensure such net gain is achieved and managed appropriately)</w:t>
      </w:r>
      <w:r w:rsidR="00591B06">
        <w:t>, secured by condition.</w:t>
      </w:r>
      <w:r w:rsidR="00381611" w:rsidRPr="00381611">
        <w:t xml:space="preserve"> </w:t>
      </w:r>
    </w:p>
    <w:p w14:paraId="0AA90C41" w14:textId="78B4578A" w:rsidR="00591B06" w:rsidRDefault="00591B06" w:rsidP="0045150A">
      <w:pPr>
        <w:pStyle w:val="H2"/>
        <w:keepNext w:val="0"/>
        <w:keepLines w:val="0"/>
        <w:jc w:val="both"/>
      </w:pPr>
      <w:r>
        <w:t xml:space="preserve">Either a Natural England or </w:t>
      </w:r>
      <w:r w:rsidR="005F3278">
        <w:t>CDC</w:t>
      </w:r>
      <w:r>
        <w:t xml:space="preserve"> District License would be entered into</w:t>
      </w:r>
      <w:r w:rsidR="00D1721C">
        <w:t>,</w:t>
      </w:r>
      <w:r>
        <w:t xml:space="preserve"> to mitigate against the impact on Great Crested News. </w:t>
      </w:r>
      <w:proofErr w:type="spellStart"/>
      <w:r>
        <w:t>Nature</w:t>
      </w:r>
      <w:r w:rsidR="009A18E3">
        <w:t>S</w:t>
      </w:r>
      <w:r>
        <w:t>pace</w:t>
      </w:r>
      <w:proofErr w:type="spellEnd"/>
      <w:r>
        <w:t xml:space="preserve"> confirmed that they are content that such licence is supported.</w:t>
      </w:r>
    </w:p>
    <w:p w14:paraId="4DE95F5A" w14:textId="1CA4D94F" w:rsidR="00381611" w:rsidRPr="00381611" w:rsidRDefault="00D1721C" w:rsidP="0045150A">
      <w:pPr>
        <w:pStyle w:val="H2"/>
        <w:keepNext w:val="0"/>
        <w:keepLines w:val="0"/>
        <w:jc w:val="both"/>
      </w:pPr>
      <w:r>
        <w:t>Therefore, it</w:t>
      </w:r>
      <w:r w:rsidR="00381611" w:rsidRPr="00381611">
        <w:t xml:space="preserve"> is agreed that the appeal proposals comply with Policy ESD10 and Paragraph 174 of the NPPF. </w:t>
      </w:r>
    </w:p>
    <w:p w14:paraId="350CAB12" w14:textId="38B75EC7" w:rsidR="00825F96" w:rsidRPr="00825F96" w:rsidRDefault="00825F96" w:rsidP="0045150A">
      <w:pPr>
        <w:pStyle w:val="H2"/>
        <w:keepNext w:val="0"/>
        <w:keepLines w:val="0"/>
        <w:numPr>
          <w:ilvl w:val="0"/>
          <w:numId w:val="0"/>
        </w:numPr>
        <w:ind w:left="567"/>
        <w:jc w:val="both"/>
        <w:rPr>
          <w:b/>
          <w:bCs/>
        </w:rPr>
      </w:pPr>
      <w:r w:rsidRPr="00825F96">
        <w:rPr>
          <w:b/>
          <w:bCs/>
        </w:rPr>
        <w:t>Arboriculture</w:t>
      </w:r>
    </w:p>
    <w:p w14:paraId="6DBBBE59" w14:textId="13534593" w:rsidR="00825F96" w:rsidRDefault="00825F96" w:rsidP="0045150A">
      <w:pPr>
        <w:pStyle w:val="H2"/>
        <w:keepNext w:val="0"/>
        <w:keepLines w:val="0"/>
        <w:jc w:val="both"/>
      </w:pPr>
      <w:r>
        <w:t>The outline application was accompanied by a Preliminary Arboricultural Impact Assessment, which confirmed that the site does not fall within a Conservation Area, Ancient Woodland designation, and that there are no Tree Preservation Orders on or adjacent to the Appeal Site.</w:t>
      </w:r>
    </w:p>
    <w:p w14:paraId="7CA0C31C" w14:textId="5BE12281" w:rsidR="00825F96" w:rsidRDefault="00825F96" w:rsidP="0045150A">
      <w:pPr>
        <w:pStyle w:val="H2"/>
        <w:keepNext w:val="0"/>
        <w:keepLines w:val="0"/>
        <w:jc w:val="both"/>
      </w:pPr>
      <w:r>
        <w:t xml:space="preserve">Tree loss is limited to three sections of hedgerow to facilitate the construction of the internal road network, which totals 130.5m in total. As these are Category C, it is considered low value and could be compensated for as part of the landscaping. </w:t>
      </w:r>
    </w:p>
    <w:p w14:paraId="66F593F1" w14:textId="486743FB" w:rsidR="00825F96" w:rsidRDefault="00825F96" w:rsidP="0045150A">
      <w:pPr>
        <w:pStyle w:val="H2"/>
        <w:keepNext w:val="0"/>
        <w:keepLines w:val="0"/>
        <w:jc w:val="both"/>
      </w:pPr>
      <w:r>
        <w:lastRenderedPageBreak/>
        <w:t xml:space="preserve">It is agreed that an Arboricultural Method Statement can be provided by way of a suitably worded planning condition. </w:t>
      </w:r>
    </w:p>
    <w:p w14:paraId="3CA7D2D2" w14:textId="1D4642CE" w:rsidR="00825F96" w:rsidRPr="00825F96" w:rsidRDefault="00825F96" w:rsidP="0045150A">
      <w:pPr>
        <w:pStyle w:val="H2"/>
        <w:keepNext w:val="0"/>
        <w:keepLines w:val="0"/>
        <w:jc w:val="both"/>
      </w:pPr>
      <w:r>
        <w:t>Both partied agree that proposals accord with Policy ESD13, ESD17 and</w:t>
      </w:r>
      <w:r w:rsidR="007C1894">
        <w:t xml:space="preserve"> Paragraph 174 of the NPPF</w:t>
      </w:r>
      <w:r>
        <w:t>.</w:t>
      </w:r>
    </w:p>
    <w:p w14:paraId="79A6BDAA" w14:textId="420B9BB8" w:rsidR="009D60CF" w:rsidRPr="009D60CF" w:rsidRDefault="009D60CF" w:rsidP="0045150A">
      <w:pPr>
        <w:pStyle w:val="H2"/>
        <w:keepNext w:val="0"/>
        <w:keepLines w:val="0"/>
        <w:numPr>
          <w:ilvl w:val="0"/>
          <w:numId w:val="0"/>
        </w:numPr>
        <w:ind w:left="567"/>
        <w:jc w:val="both"/>
        <w:rPr>
          <w:b/>
          <w:bCs/>
        </w:rPr>
      </w:pPr>
      <w:r w:rsidRPr="009D60CF">
        <w:rPr>
          <w:b/>
          <w:bCs/>
        </w:rPr>
        <w:t>Highways</w:t>
      </w:r>
    </w:p>
    <w:p w14:paraId="6DA02C8D" w14:textId="17CEEDEE" w:rsidR="009D60CF" w:rsidRDefault="009D60CF" w:rsidP="0045150A">
      <w:pPr>
        <w:pStyle w:val="H2"/>
        <w:keepNext w:val="0"/>
        <w:keepLines w:val="0"/>
        <w:jc w:val="both"/>
      </w:pPr>
      <w:r>
        <w:t>It is agreed that Oxfordshire County Council were consulted on the outline application and have no objection to the proposals. This is on the basis that S106 contributions are provided to fund highway works, public transport services, travel plan monitoring, an obligation for a S278 and conditions.</w:t>
      </w:r>
    </w:p>
    <w:p w14:paraId="788A87DE" w14:textId="0D678A8B" w:rsidR="009D60CF" w:rsidRDefault="009D60CF" w:rsidP="0045150A">
      <w:pPr>
        <w:pStyle w:val="H2"/>
        <w:keepNext w:val="0"/>
        <w:keepLines w:val="0"/>
        <w:jc w:val="both"/>
      </w:pPr>
      <w:r>
        <w:t xml:space="preserve">Both parties are that the proposals would not have a negative impact on the road network, and are therefore considered acceptable in highway terms, complying with Policy SLE4 and </w:t>
      </w:r>
      <w:r w:rsidR="007C1894">
        <w:t>Paragraphs 104, 105, 110 – 113 of the NPPF.</w:t>
      </w:r>
    </w:p>
    <w:p w14:paraId="2DF8584F" w14:textId="7918CC28" w:rsidR="009D60CF" w:rsidRPr="009D60CF" w:rsidRDefault="009D60CF" w:rsidP="0045150A">
      <w:pPr>
        <w:pStyle w:val="H2"/>
        <w:keepNext w:val="0"/>
        <w:keepLines w:val="0"/>
        <w:numPr>
          <w:ilvl w:val="0"/>
          <w:numId w:val="0"/>
        </w:numPr>
        <w:ind w:left="567"/>
        <w:jc w:val="both"/>
        <w:rPr>
          <w:b/>
          <w:bCs/>
        </w:rPr>
      </w:pPr>
      <w:r w:rsidRPr="009D60CF">
        <w:rPr>
          <w:b/>
          <w:bCs/>
        </w:rPr>
        <w:t>Drainage and Flood Risk</w:t>
      </w:r>
    </w:p>
    <w:p w14:paraId="7426A735" w14:textId="77DE4FC6" w:rsidR="009D60CF" w:rsidRDefault="009D60CF" w:rsidP="0045150A">
      <w:pPr>
        <w:pStyle w:val="H2"/>
        <w:keepNext w:val="0"/>
        <w:keepLines w:val="0"/>
        <w:jc w:val="both"/>
      </w:pPr>
      <w:r>
        <w:t>The Appeal Site is located within Flood Zone 1, which is situated at lowest probability of fluvial flood risk.</w:t>
      </w:r>
    </w:p>
    <w:p w14:paraId="26A76427" w14:textId="4BDEC969" w:rsidR="009D60CF" w:rsidRDefault="009D60CF" w:rsidP="0045150A">
      <w:pPr>
        <w:pStyle w:val="H2"/>
        <w:keepNext w:val="0"/>
        <w:keepLines w:val="0"/>
        <w:jc w:val="both"/>
      </w:pPr>
      <w:r>
        <w:t>Both parties agree that the proposed mitigation strategy for the site includes development levels of all dwellings being set at 150mm above surrounding ground level and to include foul water from the development to be drained separately to clean water. A Sustainable Drainage System would also be included.</w:t>
      </w:r>
    </w:p>
    <w:p w14:paraId="14150C26" w14:textId="65BC1005" w:rsidR="006D3334" w:rsidRDefault="006D3334" w:rsidP="0045150A">
      <w:pPr>
        <w:pStyle w:val="H2"/>
        <w:keepNext w:val="0"/>
        <w:keepLines w:val="0"/>
        <w:jc w:val="both"/>
      </w:pPr>
      <w:r>
        <w:t xml:space="preserve">It is agreed that the Lead Local Flood Authority has no objection to the </w:t>
      </w:r>
      <w:r w:rsidR="0045150A">
        <w:t>Proposed Development</w:t>
      </w:r>
      <w:r>
        <w:t>, provided that the following conditions are agreed:</w:t>
      </w:r>
    </w:p>
    <w:p w14:paraId="3CE1A852" w14:textId="704D8D8D" w:rsidR="009D60CF" w:rsidRDefault="006D3334" w:rsidP="0045150A">
      <w:pPr>
        <w:pStyle w:val="H2"/>
        <w:keepNext w:val="0"/>
        <w:keepLines w:val="0"/>
        <w:numPr>
          <w:ilvl w:val="0"/>
          <w:numId w:val="38"/>
        </w:numPr>
        <w:jc w:val="both"/>
      </w:pPr>
      <w:r>
        <w:t>Provision of a surface water drainage scheme, prior to commencement of development.</w:t>
      </w:r>
    </w:p>
    <w:p w14:paraId="6A3C54F4" w14:textId="372507ED" w:rsidR="006D3334" w:rsidRDefault="006D3334" w:rsidP="0045150A">
      <w:pPr>
        <w:pStyle w:val="H2"/>
        <w:keepNext w:val="0"/>
        <w:keepLines w:val="0"/>
        <w:numPr>
          <w:ilvl w:val="0"/>
          <w:numId w:val="38"/>
        </w:numPr>
        <w:jc w:val="both"/>
      </w:pPr>
      <w:r>
        <w:t>Prior to first occupation, details of the construction of the Sustainable Drainage Systems and their associated drainage.</w:t>
      </w:r>
    </w:p>
    <w:p w14:paraId="22ADD3CF" w14:textId="209D91A8" w:rsidR="006D3334" w:rsidRDefault="00855856" w:rsidP="0045150A">
      <w:pPr>
        <w:pStyle w:val="H2"/>
        <w:keepNext w:val="0"/>
        <w:keepLines w:val="0"/>
        <w:jc w:val="both"/>
      </w:pPr>
      <w:r>
        <w:t xml:space="preserve">Both parties agree that the Environment Agency have raised no objection to the </w:t>
      </w:r>
      <w:r w:rsidR="0045150A">
        <w:t>Proposed Development</w:t>
      </w:r>
      <w:r>
        <w:t>.</w:t>
      </w:r>
    </w:p>
    <w:p w14:paraId="7C5DFE3A" w14:textId="081BE3CC" w:rsidR="00855856" w:rsidRDefault="00855856" w:rsidP="0045150A">
      <w:pPr>
        <w:pStyle w:val="H2"/>
        <w:keepNext w:val="0"/>
        <w:keepLines w:val="0"/>
        <w:jc w:val="both"/>
      </w:pPr>
      <w:r>
        <w:t xml:space="preserve">The </w:t>
      </w:r>
      <w:r w:rsidR="005F3278">
        <w:t>CDC</w:t>
      </w:r>
      <w:r>
        <w:t xml:space="preserve"> Land Drainage have raised concerns regarding the impact on </w:t>
      </w:r>
      <w:proofErr w:type="spellStart"/>
      <w:r>
        <w:t>Gallos</w:t>
      </w:r>
      <w:proofErr w:type="spellEnd"/>
      <w:r>
        <w:t xml:space="preserve"> Brook, where the flood plain has not yet been modelled or mapped. The risk will need to be mitigated if any such areas lie outside the fluvial flood plain, but this can be dealt with by way of a condition. </w:t>
      </w:r>
    </w:p>
    <w:p w14:paraId="07AD03BF" w14:textId="384DAA39" w:rsidR="00855856" w:rsidRPr="009D60CF" w:rsidRDefault="00855856" w:rsidP="0045150A">
      <w:pPr>
        <w:pStyle w:val="H2"/>
        <w:keepNext w:val="0"/>
        <w:keepLines w:val="0"/>
        <w:jc w:val="both"/>
      </w:pPr>
      <w:r>
        <w:t xml:space="preserve">It is therefore agreed that the </w:t>
      </w:r>
      <w:r w:rsidR="0045150A">
        <w:t>Proposed Development</w:t>
      </w:r>
      <w:r>
        <w:t xml:space="preserve"> accords with Policies ESD6 and ESD7 and Paragraphs 167 and 169 of the </w:t>
      </w:r>
      <w:r w:rsidRPr="007C1894">
        <w:t>NPPF</w:t>
      </w:r>
      <w:r>
        <w:t>.</w:t>
      </w:r>
    </w:p>
    <w:p w14:paraId="61DF095A" w14:textId="1D2324E6" w:rsidR="009D60CF" w:rsidRPr="008D32D9" w:rsidRDefault="00855856" w:rsidP="0045150A">
      <w:pPr>
        <w:pStyle w:val="H2"/>
        <w:keepNext w:val="0"/>
        <w:keepLines w:val="0"/>
        <w:numPr>
          <w:ilvl w:val="0"/>
          <w:numId w:val="0"/>
        </w:numPr>
        <w:ind w:left="567"/>
        <w:jc w:val="both"/>
        <w:rPr>
          <w:b/>
          <w:bCs/>
        </w:rPr>
      </w:pPr>
      <w:r w:rsidRPr="008D32D9">
        <w:rPr>
          <w:b/>
          <w:bCs/>
        </w:rPr>
        <w:t xml:space="preserve">Environmental Matters </w:t>
      </w:r>
      <w:r w:rsidR="00A7164A">
        <w:rPr>
          <w:b/>
          <w:bCs/>
        </w:rPr>
        <w:t>(Amenity)</w:t>
      </w:r>
    </w:p>
    <w:p w14:paraId="1ABC04D1" w14:textId="77777777" w:rsidR="00A7164A" w:rsidRPr="00A7164A" w:rsidRDefault="00A7164A" w:rsidP="0045150A">
      <w:pPr>
        <w:pStyle w:val="H2"/>
        <w:keepNext w:val="0"/>
        <w:keepLines w:val="0"/>
        <w:numPr>
          <w:ilvl w:val="0"/>
          <w:numId w:val="0"/>
        </w:numPr>
        <w:ind w:left="567"/>
        <w:jc w:val="both"/>
        <w:rPr>
          <w:i/>
          <w:iCs/>
        </w:rPr>
      </w:pPr>
      <w:r w:rsidRPr="00A7164A">
        <w:rPr>
          <w:i/>
          <w:iCs/>
        </w:rPr>
        <w:t>Air Quality</w:t>
      </w:r>
    </w:p>
    <w:p w14:paraId="3A117941" w14:textId="1E7324DC" w:rsidR="00A7164A" w:rsidRDefault="00A7164A" w:rsidP="0045150A">
      <w:pPr>
        <w:pStyle w:val="H2"/>
        <w:keepNext w:val="0"/>
        <w:keepLines w:val="0"/>
        <w:jc w:val="both"/>
      </w:pPr>
      <w:r>
        <w:t>An Air Quality Assessment supported the application, and confirm</w:t>
      </w:r>
      <w:r w:rsidR="007E2A26">
        <w:t>ed</w:t>
      </w:r>
      <w:r>
        <w:t xml:space="preserve"> that the Appeal Site is not located within, or within the vicinity of an Area Quality Management Area. </w:t>
      </w:r>
    </w:p>
    <w:p w14:paraId="4B657659" w14:textId="77777777" w:rsidR="00A7164A" w:rsidRDefault="00A7164A" w:rsidP="0045150A">
      <w:pPr>
        <w:pStyle w:val="H2"/>
        <w:keepNext w:val="0"/>
        <w:keepLines w:val="0"/>
        <w:jc w:val="both"/>
      </w:pPr>
      <w:r>
        <w:t xml:space="preserve">The Air Quality Assessment confirmed that the proposals are not predicted to result in exceedances of the relevant air quality objectives and therefore the overall impact on local air quality is negligible. </w:t>
      </w:r>
    </w:p>
    <w:p w14:paraId="0E7A15F8" w14:textId="77777777" w:rsidR="00A7164A" w:rsidRDefault="00A7164A" w:rsidP="0045150A">
      <w:pPr>
        <w:pStyle w:val="H2"/>
        <w:keepNext w:val="0"/>
        <w:keepLines w:val="0"/>
        <w:jc w:val="both"/>
      </w:pPr>
      <w:r>
        <w:lastRenderedPageBreak/>
        <w:t>Both parties agree that the Air Quality Assessment recommends dust mitigation measures for construction. Subject to implementation, the effects would not be significant. This can be dealt with by way of a condition.</w:t>
      </w:r>
    </w:p>
    <w:p w14:paraId="7CA97234" w14:textId="003B9A89" w:rsidR="00A7164A" w:rsidRPr="007C1894" w:rsidRDefault="00A7164A" w:rsidP="0045150A">
      <w:pPr>
        <w:pStyle w:val="H2"/>
        <w:keepNext w:val="0"/>
        <w:keepLines w:val="0"/>
        <w:jc w:val="both"/>
      </w:pPr>
      <w:r w:rsidRPr="007C1894">
        <w:t xml:space="preserve">Accordingly, both parties agree that the </w:t>
      </w:r>
      <w:r w:rsidR="0045150A">
        <w:t>Proposed Development</w:t>
      </w:r>
      <w:r w:rsidRPr="007C1894">
        <w:t xml:space="preserve"> accords with the requirements of the Policy ESD10</w:t>
      </w:r>
      <w:r w:rsidR="007C1894" w:rsidRPr="007C1894">
        <w:t xml:space="preserve"> and Paragraph 186 of the NPPF</w:t>
      </w:r>
      <w:r w:rsidRPr="007C1894">
        <w:t>.</w:t>
      </w:r>
    </w:p>
    <w:p w14:paraId="7D3D354E" w14:textId="77777777" w:rsidR="00A7164A" w:rsidRPr="00A7164A" w:rsidRDefault="00A7164A" w:rsidP="0045150A">
      <w:pPr>
        <w:pStyle w:val="H2"/>
        <w:keepNext w:val="0"/>
        <w:keepLines w:val="0"/>
        <w:numPr>
          <w:ilvl w:val="0"/>
          <w:numId w:val="0"/>
        </w:numPr>
        <w:ind w:left="567"/>
        <w:jc w:val="both"/>
        <w:rPr>
          <w:i/>
          <w:iCs/>
        </w:rPr>
      </w:pPr>
      <w:r w:rsidRPr="00A7164A">
        <w:rPr>
          <w:i/>
          <w:iCs/>
        </w:rPr>
        <w:t>Noise</w:t>
      </w:r>
    </w:p>
    <w:p w14:paraId="3032E1CE" w14:textId="77777777" w:rsidR="00A7164A" w:rsidRDefault="00A7164A" w:rsidP="0045150A">
      <w:pPr>
        <w:pStyle w:val="H2"/>
        <w:keepNext w:val="0"/>
        <w:keepLines w:val="0"/>
        <w:jc w:val="both"/>
      </w:pPr>
      <w:r>
        <w:t xml:space="preserve">The application was supported by a Noise Impact Assessment, which demonstrated that the Appeal Site is suitable for residential development and therefore accords with the requirements of the NPPF which relate to noise. </w:t>
      </w:r>
    </w:p>
    <w:p w14:paraId="2B0D680A" w14:textId="485BDE38" w:rsidR="00A7164A" w:rsidRPr="007C1894" w:rsidRDefault="00A7164A" w:rsidP="0045150A">
      <w:pPr>
        <w:pStyle w:val="H2"/>
        <w:keepNext w:val="0"/>
        <w:keepLines w:val="0"/>
        <w:jc w:val="both"/>
      </w:pPr>
      <w:r w:rsidRPr="007C1894">
        <w:t xml:space="preserve">It is therefore agreed that the Appeal proposals accord with Policy </w:t>
      </w:r>
      <w:r w:rsidR="007C1894" w:rsidRPr="007C1894">
        <w:t>ENV1</w:t>
      </w:r>
      <w:r w:rsidRPr="007C1894">
        <w:t xml:space="preserve"> and </w:t>
      </w:r>
      <w:r w:rsidR="007C1894" w:rsidRPr="007C1894">
        <w:t>Paragraph 130(f) of the</w:t>
      </w:r>
      <w:r w:rsidRPr="007C1894">
        <w:t xml:space="preserve"> NPPF.</w:t>
      </w:r>
    </w:p>
    <w:p w14:paraId="0EE677A0" w14:textId="1B786D11" w:rsidR="00A7164A" w:rsidRPr="00A7164A" w:rsidRDefault="00A7164A" w:rsidP="0045150A">
      <w:pPr>
        <w:pStyle w:val="H2"/>
        <w:keepNext w:val="0"/>
        <w:keepLines w:val="0"/>
        <w:numPr>
          <w:ilvl w:val="0"/>
          <w:numId w:val="0"/>
        </w:numPr>
        <w:ind w:left="567"/>
        <w:jc w:val="both"/>
        <w:rPr>
          <w:i/>
          <w:iCs/>
        </w:rPr>
      </w:pPr>
      <w:r>
        <w:rPr>
          <w:i/>
          <w:iCs/>
        </w:rPr>
        <w:t>Environmental Matters Conclusion</w:t>
      </w:r>
    </w:p>
    <w:p w14:paraId="19DC95AE" w14:textId="0B8F2E0E" w:rsidR="00855856" w:rsidRDefault="008D32D9" w:rsidP="0045150A">
      <w:pPr>
        <w:pStyle w:val="H2"/>
        <w:keepNext w:val="0"/>
        <w:keepLines w:val="0"/>
        <w:jc w:val="both"/>
      </w:pPr>
      <w:r>
        <w:t>Both parties agree that Environmental Health Officer did not have an objection to the outline planning application, subject to the imposition of condition for a Construction Environmental Management Plan and a contamination condition. As such, it is agreed that the proposals are unlikely to result in undue harm to the environment.</w:t>
      </w:r>
    </w:p>
    <w:p w14:paraId="4FCEEDC5" w14:textId="31474655" w:rsidR="008D32D9" w:rsidRDefault="008D32D9" w:rsidP="0045150A">
      <w:pPr>
        <w:pStyle w:val="H2"/>
        <w:keepNext w:val="0"/>
        <w:keepLines w:val="0"/>
        <w:jc w:val="both"/>
      </w:pPr>
      <w:r>
        <w:t>This results in compliance with saved Policy ENV1 which seeks to ensure that development does not seek to cause materially detrimental levels of noise, vibration, smell, smoke, fumes or other type of environmental pollution; or on neighbouring amenity. This results in further compliance with saved Policy ENV12 which results to contaminated land, and Paragraph’s 174, 183 and 185 of the NPPF.</w:t>
      </w:r>
    </w:p>
    <w:p w14:paraId="763E7573" w14:textId="3AAA478A" w:rsidR="00B87ED4" w:rsidRPr="00B87ED4" w:rsidRDefault="00B87ED4" w:rsidP="0045150A">
      <w:pPr>
        <w:pStyle w:val="H2"/>
        <w:keepNext w:val="0"/>
        <w:keepLines w:val="0"/>
        <w:numPr>
          <w:ilvl w:val="0"/>
          <w:numId w:val="0"/>
        </w:numPr>
        <w:ind w:left="567"/>
        <w:jc w:val="both"/>
        <w:rPr>
          <w:b/>
          <w:bCs/>
        </w:rPr>
      </w:pPr>
      <w:r w:rsidRPr="00B87ED4">
        <w:rPr>
          <w:b/>
          <w:bCs/>
        </w:rPr>
        <w:t>Agricultural Land Quality</w:t>
      </w:r>
    </w:p>
    <w:p w14:paraId="078963CF" w14:textId="77777777" w:rsidR="007E2A26" w:rsidRDefault="00B87ED4" w:rsidP="0045150A">
      <w:pPr>
        <w:pStyle w:val="H2"/>
        <w:jc w:val="both"/>
      </w:pPr>
      <w:r>
        <w:t xml:space="preserve">Both parties agree that the Agricultural Land Classification Report confirmed that 75% of the Appeal Site (totalling 9ha) is Grade 3b Agricultural Land, with the remaining 25% (totalling 3ha) comprising Grade 3a Agricultural Land. </w:t>
      </w:r>
    </w:p>
    <w:p w14:paraId="31873ED1" w14:textId="360D7BD0" w:rsidR="00B87ED4" w:rsidRDefault="00B87ED4" w:rsidP="0045150A">
      <w:pPr>
        <w:pStyle w:val="H2"/>
        <w:jc w:val="both"/>
      </w:pPr>
      <w:r>
        <w:t xml:space="preserve">It is agreed that </w:t>
      </w:r>
      <w:r w:rsidR="005F3278">
        <w:t>CDC</w:t>
      </w:r>
      <w:r>
        <w:t xml:space="preserve"> did not raise an</w:t>
      </w:r>
      <w:r w:rsidR="007E2A26">
        <w:t>y</w:t>
      </w:r>
      <w:r>
        <w:t xml:space="preserve"> objection to the application on the </w:t>
      </w:r>
      <w:r w:rsidR="007E2A26">
        <w:t>grounds</w:t>
      </w:r>
      <w:r>
        <w:t xml:space="preserve"> of agricultural </w:t>
      </w:r>
      <w:r w:rsidR="007E2A26">
        <w:t>land</w:t>
      </w:r>
      <w:r>
        <w:t xml:space="preserve"> quality. </w:t>
      </w:r>
    </w:p>
    <w:p w14:paraId="4D4D33D0" w14:textId="5975EF3F" w:rsidR="00203D84" w:rsidRPr="00203D84" w:rsidRDefault="00203D84" w:rsidP="0045150A">
      <w:pPr>
        <w:pStyle w:val="H2"/>
        <w:keepNext w:val="0"/>
        <w:keepLines w:val="0"/>
        <w:numPr>
          <w:ilvl w:val="0"/>
          <w:numId w:val="0"/>
        </w:numPr>
        <w:ind w:left="567"/>
        <w:jc w:val="both"/>
        <w:rPr>
          <w:b/>
          <w:bCs/>
        </w:rPr>
      </w:pPr>
      <w:r>
        <w:rPr>
          <w:b/>
          <w:bCs/>
        </w:rPr>
        <w:t>Sustainability</w:t>
      </w:r>
    </w:p>
    <w:p w14:paraId="14E59418" w14:textId="4376DCFB" w:rsidR="00203D84" w:rsidRDefault="00203D84" w:rsidP="0045150A">
      <w:pPr>
        <w:pStyle w:val="H2"/>
        <w:jc w:val="both"/>
      </w:pPr>
      <w:r>
        <w:t>A Sustainability Statement was provided as part of the application</w:t>
      </w:r>
      <w:r w:rsidR="007E2A26">
        <w:t xml:space="preserve"> and </w:t>
      </w:r>
      <w:r>
        <w:t>demonstrate</w:t>
      </w:r>
      <w:r w:rsidR="007E2A26">
        <w:t>s</w:t>
      </w:r>
      <w:r>
        <w:t xml:space="preserve"> that that the proposals would use an ‘energy hierarchy’ and a holistic approach to sustainability to meet national best practice guidance and </w:t>
      </w:r>
      <w:r w:rsidR="005F3278">
        <w:t>CDC</w:t>
      </w:r>
      <w:r>
        <w:t xml:space="preserve">’s objectives for sustainable design and construction. </w:t>
      </w:r>
    </w:p>
    <w:p w14:paraId="4AC59718" w14:textId="37935421" w:rsidR="00203D84" w:rsidRDefault="00203D84" w:rsidP="0045150A">
      <w:pPr>
        <w:pStyle w:val="H2"/>
        <w:jc w:val="both"/>
      </w:pPr>
      <w:r>
        <w:t xml:space="preserve">Proposed measures that could be included at reserved matters stage include passive solar design; a fabric first approach to materials; thermal energy; energy efficiency; Buildings for Life; sustainable transport measures; a Travel Plan; electric vehicle charging for all dwellings; water use; electric heating; waste management; biodiversity enhancements; and measures to avoid pollution. </w:t>
      </w:r>
    </w:p>
    <w:p w14:paraId="2A0F3BC0" w14:textId="0191E30F" w:rsidR="00203D84" w:rsidRPr="00203D84" w:rsidRDefault="00203D84" w:rsidP="0045150A">
      <w:pPr>
        <w:pStyle w:val="H2"/>
        <w:jc w:val="both"/>
      </w:pPr>
      <w:r>
        <w:t xml:space="preserve">Both parties agree that the proposals comply with Policies ESD3 and </w:t>
      </w:r>
      <w:r w:rsidR="007C1894">
        <w:t>Paragraph’s 152, 154, and 157</w:t>
      </w:r>
      <w:r>
        <w:t xml:space="preserve"> </w:t>
      </w:r>
      <w:r w:rsidR="007C1894">
        <w:t xml:space="preserve">of the </w:t>
      </w:r>
      <w:r w:rsidRPr="007C1894">
        <w:t>NPPF</w:t>
      </w:r>
      <w:r>
        <w:t>.</w:t>
      </w:r>
    </w:p>
    <w:p w14:paraId="407F594F" w14:textId="25C98B6E" w:rsidR="00FF3B2D" w:rsidRPr="005C2BC7" w:rsidRDefault="00FF3B2D" w:rsidP="0045150A">
      <w:pPr>
        <w:pStyle w:val="H2"/>
        <w:keepNext w:val="0"/>
        <w:keepLines w:val="0"/>
        <w:numPr>
          <w:ilvl w:val="0"/>
          <w:numId w:val="0"/>
        </w:numPr>
        <w:ind w:left="567"/>
        <w:jc w:val="both"/>
        <w:rPr>
          <w:b/>
          <w:bCs/>
        </w:rPr>
      </w:pPr>
      <w:r w:rsidRPr="005C2BC7">
        <w:rPr>
          <w:b/>
          <w:bCs/>
        </w:rPr>
        <w:t>Benefits of the Proposal</w:t>
      </w:r>
    </w:p>
    <w:p w14:paraId="5D767FF8" w14:textId="7A575C55" w:rsidR="00203D84" w:rsidRPr="00432683" w:rsidRDefault="00F87FC8" w:rsidP="0045150A">
      <w:pPr>
        <w:pStyle w:val="H2"/>
        <w:keepNext w:val="0"/>
        <w:keepLines w:val="0"/>
        <w:jc w:val="both"/>
        <w:rPr>
          <w:rFonts w:cs="Arial"/>
        </w:rPr>
      </w:pPr>
      <w:r w:rsidRPr="00432683">
        <w:rPr>
          <w:rFonts w:cs="Arial"/>
        </w:rPr>
        <w:lastRenderedPageBreak/>
        <w:t xml:space="preserve">The benefits of the </w:t>
      </w:r>
      <w:r w:rsidR="0045150A">
        <w:rPr>
          <w:rFonts w:cs="Arial"/>
        </w:rPr>
        <w:t>Proposed Development</w:t>
      </w:r>
      <w:r w:rsidRPr="00432683">
        <w:rPr>
          <w:rFonts w:cs="Arial"/>
        </w:rPr>
        <w:t xml:space="preserve"> </w:t>
      </w:r>
      <w:r w:rsidR="005C2BC7" w:rsidRPr="00432683">
        <w:rPr>
          <w:rFonts w:cs="Arial"/>
        </w:rPr>
        <w:t>are as follows:</w:t>
      </w:r>
    </w:p>
    <w:p w14:paraId="01B14C0F" w14:textId="0C3FC383" w:rsidR="00203D84" w:rsidRPr="00432683" w:rsidRDefault="00203D84" w:rsidP="0045150A">
      <w:pPr>
        <w:pStyle w:val="H2"/>
        <w:keepNext w:val="0"/>
        <w:keepLines w:val="0"/>
        <w:numPr>
          <w:ilvl w:val="0"/>
          <w:numId w:val="40"/>
        </w:numPr>
        <w:jc w:val="both"/>
        <w:rPr>
          <w:rFonts w:cs="Arial"/>
        </w:rPr>
      </w:pPr>
      <w:r w:rsidRPr="00432683">
        <w:rPr>
          <w:rFonts w:cs="Arial"/>
          <w:b/>
          <w:bCs/>
          <w:color w:val="000000"/>
          <w:szCs w:val="20"/>
        </w:rPr>
        <w:t>Contribution to the delivery of housing at a local level</w:t>
      </w:r>
      <w:r w:rsidR="00432683" w:rsidRPr="00432683">
        <w:rPr>
          <w:rFonts w:cs="Arial"/>
          <w:color w:val="000000"/>
          <w:szCs w:val="20"/>
        </w:rPr>
        <w:t>, including 35% affordable dwellings.</w:t>
      </w:r>
    </w:p>
    <w:p w14:paraId="3809C925" w14:textId="77777777" w:rsidR="00203D84" w:rsidRPr="00432683" w:rsidRDefault="00203D84" w:rsidP="0045150A">
      <w:pPr>
        <w:pStyle w:val="H2"/>
        <w:keepNext w:val="0"/>
        <w:keepLines w:val="0"/>
        <w:numPr>
          <w:ilvl w:val="0"/>
          <w:numId w:val="40"/>
        </w:numPr>
        <w:jc w:val="both"/>
        <w:rPr>
          <w:rFonts w:cs="Arial"/>
        </w:rPr>
      </w:pPr>
      <w:r w:rsidRPr="00432683">
        <w:rPr>
          <w:rFonts w:cs="Arial"/>
          <w:color w:val="000000"/>
          <w:szCs w:val="20"/>
        </w:rPr>
        <w:t xml:space="preserve">Improvements in </w:t>
      </w:r>
      <w:r w:rsidRPr="00432683">
        <w:rPr>
          <w:rFonts w:cs="Arial"/>
          <w:b/>
          <w:bCs/>
          <w:color w:val="000000"/>
          <w:szCs w:val="20"/>
        </w:rPr>
        <w:t>housing mix and choice</w:t>
      </w:r>
      <w:r w:rsidRPr="00432683">
        <w:rPr>
          <w:rFonts w:cs="Arial"/>
          <w:color w:val="000000"/>
          <w:szCs w:val="20"/>
        </w:rPr>
        <w:t>.</w:t>
      </w:r>
    </w:p>
    <w:p w14:paraId="17FBBF5B" w14:textId="053C1CEF" w:rsidR="00203D84" w:rsidRPr="00432683" w:rsidRDefault="00203D84" w:rsidP="0045150A">
      <w:pPr>
        <w:pStyle w:val="H2"/>
        <w:keepNext w:val="0"/>
        <w:keepLines w:val="0"/>
        <w:numPr>
          <w:ilvl w:val="0"/>
          <w:numId w:val="40"/>
        </w:numPr>
        <w:jc w:val="both"/>
        <w:rPr>
          <w:rFonts w:cs="Arial"/>
        </w:rPr>
      </w:pPr>
      <w:r w:rsidRPr="00432683">
        <w:rPr>
          <w:rFonts w:cs="Arial"/>
          <w:color w:val="000000"/>
          <w:szCs w:val="20"/>
        </w:rPr>
        <w:t xml:space="preserve">Development in a </w:t>
      </w:r>
      <w:r w:rsidRPr="00432683">
        <w:rPr>
          <w:rFonts w:cs="Arial"/>
          <w:b/>
          <w:bCs/>
          <w:color w:val="000000"/>
          <w:szCs w:val="20"/>
        </w:rPr>
        <w:t>sustainable location</w:t>
      </w:r>
      <w:r w:rsidRPr="00432683">
        <w:rPr>
          <w:rFonts w:cs="Arial"/>
          <w:color w:val="000000"/>
          <w:szCs w:val="20"/>
        </w:rPr>
        <w:t xml:space="preserve"> within close proximity to local shops and services.</w:t>
      </w:r>
    </w:p>
    <w:p w14:paraId="53847C7A" w14:textId="7693170C" w:rsidR="00203D84" w:rsidRPr="00432683" w:rsidRDefault="00203D84" w:rsidP="0045150A">
      <w:pPr>
        <w:pStyle w:val="H2"/>
        <w:keepNext w:val="0"/>
        <w:keepLines w:val="0"/>
        <w:numPr>
          <w:ilvl w:val="0"/>
          <w:numId w:val="40"/>
        </w:numPr>
        <w:jc w:val="both"/>
        <w:rPr>
          <w:rFonts w:cs="Arial"/>
        </w:rPr>
      </w:pPr>
      <w:r w:rsidRPr="00432683">
        <w:rPr>
          <w:rFonts w:cs="Arial"/>
          <w:b/>
          <w:bCs/>
          <w:color w:val="000000"/>
          <w:szCs w:val="20"/>
        </w:rPr>
        <w:t xml:space="preserve">Estimated </w:t>
      </w:r>
      <w:r w:rsidRPr="00432683">
        <w:rPr>
          <w:rFonts w:cs="Arial"/>
          <w:color w:val="000000"/>
          <w:szCs w:val="20"/>
        </w:rPr>
        <w:t>construction spend of approximately</w:t>
      </w:r>
      <w:r w:rsidRPr="00432683">
        <w:rPr>
          <w:rFonts w:cs="Arial"/>
          <w:b/>
          <w:bCs/>
          <w:color w:val="000000"/>
          <w:szCs w:val="20"/>
        </w:rPr>
        <w:t xml:space="preserve"> £31 million</w:t>
      </w:r>
      <w:r w:rsidRPr="00432683">
        <w:rPr>
          <w:rFonts w:cs="Arial"/>
          <w:color w:val="000000"/>
          <w:szCs w:val="20"/>
        </w:rPr>
        <w:t xml:space="preserve">. </w:t>
      </w:r>
    </w:p>
    <w:p w14:paraId="7BCE282E" w14:textId="1964030D" w:rsidR="00203D84" w:rsidRPr="00432683" w:rsidRDefault="00203D84" w:rsidP="0045150A">
      <w:pPr>
        <w:pStyle w:val="H2"/>
        <w:keepNext w:val="0"/>
        <w:keepLines w:val="0"/>
        <w:numPr>
          <w:ilvl w:val="0"/>
          <w:numId w:val="40"/>
        </w:numPr>
        <w:jc w:val="both"/>
        <w:rPr>
          <w:rFonts w:cs="Arial"/>
        </w:rPr>
      </w:pPr>
      <w:r w:rsidRPr="00432683">
        <w:rPr>
          <w:rFonts w:cs="Arial"/>
          <w:color w:val="000000"/>
          <w:szCs w:val="20"/>
        </w:rPr>
        <w:t xml:space="preserve">Creation of </w:t>
      </w:r>
      <w:r w:rsidRPr="00432683">
        <w:rPr>
          <w:rFonts w:cs="Arial"/>
          <w:b/>
          <w:bCs/>
          <w:color w:val="000000"/>
          <w:szCs w:val="20"/>
        </w:rPr>
        <w:t>direct employment opportunities</w:t>
      </w:r>
      <w:r w:rsidRPr="00432683">
        <w:rPr>
          <w:rFonts w:cs="Arial"/>
          <w:color w:val="000000"/>
          <w:szCs w:val="20"/>
        </w:rPr>
        <w:t xml:space="preserve"> </w:t>
      </w:r>
      <w:r w:rsidR="00432683" w:rsidRPr="00432683">
        <w:rPr>
          <w:rFonts w:cs="Arial"/>
          <w:color w:val="000000"/>
          <w:szCs w:val="20"/>
        </w:rPr>
        <w:t xml:space="preserve">of </w:t>
      </w:r>
      <w:r w:rsidRPr="00432683">
        <w:rPr>
          <w:rFonts w:cs="Arial"/>
          <w:color w:val="000000"/>
          <w:szCs w:val="20"/>
        </w:rPr>
        <w:t xml:space="preserve">around </w:t>
      </w:r>
      <w:r w:rsidRPr="00432683">
        <w:rPr>
          <w:rFonts w:cs="Arial"/>
          <w:b/>
          <w:bCs/>
          <w:color w:val="000000"/>
          <w:szCs w:val="20"/>
        </w:rPr>
        <w:t>264</w:t>
      </w:r>
      <w:r w:rsidRPr="00432683">
        <w:rPr>
          <w:rFonts w:cs="Arial"/>
          <w:color w:val="000000"/>
          <w:szCs w:val="20"/>
        </w:rPr>
        <w:t xml:space="preserve"> Full Time Equivalent jobs for the estimated five year build ou</w:t>
      </w:r>
      <w:r w:rsidR="00432683" w:rsidRPr="00432683">
        <w:rPr>
          <w:rFonts w:cs="Arial"/>
          <w:color w:val="000000"/>
          <w:szCs w:val="20"/>
        </w:rPr>
        <w:t>t (</w:t>
      </w:r>
      <w:r w:rsidRPr="00432683">
        <w:rPr>
          <w:rFonts w:cs="Arial"/>
          <w:color w:val="000000"/>
          <w:szCs w:val="20"/>
        </w:rPr>
        <w:t>approximately 53 jobs per annum</w:t>
      </w:r>
      <w:r w:rsidR="00432683" w:rsidRPr="00432683">
        <w:rPr>
          <w:rFonts w:cs="Arial"/>
          <w:color w:val="000000"/>
          <w:szCs w:val="20"/>
        </w:rPr>
        <w:t>)</w:t>
      </w:r>
      <w:r w:rsidRPr="00432683">
        <w:rPr>
          <w:rFonts w:cs="Arial"/>
          <w:color w:val="000000"/>
          <w:szCs w:val="20"/>
        </w:rPr>
        <w:t xml:space="preserve">. </w:t>
      </w:r>
    </w:p>
    <w:p w14:paraId="48140A75" w14:textId="3A4CAE72" w:rsidR="00203D84" w:rsidRPr="00432683" w:rsidRDefault="00203D84" w:rsidP="0045150A">
      <w:pPr>
        <w:pStyle w:val="H2"/>
        <w:keepNext w:val="0"/>
        <w:keepLines w:val="0"/>
        <w:numPr>
          <w:ilvl w:val="0"/>
          <w:numId w:val="40"/>
        </w:numPr>
        <w:jc w:val="both"/>
        <w:rPr>
          <w:rFonts w:cs="Arial"/>
        </w:rPr>
      </w:pPr>
      <w:r w:rsidRPr="00432683">
        <w:rPr>
          <w:rFonts w:cs="Arial"/>
          <w:color w:val="000000"/>
          <w:szCs w:val="20"/>
        </w:rPr>
        <w:t xml:space="preserve">Creation </w:t>
      </w:r>
      <w:r w:rsidRPr="00432683">
        <w:rPr>
          <w:rFonts w:cs="Arial"/>
          <w:b/>
          <w:bCs/>
          <w:color w:val="000000"/>
          <w:szCs w:val="20"/>
        </w:rPr>
        <w:t>of indirect employment opportunities</w:t>
      </w:r>
      <w:r w:rsidRPr="00432683">
        <w:rPr>
          <w:rFonts w:cs="Arial"/>
          <w:color w:val="000000"/>
          <w:szCs w:val="20"/>
        </w:rPr>
        <w:t xml:space="preserve"> – the impacts of </w:t>
      </w:r>
      <w:r w:rsidR="0045150A">
        <w:rPr>
          <w:rFonts w:cs="Arial"/>
          <w:color w:val="000000"/>
          <w:szCs w:val="20"/>
        </w:rPr>
        <w:t xml:space="preserve">the </w:t>
      </w:r>
      <w:r w:rsidRPr="00432683">
        <w:rPr>
          <w:rFonts w:cs="Arial"/>
          <w:color w:val="000000"/>
          <w:szCs w:val="20"/>
        </w:rPr>
        <w:t>development will extend beyond construction employmen</w:t>
      </w:r>
      <w:r w:rsidR="00432683" w:rsidRPr="00432683">
        <w:rPr>
          <w:rFonts w:cs="Arial"/>
          <w:color w:val="000000"/>
          <w:szCs w:val="20"/>
        </w:rPr>
        <w:t>t</w:t>
      </w:r>
      <w:r w:rsidRPr="00432683">
        <w:rPr>
          <w:rFonts w:cs="Arial"/>
          <w:color w:val="000000"/>
          <w:szCs w:val="20"/>
        </w:rPr>
        <w:t xml:space="preserve">. The Office of National Statistics estimates the direct and indirect construction output multiplier at 2.09, which equates to </w:t>
      </w:r>
      <w:r w:rsidRPr="00432683">
        <w:rPr>
          <w:rFonts w:cs="Arial"/>
          <w:b/>
          <w:bCs/>
          <w:color w:val="000000"/>
          <w:szCs w:val="20"/>
        </w:rPr>
        <w:t>288</w:t>
      </w:r>
      <w:r w:rsidRPr="00432683">
        <w:rPr>
          <w:rFonts w:cs="Arial"/>
          <w:color w:val="000000"/>
          <w:szCs w:val="20"/>
        </w:rPr>
        <w:t xml:space="preserve"> indirect jo</w:t>
      </w:r>
      <w:r w:rsidR="00432683" w:rsidRPr="00432683">
        <w:rPr>
          <w:rFonts w:cs="Arial"/>
          <w:color w:val="000000"/>
          <w:szCs w:val="20"/>
        </w:rPr>
        <w:t>bs (</w:t>
      </w:r>
      <w:r w:rsidRPr="00432683">
        <w:rPr>
          <w:rFonts w:cs="Arial"/>
          <w:color w:val="000000"/>
          <w:szCs w:val="20"/>
        </w:rPr>
        <w:t>approximately 58 jobs per annum</w:t>
      </w:r>
      <w:r w:rsidR="00432683" w:rsidRPr="00432683">
        <w:rPr>
          <w:rFonts w:cs="Arial"/>
          <w:color w:val="000000"/>
          <w:szCs w:val="20"/>
        </w:rPr>
        <w:t>)</w:t>
      </w:r>
      <w:r w:rsidRPr="00432683">
        <w:rPr>
          <w:rFonts w:cs="Arial"/>
          <w:color w:val="000000"/>
          <w:szCs w:val="20"/>
        </w:rPr>
        <w:t>.</w:t>
      </w:r>
    </w:p>
    <w:p w14:paraId="1916C207" w14:textId="27DC2FBE" w:rsidR="00432683" w:rsidRPr="00432683" w:rsidRDefault="00203D84" w:rsidP="0045150A">
      <w:pPr>
        <w:pStyle w:val="H2"/>
        <w:keepNext w:val="0"/>
        <w:keepLines w:val="0"/>
        <w:numPr>
          <w:ilvl w:val="0"/>
          <w:numId w:val="40"/>
        </w:numPr>
        <w:jc w:val="both"/>
        <w:rPr>
          <w:rFonts w:cs="Arial"/>
        </w:rPr>
      </w:pPr>
      <w:r w:rsidRPr="00432683">
        <w:rPr>
          <w:rFonts w:cs="Arial"/>
          <w:b/>
          <w:bCs/>
          <w:color w:val="000000"/>
          <w:szCs w:val="20"/>
        </w:rPr>
        <w:t>Investment in the local area</w:t>
      </w:r>
      <w:r w:rsidRPr="00432683">
        <w:rPr>
          <w:rFonts w:cs="Arial"/>
          <w:color w:val="000000"/>
          <w:szCs w:val="20"/>
        </w:rPr>
        <w:t xml:space="preserve"> – ‘Annual Business Survey’ (2011) of the Office for National Statistics establishes that the Gross Value Added </w:t>
      </w:r>
      <w:r w:rsidR="00432683" w:rsidRPr="00432683">
        <w:rPr>
          <w:rFonts w:cs="Arial"/>
          <w:color w:val="000000"/>
          <w:szCs w:val="20"/>
        </w:rPr>
        <w:t>during</w:t>
      </w:r>
      <w:r w:rsidRPr="00432683">
        <w:rPr>
          <w:rFonts w:cs="Arial"/>
          <w:color w:val="000000"/>
          <w:szCs w:val="20"/>
        </w:rPr>
        <w:t xml:space="preserve"> the construction of buildings averages 35.2% of turnover </w:t>
      </w:r>
      <w:r w:rsidR="00432683" w:rsidRPr="00432683">
        <w:rPr>
          <w:rFonts w:cs="Arial"/>
          <w:color w:val="000000"/>
          <w:szCs w:val="20"/>
        </w:rPr>
        <w:t xml:space="preserve">(based on the </w:t>
      </w:r>
      <w:r w:rsidRPr="00432683">
        <w:rPr>
          <w:rFonts w:cs="Arial"/>
          <w:color w:val="000000"/>
          <w:szCs w:val="20"/>
        </w:rPr>
        <w:t>South East region</w:t>
      </w:r>
      <w:r w:rsidR="00432683" w:rsidRPr="00432683">
        <w:rPr>
          <w:rFonts w:cs="Arial"/>
          <w:color w:val="000000"/>
          <w:szCs w:val="20"/>
        </w:rPr>
        <w:t>)</w:t>
      </w:r>
      <w:r w:rsidRPr="00432683">
        <w:rPr>
          <w:rFonts w:cs="Arial"/>
          <w:color w:val="000000"/>
          <w:szCs w:val="20"/>
        </w:rPr>
        <w:t xml:space="preserve">. </w:t>
      </w:r>
      <w:r w:rsidR="00432683" w:rsidRPr="00432683">
        <w:rPr>
          <w:rFonts w:cs="Arial"/>
          <w:color w:val="000000"/>
          <w:szCs w:val="20"/>
        </w:rPr>
        <w:t>This results in a</w:t>
      </w:r>
      <w:r w:rsidRPr="00432683">
        <w:rPr>
          <w:rFonts w:cs="Arial"/>
          <w:color w:val="000000"/>
          <w:szCs w:val="20"/>
        </w:rPr>
        <w:t xml:space="preserve"> GVA of £44,071</w:t>
      </w:r>
      <w:r w:rsidR="00432683" w:rsidRPr="00432683">
        <w:rPr>
          <w:rFonts w:cs="Arial"/>
          <w:color w:val="000000"/>
          <w:szCs w:val="20"/>
        </w:rPr>
        <w:t>,</w:t>
      </w:r>
      <w:r w:rsidRPr="00432683">
        <w:rPr>
          <w:rFonts w:cs="Arial"/>
          <w:color w:val="000000"/>
          <w:szCs w:val="20"/>
        </w:rPr>
        <w:t xml:space="preserve"> per person. </w:t>
      </w:r>
      <w:r w:rsidR="00432683" w:rsidRPr="00432683">
        <w:rPr>
          <w:rFonts w:cs="Arial"/>
          <w:color w:val="000000"/>
          <w:szCs w:val="20"/>
        </w:rPr>
        <w:t>Through</w:t>
      </w:r>
      <w:r w:rsidRPr="00432683">
        <w:rPr>
          <w:rFonts w:cs="Arial"/>
          <w:color w:val="000000"/>
          <w:szCs w:val="20"/>
        </w:rPr>
        <w:t xml:space="preserve"> multiplying this by the net additional employment impact of the scheme (552 jobs) it is estimate</w:t>
      </w:r>
      <w:r w:rsidR="00432683" w:rsidRPr="00432683">
        <w:rPr>
          <w:rFonts w:cs="Arial"/>
          <w:color w:val="000000"/>
          <w:szCs w:val="20"/>
        </w:rPr>
        <w:t>d</w:t>
      </w:r>
      <w:r w:rsidRPr="00432683">
        <w:rPr>
          <w:rFonts w:cs="Arial"/>
          <w:color w:val="000000"/>
          <w:szCs w:val="20"/>
        </w:rPr>
        <w:t xml:space="preserve"> that the </w:t>
      </w:r>
      <w:r w:rsidR="00432683" w:rsidRPr="00432683">
        <w:rPr>
          <w:rFonts w:cs="Arial"/>
          <w:color w:val="000000"/>
          <w:szCs w:val="20"/>
        </w:rPr>
        <w:t>proposals will result in</w:t>
      </w:r>
      <w:r w:rsidRPr="00432683">
        <w:rPr>
          <w:rFonts w:cs="Arial"/>
          <w:color w:val="000000"/>
          <w:szCs w:val="20"/>
        </w:rPr>
        <w:t xml:space="preserve"> </w:t>
      </w:r>
      <w:r w:rsidRPr="00432683">
        <w:rPr>
          <w:rFonts w:cs="Arial"/>
          <w:b/>
          <w:bCs/>
          <w:color w:val="000000"/>
          <w:szCs w:val="20"/>
        </w:rPr>
        <w:t>£24,327,192 of direct GVA</w:t>
      </w:r>
      <w:r w:rsidRPr="00432683">
        <w:rPr>
          <w:rFonts w:cs="Arial"/>
          <w:color w:val="000000"/>
          <w:szCs w:val="20"/>
        </w:rPr>
        <w:t xml:space="preserve"> over the build period. </w:t>
      </w:r>
    </w:p>
    <w:p w14:paraId="12C03910" w14:textId="64E55370" w:rsidR="00432683" w:rsidRPr="00432683" w:rsidRDefault="00203D84" w:rsidP="0045150A">
      <w:pPr>
        <w:pStyle w:val="H2"/>
        <w:keepNext w:val="0"/>
        <w:keepLines w:val="0"/>
        <w:numPr>
          <w:ilvl w:val="0"/>
          <w:numId w:val="40"/>
        </w:numPr>
        <w:jc w:val="both"/>
        <w:rPr>
          <w:rFonts w:cs="Arial"/>
        </w:rPr>
      </w:pPr>
      <w:r w:rsidRPr="00432683">
        <w:rPr>
          <w:rFonts w:cs="Arial"/>
          <w:b/>
          <w:bCs/>
          <w:szCs w:val="20"/>
        </w:rPr>
        <w:t>Economically active residents</w:t>
      </w:r>
      <w:r w:rsidRPr="00432683">
        <w:rPr>
          <w:rFonts w:cs="Arial"/>
          <w:szCs w:val="20"/>
        </w:rPr>
        <w:t xml:space="preserve"> – </w:t>
      </w:r>
      <w:r w:rsidR="00432683" w:rsidRPr="00432683">
        <w:rPr>
          <w:rFonts w:cs="Arial"/>
          <w:szCs w:val="20"/>
        </w:rPr>
        <w:t>based on the average household size of 2.43 in line with the 2018</w:t>
      </w:r>
      <w:r w:rsidR="00432683" w:rsidRPr="00432683">
        <w:rPr>
          <w:rFonts w:cs="Arial"/>
          <w:color w:val="000000"/>
          <w:szCs w:val="20"/>
        </w:rPr>
        <w:t xml:space="preserve"> population projections, it is anticipated that </w:t>
      </w:r>
      <w:r w:rsidR="00432683" w:rsidRPr="00432683">
        <w:rPr>
          <w:rFonts w:cs="Arial"/>
          <w:b/>
          <w:bCs/>
          <w:color w:val="000000"/>
          <w:szCs w:val="20"/>
        </w:rPr>
        <w:t>559 new residents</w:t>
      </w:r>
      <w:r w:rsidR="00432683" w:rsidRPr="00432683">
        <w:rPr>
          <w:rFonts w:cs="Arial"/>
          <w:color w:val="000000"/>
          <w:szCs w:val="20"/>
        </w:rPr>
        <w:t xml:space="preserve"> would occupy the site. Based on the Nomis Official Labour Market Statistics 2019 for Cherwell of 61.3%, this would result in an additional </w:t>
      </w:r>
      <w:r w:rsidRPr="00432683">
        <w:rPr>
          <w:rFonts w:cs="Arial"/>
          <w:color w:val="000000"/>
          <w:szCs w:val="20"/>
        </w:rPr>
        <w:t xml:space="preserve">343 people of working age residing in Cherwell. Of these people, given an economically active rate of 87.1% in those aged 16 and over in Authority, at least 298 could be expected to be economically active and in employment. </w:t>
      </w:r>
    </w:p>
    <w:p w14:paraId="175E43A7" w14:textId="7705FFD8" w:rsidR="00432683" w:rsidRPr="00432683" w:rsidRDefault="00203D84" w:rsidP="0045150A">
      <w:pPr>
        <w:pStyle w:val="H2"/>
        <w:keepNext w:val="0"/>
        <w:keepLines w:val="0"/>
        <w:numPr>
          <w:ilvl w:val="0"/>
          <w:numId w:val="40"/>
        </w:numPr>
        <w:jc w:val="both"/>
        <w:rPr>
          <w:rFonts w:cs="Arial"/>
        </w:rPr>
      </w:pPr>
      <w:r w:rsidRPr="00432683">
        <w:rPr>
          <w:rFonts w:cs="Arial"/>
          <w:b/>
          <w:bCs/>
          <w:color w:val="000000"/>
          <w:szCs w:val="20"/>
        </w:rPr>
        <w:t>Local Spending Increase</w:t>
      </w:r>
      <w:r w:rsidRPr="00432683">
        <w:rPr>
          <w:rFonts w:cs="Arial"/>
          <w:color w:val="000000"/>
          <w:szCs w:val="20"/>
        </w:rPr>
        <w:t xml:space="preserve"> – </w:t>
      </w:r>
      <w:r w:rsidR="00432683" w:rsidRPr="00432683">
        <w:rPr>
          <w:rFonts w:cs="Arial"/>
          <w:color w:val="000000"/>
          <w:szCs w:val="20"/>
        </w:rPr>
        <w:t xml:space="preserve">the development should support </w:t>
      </w:r>
      <w:r w:rsidR="00432683" w:rsidRPr="00432683">
        <w:rPr>
          <w:rFonts w:cs="Arial"/>
          <w:b/>
          <w:bCs/>
          <w:color w:val="000000"/>
          <w:szCs w:val="20"/>
        </w:rPr>
        <w:t>£6,970,236 of spending annually</w:t>
      </w:r>
      <w:r w:rsidR="00432683" w:rsidRPr="00432683">
        <w:rPr>
          <w:rFonts w:cs="Arial"/>
          <w:color w:val="000000"/>
          <w:szCs w:val="20"/>
        </w:rPr>
        <w:t xml:space="preserve"> following completion of the development, through </w:t>
      </w:r>
      <w:r w:rsidRPr="00432683">
        <w:rPr>
          <w:rFonts w:cs="Arial"/>
          <w:color w:val="000000"/>
          <w:szCs w:val="20"/>
        </w:rPr>
        <w:t xml:space="preserve">reviewing the Output Area Classification (OAC) of the local area and applying the weekly household expenditure rates, it is possible to quantify the anticipated level of spending that would occur following the completion of the development. The OAC uses 60 variables to break the UK down into 8 ‘supergroups’, profiling populations, structures, and other key results from 2011 UK census data to categorise the character of local areas. The application site falls into ‘Urbanites’ (OAC supergroup 5). Given that 35% of the dwellings will be affordable and the remainder of the site will comprise market housing. Whilst this figure expresses average household expenditure across the UK, a more accurate picture can be obtained by applying a weighting according to regional circumstances. The Office for National Statistics’ ‘Family Spending Survey’ presents household expenditure by UK countries and regions 2019 - 2020. Using these figures, it is possible for spending disparities between each region to be expressed as a percentage of UK average household expenditure. This allows a weighting to be applied to the above figure. For the South East region, this amounts to 119%, meaning that residents of the </w:t>
      </w:r>
      <w:r w:rsidR="0045150A">
        <w:rPr>
          <w:rFonts w:cs="Arial"/>
          <w:color w:val="000000"/>
          <w:szCs w:val="20"/>
        </w:rPr>
        <w:t>Proposed Development</w:t>
      </w:r>
      <w:r w:rsidRPr="00432683">
        <w:rPr>
          <w:rFonts w:cs="Arial"/>
          <w:color w:val="000000"/>
          <w:szCs w:val="20"/>
        </w:rPr>
        <w:t xml:space="preserve"> (after weighting appropriate to the region) could be expected to generate total gross expenditure of £8,292,677 per annum. </w:t>
      </w:r>
    </w:p>
    <w:p w14:paraId="5EE40848" w14:textId="44649A03" w:rsidR="00432683" w:rsidRPr="00432683" w:rsidRDefault="00203D84" w:rsidP="0045150A">
      <w:pPr>
        <w:pStyle w:val="H2"/>
        <w:keepNext w:val="0"/>
        <w:keepLines w:val="0"/>
        <w:numPr>
          <w:ilvl w:val="0"/>
          <w:numId w:val="40"/>
        </w:numPr>
        <w:jc w:val="both"/>
        <w:rPr>
          <w:rFonts w:cs="Arial"/>
        </w:rPr>
      </w:pPr>
      <w:r w:rsidRPr="00432683">
        <w:rPr>
          <w:rFonts w:cs="Arial"/>
          <w:b/>
          <w:bCs/>
          <w:color w:val="000000"/>
          <w:szCs w:val="20"/>
        </w:rPr>
        <w:lastRenderedPageBreak/>
        <w:t xml:space="preserve">Increase in revenue for </w:t>
      </w:r>
      <w:r w:rsidR="005F3278">
        <w:rPr>
          <w:rFonts w:cs="Arial"/>
          <w:b/>
          <w:bCs/>
          <w:color w:val="000000"/>
          <w:szCs w:val="20"/>
        </w:rPr>
        <w:t>CDC</w:t>
      </w:r>
      <w:r w:rsidRPr="00432683">
        <w:rPr>
          <w:rFonts w:cs="Arial"/>
          <w:color w:val="000000"/>
          <w:szCs w:val="20"/>
        </w:rPr>
        <w:t xml:space="preserve"> –</w:t>
      </w:r>
      <w:r w:rsidR="00432683" w:rsidRPr="00432683">
        <w:rPr>
          <w:rFonts w:cs="Arial"/>
          <w:color w:val="000000"/>
          <w:szCs w:val="20"/>
        </w:rPr>
        <w:t xml:space="preserve"> </w:t>
      </w:r>
      <w:r w:rsidRPr="00432683">
        <w:rPr>
          <w:rFonts w:cs="Arial"/>
          <w:color w:val="000000"/>
          <w:szCs w:val="20"/>
        </w:rPr>
        <w:t xml:space="preserve">approximately </w:t>
      </w:r>
      <w:r w:rsidRPr="00432683">
        <w:rPr>
          <w:rFonts w:cs="Arial"/>
          <w:b/>
          <w:bCs/>
          <w:color w:val="000000"/>
          <w:szCs w:val="20"/>
        </w:rPr>
        <w:t>£460,000 Council Tax</w:t>
      </w:r>
      <w:r w:rsidRPr="00432683">
        <w:rPr>
          <w:rFonts w:cs="Arial"/>
          <w:color w:val="000000"/>
          <w:szCs w:val="20"/>
        </w:rPr>
        <w:t xml:space="preserve"> per annum, pro-rata (using the Band D rate for 2021- 22)</w:t>
      </w:r>
      <w:r w:rsidR="00432683" w:rsidRPr="00432683">
        <w:rPr>
          <w:rFonts w:cs="Arial"/>
          <w:color w:val="000000"/>
          <w:szCs w:val="20"/>
        </w:rPr>
        <w:t xml:space="preserve"> alongside </w:t>
      </w:r>
      <w:r w:rsidRPr="00432683">
        <w:rPr>
          <w:rFonts w:cs="Arial"/>
          <w:color w:val="000000"/>
          <w:szCs w:val="20"/>
        </w:rPr>
        <w:t xml:space="preserve">a </w:t>
      </w:r>
      <w:r w:rsidRPr="00432683">
        <w:rPr>
          <w:rFonts w:cs="Arial"/>
          <w:b/>
          <w:bCs/>
          <w:color w:val="000000"/>
          <w:szCs w:val="20"/>
        </w:rPr>
        <w:t>New Homes Bonus Payment of over £1,114,000</w:t>
      </w:r>
      <w:r w:rsidRPr="00432683">
        <w:rPr>
          <w:rFonts w:cs="Arial"/>
          <w:color w:val="000000"/>
          <w:szCs w:val="20"/>
        </w:rPr>
        <w:t xml:space="preserve">. </w:t>
      </w:r>
    </w:p>
    <w:p w14:paraId="2D639BC9" w14:textId="77777777" w:rsidR="00432683" w:rsidRPr="00432683" w:rsidRDefault="00432683" w:rsidP="0045150A">
      <w:pPr>
        <w:pStyle w:val="H2"/>
        <w:keepNext w:val="0"/>
        <w:keepLines w:val="0"/>
        <w:numPr>
          <w:ilvl w:val="0"/>
          <w:numId w:val="40"/>
        </w:numPr>
        <w:jc w:val="both"/>
        <w:rPr>
          <w:rFonts w:cs="Arial"/>
        </w:rPr>
      </w:pPr>
      <w:r w:rsidRPr="00432683">
        <w:rPr>
          <w:rFonts w:cs="Arial"/>
        </w:rPr>
        <w:t xml:space="preserve">Provision of green infrastructure, including a </w:t>
      </w:r>
      <w:r w:rsidRPr="00432683">
        <w:rPr>
          <w:rFonts w:cs="Arial"/>
          <w:b/>
          <w:bCs/>
        </w:rPr>
        <w:t>Biodiversity Net Gain of 12.37%.</w:t>
      </w:r>
    </w:p>
    <w:p w14:paraId="0D526105" w14:textId="77777777" w:rsidR="00432683" w:rsidRPr="00432683" w:rsidRDefault="00203D84" w:rsidP="0045150A">
      <w:pPr>
        <w:pStyle w:val="H2"/>
        <w:keepNext w:val="0"/>
        <w:keepLines w:val="0"/>
        <w:numPr>
          <w:ilvl w:val="0"/>
          <w:numId w:val="40"/>
        </w:numPr>
        <w:jc w:val="both"/>
        <w:rPr>
          <w:rFonts w:cs="Arial"/>
        </w:rPr>
      </w:pPr>
      <w:r w:rsidRPr="00432683">
        <w:rPr>
          <w:rFonts w:cs="Arial"/>
          <w:b/>
          <w:bCs/>
          <w:color w:val="000000"/>
          <w:szCs w:val="20"/>
        </w:rPr>
        <w:t>Section 106 Contributions</w:t>
      </w:r>
      <w:r w:rsidRPr="00432683">
        <w:rPr>
          <w:rFonts w:cs="Arial"/>
          <w:color w:val="000000"/>
          <w:szCs w:val="20"/>
        </w:rPr>
        <w:t xml:space="preserve"> – As highlighted in this Report the development will be dependent on payment of financial contributions to local facilities such as schools, parks and sports pitches. </w:t>
      </w:r>
    </w:p>
    <w:p w14:paraId="3EE1E89A" w14:textId="01237B44" w:rsidR="00FF3B2D" w:rsidRPr="003D2086" w:rsidRDefault="00FF3B2D" w:rsidP="0045150A">
      <w:pPr>
        <w:pStyle w:val="H2"/>
        <w:keepNext w:val="0"/>
        <w:keepLines w:val="0"/>
        <w:numPr>
          <w:ilvl w:val="0"/>
          <w:numId w:val="0"/>
        </w:numPr>
        <w:ind w:left="698" w:firstLine="153"/>
        <w:jc w:val="both"/>
        <w:rPr>
          <w:i/>
          <w:iCs/>
          <w:color w:val="FF0000"/>
        </w:rPr>
      </w:pPr>
      <w:r w:rsidRPr="003D2086">
        <w:rPr>
          <w:i/>
          <w:iCs/>
          <w:color w:val="FF0000"/>
        </w:rPr>
        <w:br w:type="page"/>
      </w:r>
    </w:p>
    <w:p w14:paraId="366A7241" w14:textId="2CADFEE8" w:rsidR="003C5F8D" w:rsidRPr="00D929C4" w:rsidRDefault="003C5F8D" w:rsidP="00451AD9">
      <w:pPr>
        <w:pStyle w:val="H1"/>
        <w:keepNext w:val="0"/>
        <w:keepLines w:val="0"/>
        <w:tabs>
          <w:tab w:val="clear" w:pos="567"/>
          <w:tab w:val="num" w:pos="851"/>
        </w:tabs>
        <w:ind w:left="851" w:hanging="851"/>
        <w:jc w:val="both"/>
      </w:pPr>
      <w:bookmarkStart w:id="21" w:name="_Toc138253144"/>
      <w:r w:rsidRPr="00D929C4">
        <w:lastRenderedPageBreak/>
        <w:t>The Matters not Agreed</w:t>
      </w:r>
      <w:bookmarkEnd w:id="21"/>
    </w:p>
    <w:p w14:paraId="5F22A3CD" w14:textId="239CD6D6" w:rsidR="004F04B9" w:rsidRPr="00D929C4" w:rsidRDefault="00D929C4" w:rsidP="00451AD9">
      <w:pPr>
        <w:pStyle w:val="H2"/>
        <w:keepNext w:val="0"/>
        <w:keepLines w:val="0"/>
        <w:ind w:left="851" w:hanging="851"/>
        <w:jc w:val="both"/>
      </w:pPr>
      <w:bookmarkStart w:id="22" w:name="_Hlk104220532"/>
      <w:r w:rsidRPr="00D929C4">
        <w:t>The following matters are not agreed:</w:t>
      </w:r>
    </w:p>
    <w:p w14:paraId="0912F7B1" w14:textId="2A857181" w:rsidR="00D929C4" w:rsidRPr="00D929C4" w:rsidRDefault="00D929C4" w:rsidP="00451AD9">
      <w:pPr>
        <w:pStyle w:val="BulletedList"/>
        <w:keepLines w:val="0"/>
      </w:pPr>
      <w:r w:rsidRPr="00D929C4">
        <w:t>Whether policies relating to the site’s location on greenfield land, outside of the Policy Village 5 allocation, in open countryside are considered to be out of date;</w:t>
      </w:r>
    </w:p>
    <w:p w14:paraId="74FDC52F" w14:textId="77777777" w:rsidR="00D929C4" w:rsidRPr="00D929C4" w:rsidRDefault="00D929C4" w:rsidP="00451AD9">
      <w:pPr>
        <w:pStyle w:val="BulletedList"/>
        <w:keepLines w:val="0"/>
        <w:numPr>
          <w:ilvl w:val="0"/>
          <w:numId w:val="0"/>
        </w:numPr>
        <w:ind w:left="1800"/>
        <w:rPr>
          <w:color w:val="FF0000"/>
        </w:rPr>
      </w:pPr>
    </w:p>
    <w:p w14:paraId="31A1C3F5" w14:textId="04CFEB3E" w:rsidR="00BB08D8" w:rsidRDefault="00BB08D8" w:rsidP="00451AD9">
      <w:pPr>
        <w:pStyle w:val="BulletedList"/>
        <w:keepLines w:val="0"/>
      </w:pPr>
      <w:r>
        <w:t xml:space="preserve">Whether the presumption in favour of sustainable development is engaged, due to </w:t>
      </w:r>
      <w:r w:rsidR="005F3278">
        <w:t>CDC</w:t>
      </w:r>
      <w:r>
        <w:t>’s inability to demonstrate a five year housing land supply</w:t>
      </w:r>
      <w:r w:rsidR="009A18E3">
        <w:t>,</w:t>
      </w:r>
      <w:r w:rsidR="00DD3579">
        <w:t xml:space="preserve"> including</w:t>
      </w:r>
      <w:r w:rsidR="009A18E3">
        <w:t xml:space="preserve"> the following matters</w:t>
      </w:r>
      <w:r w:rsidR="00DD3579">
        <w:t>:</w:t>
      </w:r>
    </w:p>
    <w:p w14:paraId="3F0C287B" w14:textId="77777777" w:rsidR="00DD3579" w:rsidRPr="00DD3579" w:rsidRDefault="00DD3579" w:rsidP="00DD3579">
      <w:pPr>
        <w:pStyle w:val="ListParagraph"/>
        <w:rPr>
          <w:color w:val="auto"/>
        </w:rPr>
      </w:pPr>
    </w:p>
    <w:p w14:paraId="4F59B1F0" w14:textId="5B20B68A" w:rsidR="00DD3579" w:rsidRPr="00DD3579" w:rsidRDefault="00DD3579" w:rsidP="00DD3579">
      <w:pPr>
        <w:pStyle w:val="BulletedList"/>
        <w:keepLines w:val="0"/>
        <w:numPr>
          <w:ilvl w:val="0"/>
          <w:numId w:val="65"/>
        </w:numPr>
      </w:pPr>
      <w:r w:rsidRPr="00DD3579">
        <w:t>Separate calculations should not be made for Cherwell excluding Oxford’s unmet needs and Oxford’s unmet needs.</w:t>
      </w:r>
    </w:p>
    <w:p w14:paraId="1107B9D5" w14:textId="7DC6B978" w:rsidR="00DD3579" w:rsidRPr="00DD3579" w:rsidRDefault="00DD3579" w:rsidP="00DD3579">
      <w:pPr>
        <w:pStyle w:val="BulletedList"/>
        <w:keepLines w:val="0"/>
        <w:numPr>
          <w:ilvl w:val="0"/>
          <w:numId w:val="65"/>
        </w:numPr>
      </w:pPr>
      <w:r w:rsidRPr="00DD3579">
        <w:t>The figure the 5YHLS should be measured against. This should be the local housing need for Cherwell plus the requirement for Oxford’s unmet needs which is to be met in Cherwell.</w:t>
      </w:r>
    </w:p>
    <w:p w14:paraId="4BC63AE9" w14:textId="0ECEE27A" w:rsidR="00DD3579" w:rsidRPr="00DD3579" w:rsidRDefault="00DD3579" w:rsidP="00DD3579">
      <w:pPr>
        <w:pStyle w:val="BulletedList"/>
        <w:keepLines w:val="0"/>
        <w:numPr>
          <w:ilvl w:val="0"/>
          <w:numId w:val="65"/>
        </w:numPr>
      </w:pPr>
      <w:r w:rsidRPr="00DD3579">
        <w:t>The extent of the deliverable 5YHLS. As above, the Council claims that the 5YHLS at 1st April 2022 is 4,244 dwellings.</w:t>
      </w:r>
    </w:p>
    <w:p w14:paraId="6B3D5BC1" w14:textId="77777777" w:rsidR="00DD3579" w:rsidRDefault="00DD3579" w:rsidP="00DD3579">
      <w:pPr>
        <w:pStyle w:val="ListParagraph"/>
      </w:pPr>
    </w:p>
    <w:p w14:paraId="37B4F65A" w14:textId="3CB2C7A4" w:rsidR="00D929C4" w:rsidRDefault="00D929C4" w:rsidP="00451AD9">
      <w:pPr>
        <w:pStyle w:val="BulletedList"/>
        <w:keepLines w:val="0"/>
      </w:pPr>
      <w:r>
        <w:t>Whether the</w:t>
      </w:r>
      <w:r w:rsidRPr="003F047E">
        <w:t xml:space="preserve"> site is separated from the built-up area of Heyford Park;</w:t>
      </w:r>
    </w:p>
    <w:p w14:paraId="1B8143D1" w14:textId="77777777" w:rsidR="00D929C4" w:rsidRPr="003F047E" w:rsidRDefault="00D929C4" w:rsidP="00451AD9">
      <w:pPr>
        <w:pStyle w:val="BulletedList"/>
        <w:keepLines w:val="0"/>
        <w:numPr>
          <w:ilvl w:val="0"/>
          <w:numId w:val="0"/>
        </w:numPr>
      </w:pPr>
    </w:p>
    <w:p w14:paraId="345BA540" w14:textId="33AE5821" w:rsidR="00D929C4" w:rsidRDefault="00D929C4" w:rsidP="00451AD9">
      <w:pPr>
        <w:pStyle w:val="BulletedList"/>
        <w:keepLines w:val="0"/>
      </w:pPr>
      <w:r>
        <w:t xml:space="preserve">Whether </w:t>
      </w:r>
      <w:r w:rsidR="0045150A">
        <w:t xml:space="preserve">the </w:t>
      </w:r>
      <w:r>
        <w:t>development</w:t>
      </w:r>
      <w:r w:rsidRPr="003F047E">
        <w:t xml:space="preserve"> would have a poor and incongruous relationship with the form and character of Heyford Park, by reason of the site’s general openness;</w:t>
      </w:r>
    </w:p>
    <w:p w14:paraId="46BAFA21" w14:textId="77777777" w:rsidR="00D929C4" w:rsidRPr="003F047E" w:rsidRDefault="00D929C4" w:rsidP="00451AD9">
      <w:pPr>
        <w:pStyle w:val="BulletedList"/>
        <w:keepLines w:val="0"/>
        <w:numPr>
          <w:ilvl w:val="0"/>
          <w:numId w:val="0"/>
        </w:numPr>
      </w:pPr>
    </w:p>
    <w:p w14:paraId="5A3983DF" w14:textId="05110B2D" w:rsidR="00D929C4" w:rsidRDefault="00D929C4" w:rsidP="00451AD9">
      <w:pPr>
        <w:pStyle w:val="BulletedList"/>
        <w:keepLines w:val="0"/>
      </w:pPr>
      <w:r>
        <w:t xml:space="preserve">If the </w:t>
      </w:r>
      <w:r w:rsidR="0045150A">
        <w:t>a</w:t>
      </w:r>
      <w:r>
        <w:t>ppeal proposals would result in harm</w:t>
      </w:r>
      <w:r w:rsidRPr="003F047E">
        <w:t xml:space="preserve"> to the RAF Upper Heyford Conservation Area and views into</w:t>
      </w:r>
      <w:r>
        <w:t xml:space="preserve"> and </w:t>
      </w:r>
      <w:r w:rsidRPr="003F047E">
        <w:t>out of the Conservation Are</w:t>
      </w:r>
      <w:r>
        <w:t>a;</w:t>
      </w:r>
    </w:p>
    <w:p w14:paraId="6B84D807" w14:textId="77777777" w:rsidR="00D929C4" w:rsidRDefault="00D929C4" w:rsidP="00451AD9">
      <w:pPr>
        <w:pStyle w:val="ListParagraph"/>
        <w:keepLines w:val="0"/>
      </w:pPr>
    </w:p>
    <w:p w14:paraId="3ADF57D3" w14:textId="21226157" w:rsidR="00D929C4" w:rsidRDefault="00D929C4" w:rsidP="00451AD9">
      <w:pPr>
        <w:pStyle w:val="BulletedList"/>
        <w:keepLines w:val="0"/>
      </w:pPr>
      <w:r>
        <w:t>Whether the proposals</w:t>
      </w:r>
      <w:r w:rsidRPr="003F047E">
        <w:t xml:space="preserve"> would cause harm to the setting of designation heritage assets;</w:t>
      </w:r>
    </w:p>
    <w:p w14:paraId="2FAAC22B" w14:textId="77777777" w:rsidR="00D929C4" w:rsidRPr="003F047E" w:rsidRDefault="00D929C4" w:rsidP="00451AD9">
      <w:pPr>
        <w:pStyle w:val="BulletedList"/>
        <w:keepLines w:val="0"/>
        <w:numPr>
          <w:ilvl w:val="0"/>
          <w:numId w:val="0"/>
        </w:numPr>
      </w:pPr>
    </w:p>
    <w:p w14:paraId="25390FBF" w14:textId="3CA0154B" w:rsidR="00D929C4" w:rsidRDefault="00D929C4" w:rsidP="00451AD9">
      <w:pPr>
        <w:pStyle w:val="BulletedList"/>
        <w:keepLines w:val="0"/>
      </w:pPr>
      <w:r>
        <w:t>Whether the e</w:t>
      </w:r>
      <w:r w:rsidRPr="003F047E">
        <w:t>nvironmental harm is considered to be less than substantial,</w:t>
      </w:r>
      <w:r>
        <w:t xml:space="preserve"> and whether such harm would be</w:t>
      </w:r>
      <w:r w:rsidRPr="003F047E">
        <w:t xml:space="preserve"> outweighed by the public social and economic benefits</w:t>
      </w:r>
      <w:r>
        <w:t xml:space="preserve">; </w:t>
      </w:r>
      <w:r w:rsidR="00BB08D8">
        <w:t>and</w:t>
      </w:r>
    </w:p>
    <w:p w14:paraId="20A82C8F" w14:textId="77777777" w:rsidR="00D929C4" w:rsidRPr="003F047E" w:rsidRDefault="00D929C4" w:rsidP="00451AD9">
      <w:pPr>
        <w:pStyle w:val="BulletedList"/>
        <w:keepLines w:val="0"/>
        <w:numPr>
          <w:ilvl w:val="0"/>
          <w:numId w:val="0"/>
        </w:numPr>
      </w:pPr>
    </w:p>
    <w:p w14:paraId="27B62E42" w14:textId="156B5314" w:rsidR="00D929C4" w:rsidRDefault="00D929C4" w:rsidP="00451AD9">
      <w:pPr>
        <w:pStyle w:val="BulletedList"/>
        <w:keepLines w:val="0"/>
      </w:pPr>
      <w:r>
        <w:t>Whether there is conflict</w:t>
      </w:r>
      <w:r w:rsidRPr="003F047E">
        <w:t xml:space="preserve"> with the adopted policies in the Local Plan</w:t>
      </w:r>
      <w:r w:rsidR="0045150A">
        <w:t xml:space="preserve"> when read as a whole</w:t>
      </w:r>
      <w:r>
        <w:t>, and if this</w:t>
      </w:r>
      <w:r w:rsidRPr="003F047E">
        <w:t xml:space="preserve"> should be afforded substantial weight.</w:t>
      </w:r>
    </w:p>
    <w:p w14:paraId="03B471AD" w14:textId="77777777" w:rsidR="00BB08D8" w:rsidRDefault="00BB08D8" w:rsidP="00451AD9">
      <w:pPr>
        <w:pStyle w:val="ListParagraph"/>
        <w:keepLines w:val="0"/>
      </w:pPr>
    </w:p>
    <w:p w14:paraId="7963C61E" w14:textId="77777777" w:rsidR="00BB08D8" w:rsidRPr="00BB08D8" w:rsidRDefault="00BB08D8" w:rsidP="00451AD9">
      <w:pPr>
        <w:pStyle w:val="BulletedList"/>
        <w:keepLines w:val="0"/>
        <w:numPr>
          <w:ilvl w:val="0"/>
          <w:numId w:val="0"/>
        </w:numPr>
        <w:ind w:left="1800" w:hanging="360"/>
      </w:pPr>
    </w:p>
    <w:p w14:paraId="1BE95C80" w14:textId="40ABBA64" w:rsidR="00A91011" w:rsidRPr="00D929C4" w:rsidRDefault="00A91011" w:rsidP="00451AD9">
      <w:pPr>
        <w:pStyle w:val="H2"/>
        <w:keepNext w:val="0"/>
        <w:keepLines w:val="0"/>
        <w:numPr>
          <w:ilvl w:val="0"/>
          <w:numId w:val="0"/>
        </w:numPr>
        <w:ind w:left="851"/>
        <w:jc w:val="both"/>
        <w:rPr>
          <w:i/>
          <w:iCs/>
        </w:rPr>
      </w:pPr>
      <w:r w:rsidRPr="00D929C4">
        <w:rPr>
          <w:i/>
          <w:iCs/>
        </w:rPr>
        <w:t xml:space="preserve">[to be expanded in dialogue with </w:t>
      </w:r>
      <w:r w:rsidR="005F3278">
        <w:rPr>
          <w:i/>
          <w:iCs/>
        </w:rPr>
        <w:t>CDC</w:t>
      </w:r>
      <w:r w:rsidRPr="00D929C4">
        <w:rPr>
          <w:i/>
          <w:iCs/>
        </w:rPr>
        <w:t>]</w:t>
      </w:r>
    </w:p>
    <w:p w14:paraId="62FD2DCE" w14:textId="40424180" w:rsidR="00832853" w:rsidRPr="003D2086" w:rsidRDefault="00832853" w:rsidP="00451AD9">
      <w:pPr>
        <w:pStyle w:val="H2"/>
        <w:keepNext w:val="0"/>
        <w:keepLines w:val="0"/>
        <w:numPr>
          <w:ilvl w:val="0"/>
          <w:numId w:val="0"/>
        </w:numPr>
        <w:ind w:left="567"/>
        <w:rPr>
          <w:color w:val="FF0000"/>
        </w:rPr>
      </w:pPr>
    </w:p>
    <w:p w14:paraId="3148B532" w14:textId="77777777" w:rsidR="009B3D34" w:rsidRPr="003D2086" w:rsidRDefault="009B3D34" w:rsidP="00451AD9">
      <w:pPr>
        <w:pStyle w:val="H2"/>
        <w:keepNext w:val="0"/>
        <w:keepLines w:val="0"/>
        <w:numPr>
          <w:ilvl w:val="0"/>
          <w:numId w:val="0"/>
        </w:numPr>
        <w:ind w:left="567"/>
        <w:rPr>
          <w:color w:val="FF0000"/>
        </w:rPr>
      </w:pPr>
    </w:p>
    <w:bookmarkEnd w:id="22"/>
    <w:p w14:paraId="028C3A8D" w14:textId="77777777" w:rsidR="005F3278" w:rsidRDefault="009B3D34" w:rsidP="005F3278">
      <w:pPr>
        <w:pStyle w:val="H1"/>
      </w:pPr>
      <w:r w:rsidRPr="003D2086">
        <w:br w:type="page"/>
      </w:r>
    </w:p>
    <w:p w14:paraId="0B892A85" w14:textId="286FDBF0" w:rsidR="005F3278" w:rsidRDefault="005F3278" w:rsidP="005F3278">
      <w:pPr>
        <w:pStyle w:val="H1"/>
      </w:pPr>
      <w:bookmarkStart w:id="23" w:name="_Toc138253145"/>
      <w:r>
        <w:lastRenderedPageBreak/>
        <w:t>Conditions</w:t>
      </w:r>
      <w:bookmarkEnd w:id="23"/>
      <w:r>
        <w:t xml:space="preserve"> </w:t>
      </w:r>
    </w:p>
    <w:p w14:paraId="1543F9BB" w14:textId="6F9C4B53" w:rsidR="005F3278" w:rsidRDefault="005F3278" w:rsidP="005F3278">
      <w:pPr>
        <w:pStyle w:val="H2"/>
      </w:pPr>
      <w:r>
        <w:t xml:space="preserve">The Appellant and CDC intend to liaise and agree draft conditions and reasons for each condition, in line with the appeal timetable. </w:t>
      </w:r>
      <w:r>
        <w:br w:type="page"/>
      </w:r>
    </w:p>
    <w:p w14:paraId="5A0FA069" w14:textId="434DA872" w:rsidR="00DE2A4C" w:rsidRPr="00D929C4" w:rsidRDefault="00DE2A4C" w:rsidP="00451AD9">
      <w:pPr>
        <w:pStyle w:val="H1"/>
        <w:keepNext w:val="0"/>
        <w:keepLines w:val="0"/>
        <w:tabs>
          <w:tab w:val="clear" w:pos="567"/>
          <w:tab w:val="num" w:pos="851"/>
        </w:tabs>
        <w:ind w:left="851" w:hanging="851"/>
      </w:pPr>
      <w:bookmarkStart w:id="24" w:name="_Toc138253146"/>
      <w:r w:rsidRPr="00D929C4">
        <w:lastRenderedPageBreak/>
        <w:t>Section 106 Agreement</w:t>
      </w:r>
      <w:bookmarkEnd w:id="24"/>
      <w:r w:rsidRPr="00D929C4">
        <w:t xml:space="preserve"> </w:t>
      </w:r>
    </w:p>
    <w:p w14:paraId="60463C30" w14:textId="0BAA3A1E" w:rsidR="00DE2A4C" w:rsidRPr="00D929C4" w:rsidRDefault="00DE2A4C" w:rsidP="00451AD9">
      <w:pPr>
        <w:pStyle w:val="H2"/>
        <w:keepNext w:val="0"/>
        <w:keepLines w:val="0"/>
        <w:ind w:left="851" w:hanging="851"/>
      </w:pPr>
      <w:r w:rsidRPr="00D929C4">
        <w:t xml:space="preserve">The Appellant and </w:t>
      </w:r>
      <w:r w:rsidR="005F3278">
        <w:t>CDC</w:t>
      </w:r>
      <w:r w:rsidRPr="00D929C4">
        <w:t xml:space="preserve"> intend to co-operate in the preparation and completion of the S106 Agreement in the event that the appeal is allowed. It is the intention to submit a draft of the S106 Agreement prior to the </w:t>
      </w:r>
      <w:r w:rsidR="004F04B9" w:rsidRPr="00D929C4">
        <w:t>Hearing</w:t>
      </w:r>
      <w:r w:rsidRPr="00D929C4">
        <w:t xml:space="preserve">. </w:t>
      </w:r>
      <w:r w:rsidR="004F04B9" w:rsidRPr="00D929C4">
        <w:t xml:space="preserve">It is agreed that this </w:t>
      </w:r>
      <w:r w:rsidRPr="00D929C4">
        <w:t>address</w:t>
      </w:r>
      <w:r w:rsidR="00E946A1" w:rsidRPr="00D929C4">
        <w:t>es</w:t>
      </w:r>
      <w:r w:rsidRPr="00D929C4">
        <w:t xml:space="preserve"> Reason for Refusal </w:t>
      </w:r>
      <w:r w:rsidR="00123A0D" w:rsidRPr="00D929C4">
        <w:t>2</w:t>
      </w:r>
      <w:r w:rsidRPr="00D929C4">
        <w:t>.</w:t>
      </w:r>
    </w:p>
    <w:p w14:paraId="7DA25870" w14:textId="1E47D1B3" w:rsidR="00DE2A4C" w:rsidRPr="00D929C4" w:rsidRDefault="00DE2A4C" w:rsidP="00451AD9">
      <w:pPr>
        <w:pStyle w:val="H2"/>
        <w:keepNext w:val="0"/>
        <w:keepLines w:val="0"/>
        <w:ind w:left="851" w:hanging="851"/>
      </w:pPr>
      <w:r w:rsidRPr="00D929C4">
        <w:t xml:space="preserve">The Appellant agrees with the heads of terms </w:t>
      </w:r>
      <w:r w:rsidR="00123A0D" w:rsidRPr="00D929C4">
        <w:t>considered during the determination of the application and these relate to:</w:t>
      </w:r>
    </w:p>
    <w:p w14:paraId="4CDFC185" w14:textId="77777777" w:rsidR="00D929C4" w:rsidRPr="00D929C4" w:rsidRDefault="00D929C4" w:rsidP="00451AD9">
      <w:pPr>
        <w:pStyle w:val="ListParagraph"/>
        <w:keepLines w:val="0"/>
        <w:numPr>
          <w:ilvl w:val="0"/>
          <w:numId w:val="32"/>
        </w:numPr>
        <w:rPr>
          <w:color w:val="auto"/>
        </w:rPr>
      </w:pPr>
      <w:r w:rsidRPr="00D929C4">
        <w:rPr>
          <w:color w:val="auto"/>
        </w:rPr>
        <w:t>Affordable Housing</w:t>
      </w:r>
    </w:p>
    <w:p w14:paraId="3F0FEC59" w14:textId="77777777" w:rsidR="00D929C4" w:rsidRPr="00D929C4" w:rsidRDefault="00D929C4" w:rsidP="00451AD9">
      <w:pPr>
        <w:pStyle w:val="ListParagraph"/>
        <w:keepLines w:val="0"/>
        <w:numPr>
          <w:ilvl w:val="0"/>
          <w:numId w:val="32"/>
        </w:numPr>
        <w:rPr>
          <w:color w:val="auto"/>
        </w:rPr>
      </w:pPr>
      <w:r w:rsidRPr="00D929C4">
        <w:rPr>
          <w:color w:val="auto"/>
        </w:rPr>
        <w:t>Oxfordshire Clinical Commissioning Group</w:t>
      </w:r>
    </w:p>
    <w:p w14:paraId="60EAF4C9" w14:textId="77777777" w:rsidR="00D929C4" w:rsidRPr="00D929C4" w:rsidRDefault="00D929C4" w:rsidP="00451AD9">
      <w:pPr>
        <w:pStyle w:val="ListParagraph"/>
        <w:keepLines w:val="0"/>
        <w:numPr>
          <w:ilvl w:val="0"/>
          <w:numId w:val="32"/>
        </w:numPr>
        <w:rPr>
          <w:color w:val="auto"/>
        </w:rPr>
      </w:pPr>
      <w:r w:rsidRPr="00D929C4">
        <w:rPr>
          <w:color w:val="auto"/>
        </w:rPr>
        <w:t>Thames Valley Police</w:t>
      </w:r>
    </w:p>
    <w:p w14:paraId="30BDB6C9" w14:textId="77777777" w:rsidR="00D929C4" w:rsidRPr="00D929C4" w:rsidRDefault="00D929C4" w:rsidP="00451AD9">
      <w:pPr>
        <w:pStyle w:val="ListParagraph"/>
        <w:keepLines w:val="0"/>
        <w:numPr>
          <w:ilvl w:val="0"/>
          <w:numId w:val="32"/>
        </w:numPr>
        <w:rPr>
          <w:color w:val="auto"/>
        </w:rPr>
      </w:pPr>
      <w:r w:rsidRPr="00D929C4">
        <w:rPr>
          <w:color w:val="auto"/>
        </w:rPr>
        <w:t>Public Art</w:t>
      </w:r>
    </w:p>
    <w:p w14:paraId="791A08D8" w14:textId="77777777" w:rsidR="00D929C4" w:rsidRPr="00D929C4" w:rsidRDefault="00D929C4" w:rsidP="00451AD9">
      <w:pPr>
        <w:pStyle w:val="ListParagraph"/>
        <w:keepLines w:val="0"/>
        <w:numPr>
          <w:ilvl w:val="0"/>
          <w:numId w:val="32"/>
        </w:numPr>
        <w:rPr>
          <w:color w:val="auto"/>
        </w:rPr>
      </w:pPr>
      <w:r w:rsidRPr="00D929C4">
        <w:rPr>
          <w:color w:val="auto"/>
        </w:rPr>
        <w:t>Outdoor Sports Contribution</w:t>
      </w:r>
    </w:p>
    <w:p w14:paraId="76D23FC6" w14:textId="77777777" w:rsidR="00D929C4" w:rsidRPr="00D929C4" w:rsidRDefault="00D929C4" w:rsidP="00451AD9">
      <w:pPr>
        <w:pStyle w:val="ListParagraph"/>
        <w:keepLines w:val="0"/>
        <w:numPr>
          <w:ilvl w:val="0"/>
          <w:numId w:val="32"/>
        </w:numPr>
        <w:rPr>
          <w:color w:val="auto"/>
        </w:rPr>
      </w:pPr>
      <w:r w:rsidRPr="00D929C4">
        <w:rPr>
          <w:color w:val="auto"/>
        </w:rPr>
        <w:t xml:space="preserve">Indoor and Outdoor Sports Provision </w:t>
      </w:r>
    </w:p>
    <w:p w14:paraId="7AE59220" w14:textId="77777777" w:rsidR="00D929C4" w:rsidRPr="00D929C4" w:rsidRDefault="00D929C4" w:rsidP="00451AD9">
      <w:pPr>
        <w:pStyle w:val="ListParagraph"/>
        <w:keepLines w:val="0"/>
        <w:numPr>
          <w:ilvl w:val="0"/>
          <w:numId w:val="32"/>
        </w:numPr>
        <w:rPr>
          <w:color w:val="auto"/>
        </w:rPr>
      </w:pPr>
      <w:r w:rsidRPr="00D929C4">
        <w:rPr>
          <w:color w:val="auto"/>
        </w:rPr>
        <w:t>Community Development Fund</w:t>
      </w:r>
    </w:p>
    <w:p w14:paraId="5423D7ED" w14:textId="77777777" w:rsidR="00D929C4" w:rsidRPr="00D929C4" w:rsidRDefault="00D929C4" w:rsidP="00451AD9">
      <w:pPr>
        <w:pStyle w:val="ListParagraph"/>
        <w:keepLines w:val="0"/>
        <w:numPr>
          <w:ilvl w:val="0"/>
          <w:numId w:val="32"/>
        </w:numPr>
        <w:rPr>
          <w:color w:val="auto"/>
        </w:rPr>
      </w:pPr>
      <w:r w:rsidRPr="00D929C4">
        <w:rPr>
          <w:color w:val="auto"/>
        </w:rPr>
        <w:t xml:space="preserve">Training and Employment Plan </w:t>
      </w:r>
    </w:p>
    <w:p w14:paraId="7E1F7423" w14:textId="77777777" w:rsidR="00D929C4" w:rsidRPr="00D929C4" w:rsidRDefault="00D929C4" w:rsidP="00451AD9">
      <w:pPr>
        <w:pStyle w:val="ListParagraph"/>
        <w:keepLines w:val="0"/>
        <w:numPr>
          <w:ilvl w:val="0"/>
          <w:numId w:val="32"/>
        </w:numPr>
        <w:rPr>
          <w:color w:val="auto"/>
        </w:rPr>
      </w:pPr>
      <w:r w:rsidRPr="00D929C4">
        <w:rPr>
          <w:color w:val="auto"/>
        </w:rPr>
        <w:t>Landscape</w:t>
      </w:r>
    </w:p>
    <w:p w14:paraId="17B76924" w14:textId="77777777" w:rsidR="00D929C4" w:rsidRPr="00D929C4" w:rsidRDefault="00D929C4" w:rsidP="00451AD9">
      <w:pPr>
        <w:pStyle w:val="ListParagraph"/>
        <w:keepLines w:val="0"/>
        <w:numPr>
          <w:ilvl w:val="0"/>
          <w:numId w:val="32"/>
        </w:numPr>
        <w:rPr>
          <w:color w:val="auto"/>
        </w:rPr>
      </w:pPr>
      <w:r w:rsidRPr="00D929C4">
        <w:rPr>
          <w:color w:val="auto"/>
        </w:rPr>
        <w:t>Public Transport – Bus Services</w:t>
      </w:r>
    </w:p>
    <w:p w14:paraId="72493875" w14:textId="77777777" w:rsidR="00D929C4" w:rsidRPr="00D929C4" w:rsidRDefault="00D929C4" w:rsidP="00451AD9">
      <w:pPr>
        <w:pStyle w:val="ListParagraph"/>
        <w:keepLines w:val="0"/>
        <w:numPr>
          <w:ilvl w:val="0"/>
          <w:numId w:val="32"/>
        </w:numPr>
        <w:rPr>
          <w:color w:val="auto"/>
        </w:rPr>
      </w:pPr>
      <w:r w:rsidRPr="00D929C4">
        <w:rPr>
          <w:color w:val="auto"/>
        </w:rPr>
        <w:t>Travel Plan Monitoring</w:t>
      </w:r>
    </w:p>
    <w:p w14:paraId="7E07CB0C" w14:textId="77777777" w:rsidR="00D929C4" w:rsidRPr="00D929C4" w:rsidRDefault="00D929C4" w:rsidP="00451AD9">
      <w:pPr>
        <w:pStyle w:val="ListParagraph"/>
        <w:keepLines w:val="0"/>
        <w:numPr>
          <w:ilvl w:val="0"/>
          <w:numId w:val="32"/>
        </w:numPr>
        <w:rPr>
          <w:color w:val="auto"/>
        </w:rPr>
      </w:pPr>
      <w:r w:rsidRPr="00D929C4">
        <w:rPr>
          <w:color w:val="auto"/>
        </w:rPr>
        <w:t>Highway Works</w:t>
      </w:r>
    </w:p>
    <w:p w14:paraId="0C0596F4" w14:textId="77777777" w:rsidR="00D929C4" w:rsidRPr="00D929C4" w:rsidRDefault="00D929C4" w:rsidP="00451AD9">
      <w:pPr>
        <w:pStyle w:val="ListParagraph"/>
        <w:keepLines w:val="0"/>
        <w:numPr>
          <w:ilvl w:val="0"/>
          <w:numId w:val="32"/>
        </w:numPr>
        <w:rPr>
          <w:color w:val="auto"/>
        </w:rPr>
      </w:pPr>
      <w:r w:rsidRPr="00D929C4">
        <w:rPr>
          <w:color w:val="auto"/>
        </w:rPr>
        <w:t>Primary and Nursery Education</w:t>
      </w:r>
    </w:p>
    <w:p w14:paraId="4D7CD167" w14:textId="77777777" w:rsidR="00D929C4" w:rsidRPr="00D929C4" w:rsidRDefault="00D929C4" w:rsidP="00451AD9">
      <w:pPr>
        <w:pStyle w:val="ListParagraph"/>
        <w:keepLines w:val="0"/>
        <w:numPr>
          <w:ilvl w:val="0"/>
          <w:numId w:val="32"/>
        </w:numPr>
        <w:rPr>
          <w:color w:val="auto"/>
        </w:rPr>
      </w:pPr>
      <w:r w:rsidRPr="00D929C4">
        <w:rPr>
          <w:color w:val="auto"/>
        </w:rPr>
        <w:t>Primary School Land Contribution</w:t>
      </w:r>
    </w:p>
    <w:p w14:paraId="487A3030" w14:textId="77777777" w:rsidR="00D929C4" w:rsidRPr="00D929C4" w:rsidRDefault="00D929C4" w:rsidP="00451AD9">
      <w:pPr>
        <w:pStyle w:val="ListParagraph"/>
        <w:keepLines w:val="0"/>
        <w:numPr>
          <w:ilvl w:val="0"/>
          <w:numId w:val="32"/>
        </w:numPr>
        <w:rPr>
          <w:color w:val="auto"/>
        </w:rPr>
      </w:pPr>
      <w:r w:rsidRPr="00D929C4">
        <w:rPr>
          <w:color w:val="auto"/>
        </w:rPr>
        <w:t>Secondary Education</w:t>
      </w:r>
    </w:p>
    <w:p w14:paraId="12977E20" w14:textId="77777777" w:rsidR="00D929C4" w:rsidRPr="00D929C4" w:rsidRDefault="00D929C4" w:rsidP="00451AD9">
      <w:pPr>
        <w:pStyle w:val="ListParagraph"/>
        <w:keepLines w:val="0"/>
        <w:numPr>
          <w:ilvl w:val="0"/>
          <w:numId w:val="32"/>
        </w:numPr>
        <w:rPr>
          <w:color w:val="auto"/>
        </w:rPr>
      </w:pPr>
      <w:r w:rsidRPr="00D929C4">
        <w:rPr>
          <w:color w:val="auto"/>
        </w:rPr>
        <w:t xml:space="preserve">Libraries </w:t>
      </w:r>
    </w:p>
    <w:p w14:paraId="58CE5F8D" w14:textId="77777777" w:rsidR="00D929C4" w:rsidRPr="00D929C4" w:rsidRDefault="00D929C4" w:rsidP="00451AD9">
      <w:pPr>
        <w:pStyle w:val="ListParagraph"/>
        <w:keepLines w:val="0"/>
        <w:numPr>
          <w:ilvl w:val="0"/>
          <w:numId w:val="32"/>
        </w:numPr>
        <w:rPr>
          <w:color w:val="auto"/>
        </w:rPr>
      </w:pPr>
      <w:r w:rsidRPr="00D929C4">
        <w:rPr>
          <w:color w:val="auto"/>
        </w:rPr>
        <w:t>Appropriate Legal Costs</w:t>
      </w:r>
    </w:p>
    <w:p w14:paraId="00347A78" w14:textId="77777777" w:rsidR="00D929C4" w:rsidRPr="00D929C4" w:rsidRDefault="00D929C4" w:rsidP="00451AD9">
      <w:pPr>
        <w:pStyle w:val="ListParagraph"/>
        <w:keepLines w:val="0"/>
        <w:numPr>
          <w:ilvl w:val="0"/>
          <w:numId w:val="32"/>
        </w:numPr>
        <w:rPr>
          <w:color w:val="auto"/>
        </w:rPr>
      </w:pPr>
      <w:r w:rsidRPr="00D929C4">
        <w:rPr>
          <w:color w:val="auto"/>
        </w:rPr>
        <w:t>Appropriate Monitoring Costs</w:t>
      </w:r>
    </w:p>
    <w:p w14:paraId="6755AE3A" w14:textId="77777777" w:rsidR="004F04B9" w:rsidRPr="003D2086" w:rsidRDefault="004F04B9" w:rsidP="00451AD9">
      <w:pPr>
        <w:pStyle w:val="H2"/>
        <w:keepNext w:val="0"/>
        <w:keepLines w:val="0"/>
        <w:numPr>
          <w:ilvl w:val="0"/>
          <w:numId w:val="0"/>
        </w:numPr>
        <w:spacing w:after="0"/>
        <w:ind w:left="1418"/>
        <w:rPr>
          <w:color w:val="FF0000"/>
        </w:rPr>
      </w:pPr>
    </w:p>
    <w:p w14:paraId="484280D8" w14:textId="2D17DEC5" w:rsidR="00123A0D" w:rsidRPr="00D929C4" w:rsidRDefault="004F04B9" w:rsidP="00451AD9">
      <w:pPr>
        <w:pStyle w:val="H2"/>
        <w:keepNext w:val="0"/>
        <w:keepLines w:val="0"/>
        <w:ind w:left="851" w:hanging="851"/>
        <w:jc w:val="both"/>
      </w:pPr>
      <w:r w:rsidRPr="00D929C4">
        <w:t xml:space="preserve">Both parties agree that subject to the completion of the S106 Agreement, compliance will be demonstrated with Policy </w:t>
      </w:r>
      <w:r w:rsidR="00D929C4" w:rsidRPr="00D929C4">
        <w:t>INF1</w:t>
      </w:r>
      <w:r w:rsidRPr="00D929C4">
        <w:t xml:space="preserve"> of the adopted Development Plan</w:t>
      </w:r>
      <w:r w:rsidR="00D929C4" w:rsidRPr="00D929C4">
        <w:t>, Cherwell District Council’s Planning Obligations SPD 2018</w:t>
      </w:r>
      <w:r w:rsidRPr="00D929C4">
        <w:t xml:space="preserve"> and the NPPF.</w:t>
      </w:r>
    </w:p>
    <w:p w14:paraId="4D207015" w14:textId="77777777" w:rsidR="004F04B9" w:rsidRPr="003D2086" w:rsidRDefault="004F04B9" w:rsidP="00451AD9">
      <w:pPr>
        <w:pStyle w:val="H2"/>
        <w:keepNext w:val="0"/>
        <w:keepLines w:val="0"/>
        <w:numPr>
          <w:ilvl w:val="0"/>
          <w:numId w:val="0"/>
        </w:numPr>
        <w:ind w:left="567"/>
        <w:rPr>
          <w:color w:val="FF0000"/>
        </w:rPr>
      </w:pPr>
    </w:p>
    <w:p w14:paraId="058E0707" w14:textId="508AD50A" w:rsidR="00DE2A4C" w:rsidRPr="003D2086" w:rsidRDefault="00DE2A4C" w:rsidP="00451AD9">
      <w:pPr>
        <w:pStyle w:val="H2"/>
        <w:keepNext w:val="0"/>
        <w:keepLines w:val="0"/>
        <w:rPr>
          <w:color w:val="FF0000"/>
        </w:rPr>
      </w:pPr>
      <w:r w:rsidRPr="003D2086">
        <w:rPr>
          <w:color w:val="FF0000"/>
        </w:rPr>
        <w:br w:type="page"/>
      </w:r>
    </w:p>
    <w:p w14:paraId="6F93BF55" w14:textId="77777777" w:rsidR="00DE2A4C" w:rsidRPr="00D929C4" w:rsidRDefault="00DE2A4C" w:rsidP="00451AD9">
      <w:pPr>
        <w:keepLines w:val="0"/>
        <w:rPr>
          <w:color w:val="auto"/>
        </w:rPr>
      </w:pPr>
    </w:p>
    <w:p w14:paraId="0022573B" w14:textId="5984E344" w:rsidR="0056160A" w:rsidRPr="00D929C4" w:rsidRDefault="0056160A" w:rsidP="00451AD9">
      <w:pPr>
        <w:pStyle w:val="H1"/>
        <w:keepNext w:val="0"/>
        <w:keepLines w:val="0"/>
        <w:tabs>
          <w:tab w:val="clear" w:pos="567"/>
          <w:tab w:val="num" w:pos="851"/>
        </w:tabs>
        <w:ind w:left="851" w:hanging="851"/>
      </w:pPr>
      <w:bookmarkStart w:id="25" w:name="_Toc138253147"/>
      <w:r w:rsidRPr="00D929C4">
        <w:t>Declar</w:t>
      </w:r>
      <w:r w:rsidRPr="00D929C4">
        <w:rPr>
          <w:rStyle w:val="H1Char"/>
        </w:rPr>
        <w:t>a</w:t>
      </w:r>
      <w:r w:rsidRPr="00D929C4">
        <w:t>tion</w:t>
      </w:r>
      <w:bookmarkEnd w:id="25"/>
    </w:p>
    <w:p w14:paraId="00F6924A" w14:textId="49CE073A" w:rsidR="006F3C54" w:rsidRPr="00D929C4" w:rsidRDefault="0056160A" w:rsidP="00451AD9">
      <w:pPr>
        <w:pStyle w:val="H2"/>
        <w:keepNext w:val="0"/>
        <w:keepLines w:val="0"/>
        <w:ind w:left="851" w:hanging="851"/>
      </w:pPr>
      <w:r w:rsidRPr="00D929C4">
        <w:t>The above matters have been agreed by</w:t>
      </w:r>
      <w:r w:rsidR="00333093" w:rsidRPr="00D929C4">
        <w:t xml:space="preserve"> </w:t>
      </w:r>
      <w:r w:rsidR="00D929C4" w:rsidRPr="00D929C4">
        <w:t>Cherwell</w:t>
      </w:r>
      <w:r w:rsidR="00123A0D" w:rsidRPr="00D929C4">
        <w:t xml:space="preserve"> District</w:t>
      </w:r>
      <w:r w:rsidR="007E1F93" w:rsidRPr="00D929C4">
        <w:t xml:space="preserve"> Council</w:t>
      </w:r>
      <w:r w:rsidR="00226D7F" w:rsidRPr="00D929C4">
        <w:t xml:space="preserve"> and the Appellant</w:t>
      </w:r>
      <w:r w:rsidR="00D929C4" w:rsidRPr="00D929C4">
        <w:t>:</w:t>
      </w:r>
    </w:p>
    <w:p w14:paraId="0E56BF3B" w14:textId="77777777" w:rsidR="006F3C54" w:rsidRPr="00D929C4" w:rsidRDefault="006F3C54" w:rsidP="00451AD9">
      <w:pPr>
        <w:keepLines w:val="0"/>
        <w:jc w:val="left"/>
        <w:rPr>
          <w:color w:val="auto"/>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8"/>
        <w:gridCol w:w="4078"/>
      </w:tblGrid>
      <w:tr w:rsidR="00D929C4" w:rsidRPr="00D929C4" w14:paraId="2B44245E" w14:textId="77777777" w:rsidTr="002A55A0">
        <w:trPr>
          <w:trHeight w:val="437"/>
        </w:trPr>
        <w:tc>
          <w:tcPr>
            <w:tcW w:w="4088" w:type="dxa"/>
            <w:shd w:val="clear" w:color="auto" w:fill="D9D9D9"/>
          </w:tcPr>
          <w:p w14:paraId="30F30391" w14:textId="77777777" w:rsidR="006F3C54" w:rsidRPr="00D929C4" w:rsidRDefault="006F3C54" w:rsidP="00451AD9">
            <w:pPr>
              <w:pStyle w:val="TableParagraph"/>
              <w:spacing w:before="98"/>
              <w:ind w:left="100" w:right="98"/>
              <w:jc w:val="center"/>
              <w:rPr>
                <w:b/>
                <w:sz w:val="20"/>
              </w:rPr>
            </w:pPr>
            <w:r w:rsidRPr="00D929C4">
              <w:rPr>
                <w:b/>
                <w:sz w:val="20"/>
              </w:rPr>
              <w:t>Declaration</w:t>
            </w:r>
          </w:p>
        </w:tc>
        <w:tc>
          <w:tcPr>
            <w:tcW w:w="4078" w:type="dxa"/>
            <w:shd w:val="clear" w:color="auto" w:fill="D9D9D9"/>
          </w:tcPr>
          <w:p w14:paraId="75DC9B71" w14:textId="77777777" w:rsidR="006F3C54" w:rsidRPr="00D929C4" w:rsidRDefault="006F3C54" w:rsidP="00451AD9">
            <w:pPr>
              <w:pStyle w:val="TableParagraph"/>
              <w:spacing w:before="98"/>
              <w:ind w:left="1470" w:right="1467"/>
              <w:jc w:val="center"/>
              <w:rPr>
                <w:b/>
                <w:sz w:val="20"/>
              </w:rPr>
            </w:pPr>
            <w:r w:rsidRPr="00D929C4">
              <w:rPr>
                <w:b/>
                <w:sz w:val="20"/>
              </w:rPr>
              <w:t>Declaration</w:t>
            </w:r>
          </w:p>
        </w:tc>
      </w:tr>
      <w:tr w:rsidR="00D929C4" w:rsidRPr="00D929C4" w14:paraId="41C26B8B" w14:textId="77777777" w:rsidTr="002A55A0">
        <w:trPr>
          <w:trHeight w:val="3393"/>
        </w:trPr>
        <w:tc>
          <w:tcPr>
            <w:tcW w:w="4088" w:type="dxa"/>
          </w:tcPr>
          <w:p w14:paraId="13D7F1A0" w14:textId="2C808786" w:rsidR="006F3C54" w:rsidRPr="00D929C4" w:rsidRDefault="006F3C54" w:rsidP="00451AD9">
            <w:pPr>
              <w:pStyle w:val="TableParagraph"/>
              <w:spacing w:before="176"/>
              <w:ind w:left="105" w:right="98"/>
              <w:jc w:val="center"/>
              <w:rPr>
                <w:sz w:val="20"/>
              </w:rPr>
            </w:pPr>
            <w:r w:rsidRPr="00D929C4">
              <w:rPr>
                <w:sz w:val="20"/>
              </w:rPr>
              <w:t>Signed and dated on the behalf of the Appellant:</w:t>
            </w:r>
          </w:p>
          <w:p w14:paraId="5E5D31E8" w14:textId="77777777" w:rsidR="006F3C54" w:rsidRPr="00D929C4" w:rsidRDefault="006F3C54" w:rsidP="00451AD9">
            <w:pPr>
              <w:pStyle w:val="TableParagraph"/>
            </w:pPr>
          </w:p>
          <w:p w14:paraId="29C317D5" w14:textId="77777777" w:rsidR="00456CB1" w:rsidRPr="00D929C4" w:rsidRDefault="00456CB1" w:rsidP="00451AD9">
            <w:pPr>
              <w:pStyle w:val="TableParagraph"/>
              <w:spacing w:before="1"/>
              <w:ind w:left="1187"/>
              <w:rPr>
                <w:sz w:val="20"/>
              </w:rPr>
            </w:pPr>
          </w:p>
          <w:p w14:paraId="3C63859F" w14:textId="3DD5B0EC" w:rsidR="006F3C54" w:rsidRPr="00D929C4" w:rsidRDefault="006F3C54" w:rsidP="00451AD9">
            <w:pPr>
              <w:pStyle w:val="TableParagraph"/>
              <w:spacing w:before="1"/>
              <w:ind w:left="425"/>
              <w:rPr>
                <w:sz w:val="20"/>
              </w:rPr>
            </w:pPr>
          </w:p>
        </w:tc>
        <w:tc>
          <w:tcPr>
            <w:tcW w:w="4078" w:type="dxa"/>
          </w:tcPr>
          <w:p w14:paraId="0725CF5F" w14:textId="69B2B44F" w:rsidR="006F3C54" w:rsidRPr="00D929C4" w:rsidRDefault="006F3C54" w:rsidP="00451AD9">
            <w:pPr>
              <w:pStyle w:val="TableParagraph"/>
              <w:spacing w:before="176"/>
              <w:ind w:left="21"/>
              <w:jc w:val="center"/>
              <w:rPr>
                <w:sz w:val="20"/>
              </w:rPr>
            </w:pPr>
            <w:r w:rsidRPr="00D929C4">
              <w:rPr>
                <w:sz w:val="20"/>
              </w:rPr>
              <w:t xml:space="preserve">Signed and dated on behalf of </w:t>
            </w:r>
            <w:r w:rsidR="00D929C4" w:rsidRPr="00D929C4">
              <w:rPr>
                <w:sz w:val="20"/>
              </w:rPr>
              <w:t>Cherwell</w:t>
            </w:r>
            <w:r w:rsidR="00123A0D" w:rsidRPr="00D929C4">
              <w:rPr>
                <w:sz w:val="20"/>
              </w:rPr>
              <w:t xml:space="preserve"> </w:t>
            </w:r>
            <w:r w:rsidR="00456CB1" w:rsidRPr="00D929C4">
              <w:rPr>
                <w:sz w:val="20"/>
              </w:rPr>
              <w:t>District Council</w:t>
            </w:r>
          </w:p>
          <w:p w14:paraId="2148C53C" w14:textId="77777777" w:rsidR="00E601EE" w:rsidRPr="00D929C4" w:rsidRDefault="00E601EE" w:rsidP="00451AD9">
            <w:pPr>
              <w:pStyle w:val="TableParagraph"/>
              <w:ind w:left="306" w:right="85"/>
            </w:pPr>
          </w:p>
          <w:p w14:paraId="7FC341E5" w14:textId="77777777" w:rsidR="00E601EE" w:rsidRPr="00D929C4" w:rsidRDefault="00E601EE" w:rsidP="00451AD9">
            <w:pPr>
              <w:pStyle w:val="TableParagraph"/>
              <w:ind w:left="306" w:right="85"/>
            </w:pPr>
          </w:p>
          <w:p w14:paraId="6819D30C" w14:textId="49F123D4" w:rsidR="006F3C54" w:rsidRPr="00D929C4" w:rsidRDefault="006F3C54" w:rsidP="00451AD9">
            <w:pPr>
              <w:pStyle w:val="TableParagraph"/>
              <w:ind w:left="306" w:right="85"/>
              <w:rPr>
                <w:sz w:val="20"/>
              </w:rPr>
            </w:pPr>
          </w:p>
        </w:tc>
      </w:tr>
    </w:tbl>
    <w:p w14:paraId="5AA49AD2" w14:textId="77777777" w:rsidR="006F3C54" w:rsidRPr="003D2086" w:rsidRDefault="006F3C54" w:rsidP="00451AD9">
      <w:pPr>
        <w:keepLines w:val="0"/>
        <w:spacing w:line="20" w:lineRule="exact"/>
        <w:rPr>
          <w:color w:val="FF0000"/>
        </w:rPr>
      </w:pPr>
    </w:p>
    <w:p w14:paraId="77D456A2" w14:textId="77777777" w:rsidR="006F3C54" w:rsidRPr="003D2086" w:rsidRDefault="006F3C54" w:rsidP="00451AD9">
      <w:pPr>
        <w:keepLines w:val="0"/>
        <w:spacing w:line="20" w:lineRule="exact"/>
        <w:rPr>
          <w:color w:val="FF0000"/>
        </w:rPr>
      </w:pPr>
    </w:p>
    <w:p w14:paraId="280C77B8" w14:textId="77777777" w:rsidR="006F3C54" w:rsidRPr="003D2086" w:rsidRDefault="006F3C54" w:rsidP="00451AD9">
      <w:pPr>
        <w:keepLines w:val="0"/>
        <w:spacing w:line="20" w:lineRule="exact"/>
        <w:rPr>
          <w:color w:val="FF0000"/>
        </w:rPr>
      </w:pPr>
    </w:p>
    <w:p w14:paraId="015992DB" w14:textId="77777777" w:rsidR="006F3C54" w:rsidRPr="003D2086" w:rsidRDefault="006F3C54" w:rsidP="00451AD9">
      <w:pPr>
        <w:keepLines w:val="0"/>
        <w:spacing w:line="20" w:lineRule="exact"/>
        <w:rPr>
          <w:color w:val="FF0000"/>
        </w:rPr>
      </w:pPr>
    </w:p>
    <w:p w14:paraId="64639A32" w14:textId="77777777" w:rsidR="006F3C54" w:rsidRPr="003D2086" w:rsidRDefault="006F3C54" w:rsidP="00451AD9">
      <w:pPr>
        <w:keepLines w:val="0"/>
        <w:spacing w:line="20" w:lineRule="exact"/>
        <w:rPr>
          <w:color w:val="FF0000"/>
        </w:rPr>
      </w:pPr>
    </w:p>
    <w:p w14:paraId="5C1F6AAC" w14:textId="77777777" w:rsidR="006F3C54" w:rsidRPr="003D2086" w:rsidRDefault="006F3C54" w:rsidP="00451AD9">
      <w:pPr>
        <w:keepLines w:val="0"/>
        <w:spacing w:line="20" w:lineRule="exact"/>
        <w:rPr>
          <w:color w:val="FF0000"/>
        </w:rPr>
      </w:pPr>
    </w:p>
    <w:p w14:paraId="3C4C2D1D" w14:textId="77777777" w:rsidR="006F3C54" w:rsidRPr="003D2086" w:rsidRDefault="006F3C54" w:rsidP="00451AD9">
      <w:pPr>
        <w:keepLines w:val="0"/>
        <w:spacing w:line="20" w:lineRule="exact"/>
        <w:rPr>
          <w:color w:val="FF0000"/>
        </w:rPr>
      </w:pPr>
    </w:p>
    <w:p w14:paraId="516B8933" w14:textId="77777777" w:rsidR="006F3C54" w:rsidRPr="003D2086" w:rsidRDefault="006F3C54" w:rsidP="00451AD9">
      <w:pPr>
        <w:keepLines w:val="0"/>
        <w:spacing w:line="20" w:lineRule="exact"/>
        <w:rPr>
          <w:color w:val="FF0000"/>
        </w:rPr>
      </w:pPr>
    </w:p>
    <w:p w14:paraId="257B574D" w14:textId="77777777" w:rsidR="006F3C54" w:rsidRPr="003D2086" w:rsidRDefault="006F3C54" w:rsidP="00451AD9">
      <w:pPr>
        <w:keepLines w:val="0"/>
        <w:spacing w:line="20" w:lineRule="exact"/>
        <w:rPr>
          <w:color w:val="FF0000"/>
        </w:rPr>
      </w:pPr>
    </w:p>
    <w:p w14:paraId="07D0DC6C" w14:textId="77777777" w:rsidR="006F3C54" w:rsidRPr="003D2086" w:rsidRDefault="006F3C54" w:rsidP="00451AD9">
      <w:pPr>
        <w:keepLines w:val="0"/>
        <w:spacing w:line="20" w:lineRule="exact"/>
        <w:rPr>
          <w:color w:val="FF0000"/>
        </w:rPr>
      </w:pPr>
    </w:p>
    <w:p w14:paraId="72A4DE98" w14:textId="77777777" w:rsidR="006F3C54" w:rsidRPr="003D2086" w:rsidRDefault="006F3C54" w:rsidP="00451AD9">
      <w:pPr>
        <w:keepLines w:val="0"/>
        <w:spacing w:line="20" w:lineRule="exact"/>
        <w:rPr>
          <w:color w:val="FF0000"/>
        </w:rPr>
      </w:pPr>
    </w:p>
    <w:p w14:paraId="00D022EB" w14:textId="7172BA45" w:rsidR="006F3C54" w:rsidRPr="00D929C4" w:rsidRDefault="00860AAB" w:rsidP="00451AD9">
      <w:pPr>
        <w:pStyle w:val="H2"/>
        <w:keepNext w:val="0"/>
        <w:keepLines w:val="0"/>
        <w:numPr>
          <w:ilvl w:val="0"/>
          <w:numId w:val="0"/>
        </w:numPr>
        <w:ind w:left="851"/>
      </w:pPr>
      <w:r w:rsidRPr="00D929C4">
        <w:t>Date…………………………….</w:t>
      </w:r>
    </w:p>
    <w:p w14:paraId="3E985FF2" w14:textId="583C112C" w:rsidR="00915CC7" w:rsidRPr="003D2086" w:rsidRDefault="009A18E3" w:rsidP="00451AD9">
      <w:pPr>
        <w:keepLines w:val="0"/>
        <w:rPr>
          <w:color w:val="FF0000"/>
        </w:rPr>
      </w:pPr>
      <w:r>
        <w:rPr>
          <w:noProof/>
          <w:color w:val="FF0000"/>
          <w:lang w:eastAsia="en-GB"/>
        </w:rPr>
        <w:pict w14:anchorId="4474186C">
          <v:shapetype id="_x0000_t202" coordsize="21600,21600" o:spt="202" path="m,l,21600r21600,l21600,xe">
            <v:stroke joinstyle="miter"/>
            <v:path gradientshapeok="t" o:connecttype="rect"/>
          </v:shapetype>
          <v:shape id="_x0000_s2050" type="#_x0000_t202" alt="" style="position:absolute;left:0;text-align:left;margin-left:531.6pt;margin-top:782.2pt;width:22.8pt;height:23.2pt;z-index:251658240;mso-wrap-style:square;mso-wrap-edited:f;mso-width-percent:0;mso-height-percent:0;mso-position-horizontal-relative:page;mso-position-vertical:absolute;mso-position-vertical-relative:page;mso-width-percent:0;mso-height-percent:0;v-text-anchor:top" stroked="f">
            <v:textbox style="mso-next-textbox:#_x0000_s2050" inset="0,2.2mm,1mm,0">
              <w:txbxContent>
                <w:p w14:paraId="296E6C19" w14:textId="77777777" w:rsidR="00203216" w:rsidRDefault="00203216" w:rsidP="002A55A0">
                  <w:pPr>
                    <w:jc w:val="right"/>
                  </w:pPr>
                </w:p>
              </w:txbxContent>
            </v:textbox>
            <w10:wrap anchorx="page" anchory="page"/>
            <w10:anchorlock/>
          </v:shape>
        </w:pict>
      </w:r>
    </w:p>
    <w:sectPr w:rsidR="00915CC7" w:rsidRPr="003D2086" w:rsidSect="00BE7476">
      <w:headerReference w:type="default" r:id="rId13"/>
      <w:pgSz w:w="11907" w:h="16840" w:code="9"/>
      <w:pgMar w:top="1843" w:right="851" w:bottom="1559" w:left="851" w:header="851" w:footer="851" w:gutter="0"/>
      <w:cols w:space="68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6568" w14:textId="77777777" w:rsidR="009052ED" w:rsidRDefault="009052ED" w:rsidP="00E459A8">
      <w:r>
        <w:separator/>
      </w:r>
    </w:p>
  </w:endnote>
  <w:endnote w:type="continuationSeparator" w:id="0">
    <w:p w14:paraId="5F07456F" w14:textId="77777777" w:rsidR="009052ED" w:rsidRDefault="009052ED" w:rsidP="00E459A8">
      <w:r>
        <w:continuationSeparator/>
      </w:r>
    </w:p>
  </w:endnote>
  <w:endnote w:type="continuationNotice" w:id="1">
    <w:p w14:paraId="23EDF899" w14:textId="77777777" w:rsidR="0047393C" w:rsidRDefault="00473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CE">
    <w:altName w:val="Arial"/>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EF9B" w14:textId="7402D869" w:rsidR="00203216" w:rsidRPr="005D0CD3" w:rsidRDefault="00D54AA4">
    <w:pPr>
      <w:pStyle w:val="Footer"/>
      <w:rPr>
        <w:lang w:val="en-US"/>
      </w:rPr>
    </w:pPr>
    <w:r>
      <w:rPr>
        <w:color w:val="auto"/>
        <w:sz w:val="24"/>
        <w:lang w:val="en-US"/>
      </w:rPr>
      <w:t xml:space="preserve">July </w:t>
    </w:r>
    <w:r w:rsidR="00B01F99">
      <w:rPr>
        <w:color w:val="auto"/>
        <w:sz w:val="24"/>
        <w:lang w:val="en-US"/>
      </w:rPr>
      <w:t>202</w:t>
    </w:r>
    <w:r w:rsidR="003D2086">
      <w:rPr>
        <w:color w:val="auto"/>
        <w:sz w:val="24"/>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DDE3" w14:textId="77777777" w:rsidR="009052ED" w:rsidRDefault="009052ED" w:rsidP="00E459A8">
      <w:r>
        <w:separator/>
      </w:r>
    </w:p>
  </w:footnote>
  <w:footnote w:type="continuationSeparator" w:id="0">
    <w:p w14:paraId="05FDD169" w14:textId="77777777" w:rsidR="009052ED" w:rsidRDefault="009052ED" w:rsidP="00E459A8">
      <w:r>
        <w:continuationSeparator/>
      </w:r>
    </w:p>
  </w:footnote>
  <w:footnote w:type="continuationNotice" w:id="1">
    <w:p w14:paraId="7900A14B" w14:textId="77777777" w:rsidR="0047393C" w:rsidRDefault="00473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221" w:type="dxa"/>
      <w:tblBorders>
        <w:bottom w:val="single" w:sz="8" w:space="0" w:color="A1A7C0"/>
      </w:tblBorders>
      <w:tblCellMar>
        <w:left w:w="0" w:type="dxa"/>
        <w:right w:w="0" w:type="dxa"/>
      </w:tblCellMar>
      <w:tblLook w:val="01E0" w:firstRow="1" w:lastRow="1" w:firstColumn="1" w:lastColumn="1" w:noHBand="0" w:noVBand="0"/>
    </w:tblPr>
    <w:tblGrid>
      <w:gridCol w:w="8788"/>
      <w:gridCol w:w="282"/>
      <w:gridCol w:w="1151"/>
    </w:tblGrid>
    <w:tr w:rsidR="00203216" w14:paraId="4F42FD2E" w14:textId="77777777" w:rsidTr="003120C2">
      <w:trPr>
        <w:trHeight w:val="397"/>
      </w:trPr>
      <w:tc>
        <w:tcPr>
          <w:tcW w:w="8804" w:type="dxa"/>
          <w:tcBorders>
            <w:bottom w:val="single" w:sz="4" w:space="0" w:color="A1A7C0"/>
          </w:tcBorders>
          <w:tcMar>
            <w:left w:w="0" w:type="dxa"/>
            <w:right w:w="0" w:type="dxa"/>
          </w:tcMar>
          <w:vAlign w:val="bottom"/>
        </w:tcPr>
        <w:p w14:paraId="1619DBC5" w14:textId="77777777" w:rsidR="00203216" w:rsidRPr="009C628C" w:rsidRDefault="00203216" w:rsidP="003120C2">
          <w:pPr>
            <w:spacing w:line="360" w:lineRule="auto"/>
            <w:rPr>
              <w:b/>
              <w:sz w:val="28"/>
              <w:szCs w:val="24"/>
            </w:rPr>
          </w:pPr>
          <w:r w:rsidRPr="009C628C">
            <w:rPr>
              <w:b/>
              <w:sz w:val="28"/>
              <w:szCs w:val="24"/>
            </w:rPr>
            <w:t>Report &amp; Valuation</w:t>
          </w:r>
        </w:p>
        <w:p w14:paraId="7910C8A3" w14:textId="77777777" w:rsidR="00203216" w:rsidRPr="009C628C" w:rsidRDefault="00203216" w:rsidP="003120C2">
          <w:pPr>
            <w:spacing w:line="360" w:lineRule="auto"/>
            <w:rPr>
              <w:b/>
              <w:szCs w:val="20"/>
            </w:rPr>
          </w:pPr>
          <w:r w:rsidRPr="009C628C">
            <w:rPr>
              <w:b/>
              <w:szCs w:val="20"/>
            </w:rPr>
            <w:t>Property Address Here</w:t>
          </w:r>
        </w:p>
      </w:tc>
      <w:tc>
        <w:tcPr>
          <w:tcW w:w="283" w:type="dxa"/>
          <w:tcBorders>
            <w:bottom w:val="nil"/>
          </w:tcBorders>
          <w:tcMar>
            <w:left w:w="0" w:type="dxa"/>
            <w:right w:w="0" w:type="dxa"/>
          </w:tcMar>
        </w:tcPr>
        <w:p w14:paraId="13EE1EA3" w14:textId="77777777" w:rsidR="00203216" w:rsidRPr="0065309D" w:rsidRDefault="00203216" w:rsidP="003120C2">
          <w:pPr>
            <w:jc w:val="right"/>
            <w:rPr>
              <w:b/>
              <w:color w:val="F50003"/>
              <w:sz w:val="24"/>
              <w:szCs w:val="24"/>
            </w:rPr>
          </w:pPr>
        </w:p>
      </w:tc>
      <w:tc>
        <w:tcPr>
          <w:tcW w:w="1134" w:type="dxa"/>
          <w:tcBorders>
            <w:bottom w:val="nil"/>
          </w:tcBorders>
        </w:tcPr>
        <w:p w14:paraId="311A0BC9" w14:textId="77777777" w:rsidR="00203216" w:rsidRPr="0065309D" w:rsidRDefault="00203216" w:rsidP="003120C2">
          <w:pPr>
            <w:jc w:val="right"/>
            <w:rPr>
              <w:b/>
              <w:color w:val="F50003"/>
              <w:sz w:val="24"/>
              <w:szCs w:val="24"/>
            </w:rPr>
          </w:pPr>
          <w:r>
            <w:rPr>
              <w:noProof/>
              <w:lang w:eastAsia="en-GB"/>
            </w:rPr>
            <w:drawing>
              <wp:inline distT="0" distB="0" distL="0" distR="0" wp14:anchorId="07A5756A" wp14:editId="71960958">
                <wp:extent cx="712447" cy="712447"/>
                <wp:effectExtent l="19050" t="0" r="0" b="0"/>
                <wp:docPr id="2" name="Picture 2" descr="savil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vills-logo"/>
                        <pic:cNvPicPr>
                          <a:picLocks noChangeAspect="1" noChangeArrowheads="1"/>
                        </pic:cNvPicPr>
                      </pic:nvPicPr>
                      <pic:blipFill>
                        <a:blip r:embed="rId1"/>
                        <a:stretch>
                          <a:fillRect/>
                        </a:stretch>
                      </pic:blipFill>
                      <pic:spPr bwMode="auto">
                        <a:xfrm>
                          <a:off x="0" y="0"/>
                          <a:ext cx="712447" cy="712447"/>
                        </a:xfrm>
                        <a:prstGeom prst="rect">
                          <a:avLst/>
                        </a:prstGeom>
                        <a:noFill/>
                        <a:ln w="9525">
                          <a:noFill/>
                          <a:miter lim="800000"/>
                          <a:headEnd/>
                          <a:tailEnd/>
                        </a:ln>
                      </pic:spPr>
                    </pic:pic>
                  </a:graphicData>
                </a:graphic>
              </wp:inline>
            </w:drawing>
          </w:r>
        </w:p>
      </w:tc>
    </w:tr>
    <w:tr w:rsidR="00203216" w14:paraId="27D5E882" w14:textId="77777777" w:rsidTr="003120C2">
      <w:trPr>
        <w:trHeight w:val="567"/>
      </w:trPr>
      <w:tc>
        <w:tcPr>
          <w:tcW w:w="8804" w:type="dxa"/>
          <w:tcBorders>
            <w:top w:val="single" w:sz="4" w:space="0" w:color="A1A7C0"/>
            <w:bottom w:val="nil"/>
          </w:tcBorders>
          <w:tcMar>
            <w:left w:w="0" w:type="dxa"/>
            <w:right w:w="0" w:type="dxa"/>
          </w:tcMar>
        </w:tcPr>
        <w:p w14:paraId="57F79B69" w14:textId="77777777" w:rsidR="00203216" w:rsidRPr="00E15234" w:rsidRDefault="00203216" w:rsidP="003120C2"/>
      </w:tc>
      <w:tc>
        <w:tcPr>
          <w:tcW w:w="283" w:type="dxa"/>
          <w:tcBorders>
            <w:bottom w:val="nil"/>
          </w:tcBorders>
          <w:tcMar>
            <w:left w:w="0" w:type="dxa"/>
            <w:right w:w="0" w:type="dxa"/>
          </w:tcMar>
        </w:tcPr>
        <w:p w14:paraId="5111F2D8" w14:textId="77777777" w:rsidR="00203216" w:rsidRPr="00E15234" w:rsidRDefault="00203216" w:rsidP="003120C2">
          <w:pPr>
            <w:rPr>
              <w:sz w:val="24"/>
            </w:rPr>
          </w:pPr>
        </w:p>
      </w:tc>
      <w:tc>
        <w:tcPr>
          <w:tcW w:w="1134" w:type="dxa"/>
          <w:tcBorders>
            <w:bottom w:val="nil"/>
          </w:tcBorders>
        </w:tcPr>
        <w:p w14:paraId="389E314B" w14:textId="77777777" w:rsidR="00203216" w:rsidRPr="00E15234" w:rsidRDefault="00203216" w:rsidP="003120C2">
          <w:pPr>
            <w:rPr>
              <w:noProof/>
              <w:lang w:eastAsia="en-GB"/>
            </w:rPr>
          </w:pPr>
        </w:p>
      </w:tc>
    </w:tr>
  </w:tbl>
  <w:p w14:paraId="54458A08" w14:textId="4B58EED7" w:rsidR="00203216" w:rsidRPr="002909F3" w:rsidRDefault="00203216" w:rsidP="00290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5AA7" w14:textId="21180779" w:rsidR="00203216" w:rsidRDefault="00203216" w:rsidP="00D50639">
    <w:pPr>
      <w:pStyle w:val="Header"/>
      <w:spacing w:before="6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AED6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C0E9F"/>
    <w:multiLevelType w:val="hybridMultilevel"/>
    <w:tmpl w:val="468CFD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5470C5"/>
    <w:multiLevelType w:val="hybridMultilevel"/>
    <w:tmpl w:val="72C21D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2790F26"/>
    <w:multiLevelType w:val="hybridMultilevel"/>
    <w:tmpl w:val="CA445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64D7460"/>
    <w:multiLevelType w:val="hybridMultilevel"/>
    <w:tmpl w:val="86EED9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52682"/>
    <w:multiLevelType w:val="multilevel"/>
    <w:tmpl w:val="354E5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01781"/>
    <w:multiLevelType w:val="hybridMultilevel"/>
    <w:tmpl w:val="5160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23C6A"/>
    <w:multiLevelType w:val="multilevel"/>
    <w:tmpl w:val="2B920AB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CA713E"/>
    <w:multiLevelType w:val="hybridMultilevel"/>
    <w:tmpl w:val="55E22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584A09"/>
    <w:multiLevelType w:val="multilevel"/>
    <w:tmpl w:val="D57462D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182401"/>
    <w:multiLevelType w:val="multilevel"/>
    <w:tmpl w:val="2B920AB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890FAD"/>
    <w:multiLevelType w:val="hybridMultilevel"/>
    <w:tmpl w:val="082CCF58"/>
    <w:lvl w:ilvl="0" w:tplc="1F208DF0">
      <w:start w:val="1"/>
      <w:numFmt w:val="lowerRoman"/>
      <w:pStyle w:val="NumberedList"/>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042DE"/>
    <w:multiLevelType w:val="multilevel"/>
    <w:tmpl w:val="29DAFA84"/>
    <w:lvl w:ilvl="0">
      <w:start w:val="1"/>
      <w:numFmt w:val="decimal"/>
      <w:lvlText w:val="%1."/>
      <w:lvlJc w:val="left"/>
      <w:pPr>
        <w:tabs>
          <w:tab w:val="num" w:pos="567"/>
        </w:tabs>
        <w:ind w:left="567" w:hanging="567"/>
      </w:pPr>
      <w:rPr>
        <w:rFonts w:hint="default"/>
      </w:rPr>
    </w:lvl>
    <w:lvl w:ilvl="1">
      <w:start w:val="1"/>
      <w:numFmt w:val="decimal"/>
      <w:lvlText w:val="%2)"/>
      <w:lvlJc w:val="left"/>
      <w:pPr>
        <w:ind w:left="1713"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F748B8"/>
    <w:multiLevelType w:val="multilevel"/>
    <w:tmpl w:val="2B920ABA"/>
    <w:lvl w:ilvl="0">
      <w:start w:val="1"/>
      <w:numFmt w:val="decimal"/>
      <w:lvlText w:val="%1."/>
      <w:lvlJc w:val="left"/>
      <w:pPr>
        <w:tabs>
          <w:tab w:val="num" w:pos="567"/>
        </w:tabs>
        <w:ind w:left="567" w:hanging="567"/>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53936"/>
    <w:multiLevelType w:val="hybridMultilevel"/>
    <w:tmpl w:val="186E7D46"/>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5" w15:restartNumberingAfterBreak="0">
    <w:nsid w:val="26DC739C"/>
    <w:multiLevelType w:val="hybridMultilevel"/>
    <w:tmpl w:val="E70C4626"/>
    <w:lvl w:ilvl="0" w:tplc="163AFE82">
      <w:start w:val="1"/>
      <w:numFmt w:val="bullet"/>
      <w:pStyle w:val="Heading5"/>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56F1B"/>
    <w:multiLevelType w:val="hybridMultilevel"/>
    <w:tmpl w:val="52143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5680F02"/>
    <w:multiLevelType w:val="hybridMultilevel"/>
    <w:tmpl w:val="0054D4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8BA7187"/>
    <w:multiLevelType w:val="hybridMultilevel"/>
    <w:tmpl w:val="407A16F6"/>
    <w:lvl w:ilvl="0" w:tplc="47169FB2">
      <w:start w:val="1"/>
      <w:numFmt w:val="bullet"/>
      <w:pStyle w:val="Bullettedlist"/>
      <w:lvlText w:val=""/>
      <w:lvlJc w:val="left"/>
      <w:pPr>
        <w:ind w:left="1494" w:hanging="360"/>
      </w:pPr>
      <w:rPr>
        <w:rFonts w:ascii="Symbol" w:hAnsi="Symbol" w:hint="default"/>
        <w:color w:val="00A295"/>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84A78"/>
    <w:multiLevelType w:val="hybridMultilevel"/>
    <w:tmpl w:val="212E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B07C7"/>
    <w:multiLevelType w:val="hybridMultilevel"/>
    <w:tmpl w:val="A9000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410D46"/>
    <w:multiLevelType w:val="hybridMultilevel"/>
    <w:tmpl w:val="86EED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E5CE3"/>
    <w:multiLevelType w:val="hybridMultilevel"/>
    <w:tmpl w:val="8DA20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2197786"/>
    <w:multiLevelType w:val="hybridMultilevel"/>
    <w:tmpl w:val="3E2A23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58F4A61"/>
    <w:multiLevelType w:val="multilevel"/>
    <w:tmpl w:val="A722548E"/>
    <w:lvl w:ilvl="0">
      <w:start w:val="1"/>
      <w:numFmt w:val="decimal"/>
      <w:pStyle w:val="H1"/>
      <w:lvlText w:val="%1."/>
      <w:lvlJc w:val="left"/>
      <w:pPr>
        <w:tabs>
          <w:tab w:val="num" w:pos="567"/>
        </w:tabs>
        <w:ind w:left="567" w:hanging="567"/>
      </w:pPr>
      <w:rPr>
        <w:rFonts w:hint="default"/>
      </w:rPr>
    </w:lvl>
    <w:lvl w:ilvl="1">
      <w:start w:val="1"/>
      <w:numFmt w:val="decimal"/>
      <w:pStyle w:val="H2"/>
      <w:lvlText w:val="%1.%2."/>
      <w:lvlJc w:val="left"/>
      <w:pPr>
        <w:tabs>
          <w:tab w:val="num" w:pos="1134"/>
        </w:tabs>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AB78B8"/>
    <w:multiLevelType w:val="hybridMultilevel"/>
    <w:tmpl w:val="DBFE5F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B194D21"/>
    <w:multiLevelType w:val="hybridMultilevel"/>
    <w:tmpl w:val="ED50A4E2"/>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B7049D4"/>
    <w:multiLevelType w:val="hybridMultilevel"/>
    <w:tmpl w:val="3A4620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E392916"/>
    <w:multiLevelType w:val="multilevel"/>
    <w:tmpl w:val="E3003194"/>
    <w:lvl w:ilvl="0">
      <w:start w:val="1"/>
      <w:numFmt w:val="bullet"/>
      <w:lvlText w:val=""/>
      <w:lvlJc w:val="left"/>
      <w:pPr>
        <w:tabs>
          <w:tab w:val="num" w:pos="1985"/>
        </w:tabs>
        <w:ind w:left="1985" w:hanging="567"/>
      </w:pPr>
      <w:rPr>
        <w:rFonts w:ascii="Symbol" w:hAnsi="Symbol" w:hint="default"/>
      </w:rPr>
    </w:lvl>
    <w:lvl w:ilvl="1">
      <w:start w:val="1"/>
      <w:numFmt w:val="decimal"/>
      <w:lvlText w:val="%1.%2."/>
      <w:lvlJc w:val="left"/>
      <w:pPr>
        <w:tabs>
          <w:tab w:val="num" w:pos="2552"/>
        </w:tabs>
        <w:ind w:left="1985" w:hanging="567"/>
      </w:pPr>
      <w:rPr>
        <w:rFonts w:hint="default"/>
        <w:b w:val="0"/>
        <w:bCs w:val="0"/>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29" w15:restartNumberingAfterBreak="0">
    <w:nsid w:val="505B751C"/>
    <w:multiLevelType w:val="hybridMultilevel"/>
    <w:tmpl w:val="D4B47642"/>
    <w:lvl w:ilvl="0" w:tplc="06B23370">
      <w:start w:val="21"/>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1A45925"/>
    <w:multiLevelType w:val="hybridMultilevel"/>
    <w:tmpl w:val="5F220472"/>
    <w:lvl w:ilvl="0" w:tplc="03006B88">
      <w:start w:val="1"/>
      <w:numFmt w:val="bullet"/>
      <w:pStyle w:val="BulletedLis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6653A1A"/>
    <w:multiLevelType w:val="hybridMultilevel"/>
    <w:tmpl w:val="903CC034"/>
    <w:lvl w:ilvl="0" w:tplc="08090001">
      <w:start w:val="1"/>
      <w:numFmt w:val="bullet"/>
      <w:lvlText w:val=""/>
      <w:lvlJc w:val="left"/>
      <w:pPr>
        <w:ind w:left="1686" w:hanging="360"/>
      </w:pPr>
      <w:rPr>
        <w:rFonts w:ascii="Symbol" w:hAnsi="Symbol" w:hint="default"/>
      </w:rPr>
    </w:lvl>
    <w:lvl w:ilvl="1" w:tplc="08090003" w:tentative="1">
      <w:start w:val="1"/>
      <w:numFmt w:val="bullet"/>
      <w:lvlText w:val="o"/>
      <w:lvlJc w:val="left"/>
      <w:pPr>
        <w:ind w:left="2406" w:hanging="360"/>
      </w:pPr>
      <w:rPr>
        <w:rFonts w:ascii="Courier New" w:hAnsi="Courier New" w:cs="Courier New" w:hint="default"/>
      </w:rPr>
    </w:lvl>
    <w:lvl w:ilvl="2" w:tplc="08090005" w:tentative="1">
      <w:start w:val="1"/>
      <w:numFmt w:val="bullet"/>
      <w:lvlText w:val=""/>
      <w:lvlJc w:val="left"/>
      <w:pPr>
        <w:ind w:left="3126" w:hanging="360"/>
      </w:pPr>
      <w:rPr>
        <w:rFonts w:ascii="Wingdings" w:hAnsi="Wingdings" w:hint="default"/>
      </w:rPr>
    </w:lvl>
    <w:lvl w:ilvl="3" w:tplc="08090001" w:tentative="1">
      <w:start w:val="1"/>
      <w:numFmt w:val="bullet"/>
      <w:lvlText w:val=""/>
      <w:lvlJc w:val="left"/>
      <w:pPr>
        <w:ind w:left="3846" w:hanging="360"/>
      </w:pPr>
      <w:rPr>
        <w:rFonts w:ascii="Symbol" w:hAnsi="Symbol" w:hint="default"/>
      </w:rPr>
    </w:lvl>
    <w:lvl w:ilvl="4" w:tplc="08090003" w:tentative="1">
      <w:start w:val="1"/>
      <w:numFmt w:val="bullet"/>
      <w:lvlText w:val="o"/>
      <w:lvlJc w:val="left"/>
      <w:pPr>
        <w:ind w:left="4566" w:hanging="360"/>
      </w:pPr>
      <w:rPr>
        <w:rFonts w:ascii="Courier New" w:hAnsi="Courier New" w:cs="Courier New" w:hint="default"/>
      </w:rPr>
    </w:lvl>
    <w:lvl w:ilvl="5" w:tplc="08090005" w:tentative="1">
      <w:start w:val="1"/>
      <w:numFmt w:val="bullet"/>
      <w:lvlText w:val=""/>
      <w:lvlJc w:val="left"/>
      <w:pPr>
        <w:ind w:left="5286" w:hanging="360"/>
      </w:pPr>
      <w:rPr>
        <w:rFonts w:ascii="Wingdings" w:hAnsi="Wingdings" w:hint="default"/>
      </w:rPr>
    </w:lvl>
    <w:lvl w:ilvl="6" w:tplc="08090001" w:tentative="1">
      <w:start w:val="1"/>
      <w:numFmt w:val="bullet"/>
      <w:lvlText w:val=""/>
      <w:lvlJc w:val="left"/>
      <w:pPr>
        <w:ind w:left="6006" w:hanging="360"/>
      </w:pPr>
      <w:rPr>
        <w:rFonts w:ascii="Symbol" w:hAnsi="Symbol" w:hint="default"/>
      </w:rPr>
    </w:lvl>
    <w:lvl w:ilvl="7" w:tplc="08090003" w:tentative="1">
      <w:start w:val="1"/>
      <w:numFmt w:val="bullet"/>
      <w:lvlText w:val="o"/>
      <w:lvlJc w:val="left"/>
      <w:pPr>
        <w:ind w:left="6726" w:hanging="360"/>
      </w:pPr>
      <w:rPr>
        <w:rFonts w:ascii="Courier New" w:hAnsi="Courier New" w:cs="Courier New" w:hint="default"/>
      </w:rPr>
    </w:lvl>
    <w:lvl w:ilvl="8" w:tplc="08090005" w:tentative="1">
      <w:start w:val="1"/>
      <w:numFmt w:val="bullet"/>
      <w:lvlText w:val=""/>
      <w:lvlJc w:val="left"/>
      <w:pPr>
        <w:ind w:left="7446" w:hanging="360"/>
      </w:pPr>
      <w:rPr>
        <w:rFonts w:ascii="Wingdings" w:hAnsi="Wingdings" w:hint="default"/>
      </w:rPr>
    </w:lvl>
  </w:abstractNum>
  <w:abstractNum w:abstractNumId="32" w15:restartNumberingAfterBreak="0">
    <w:nsid w:val="57A526A7"/>
    <w:multiLevelType w:val="multilevel"/>
    <w:tmpl w:val="AF749184"/>
    <w:lvl w:ilvl="0">
      <w:start w:val="1"/>
      <w:numFmt w:val="decimal"/>
      <w:lvlText w:val="%1."/>
      <w:lvlJc w:val="left"/>
      <w:pPr>
        <w:tabs>
          <w:tab w:val="num" w:pos="3857"/>
        </w:tabs>
        <w:ind w:left="2836" w:firstLine="0"/>
      </w:pPr>
      <w:rPr>
        <w:rFonts w:hint="default"/>
      </w:rPr>
    </w:lvl>
    <w:lvl w:ilvl="1">
      <w:start w:val="1"/>
      <w:numFmt w:val="decimal"/>
      <w:lvlText w:val="%1.%2."/>
      <w:lvlJc w:val="left"/>
      <w:pPr>
        <w:tabs>
          <w:tab w:val="num" w:pos="1021"/>
        </w:tabs>
        <w:ind w:left="0" w:firstLine="0"/>
      </w:pPr>
      <w:rPr>
        <w:rFonts w:hint="default"/>
        <w:b w:val="0"/>
        <w:bCs w:val="0"/>
        <w:i w:val="0"/>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134"/>
        </w:tabs>
        <w:ind w:left="0" w:firstLine="0"/>
      </w:pPr>
      <w:rPr>
        <w:rFonts w:hint="default"/>
      </w:rPr>
    </w:lvl>
    <w:lvl w:ilvl="5">
      <w:start w:val="1"/>
      <w:numFmt w:val="decimal"/>
      <w:lvlText w:val="%1.%2.%3.%4.%5.%6."/>
      <w:lvlJc w:val="left"/>
      <w:pPr>
        <w:tabs>
          <w:tab w:val="num" w:pos="1134"/>
        </w:tabs>
        <w:ind w:left="0" w:firstLine="0"/>
      </w:pPr>
      <w:rPr>
        <w:rFonts w:hint="default"/>
      </w:rPr>
    </w:lvl>
    <w:lvl w:ilvl="6">
      <w:start w:val="1"/>
      <w:numFmt w:val="decimal"/>
      <w:lvlText w:val="%1.%2.%3.%4.%5.%6.%7."/>
      <w:lvlJc w:val="left"/>
      <w:pPr>
        <w:tabs>
          <w:tab w:val="num" w:pos="1134"/>
        </w:tabs>
        <w:ind w:left="0" w:firstLine="0"/>
      </w:pPr>
      <w:rPr>
        <w:rFonts w:hint="default"/>
      </w:rPr>
    </w:lvl>
    <w:lvl w:ilvl="7">
      <w:start w:val="1"/>
      <w:numFmt w:val="decimal"/>
      <w:lvlText w:val="%1.%2.%3.%4.%5.%6.%7.%8."/>
      <w:lvlJc w:val="left"/>
      <w:pPr>
        <w:tabs>
          <w:tab w:val="num" w:pos="1134"/>
        </w:tabs>
        <w:ind w:left="0" w:firstLine="0"/>
      </w:pPr>
      <w:rPr>
        <w:rFonts w:hint="default"/>
      </w:rPr>
    </w:lvl>
    <w:lvl w:ilvl="8">
      <w:start w:val="1"/>
      <w:numFmt w:val="decimal"/>
      <w:lvlText w:val="%1.%2.%3.%4.%5.%6.%7.%8.%9."/>
      <w:lvlJc w:val="left"/>
      <w:pPr>
        <w:tabs>
          <w:tab w:val="num" w:pos="1134"/>
        </w:tabs>
        <w:ind w:left="0" w:firstLine="0"/>
      </w:pPr>
      <w:rPr>
        <w:rFonts w:hint="default"/>
      </w:rPr>
    </w:lvl>
  </w:abstractNum>
  <w:abstractNum w:abstractNumId="33" w15:restartNumberingAfterBreak="0">
    <w:nsid w:val="599B560E"/>
    <w:multiLevelType w:val="hybridMultilevel"/>
    <w:tmpl w:val="23200074"/>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4" w15:restartNumberingAfterBreak="0">
    <w:nsid w:val="5CF027C4"/>
    <w:multiLevelType w:val="hybridMultilevel"/>
    <w:tmpl w:val="8EC6D2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62CC66F4"/>
    <w:multiLevelType w:val="hybridMultilevel"/>
    <w:tmpl w:val="E15E8658"/>
    <w:lvl w:ilvl="0" w:tplc="D76CE5D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8B36A73"/>
    <w:multiLevelType w:val="hybridMultilevel"/>
    <w:tmpl w:val="20688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A4E74FF"/>
    <w:multiLevelType w:val="hybridMultilevel"/>
    <w:tmpl w:val="BDCA725A"/>
    <w:lvl w:ilvl="0" w:tplc="6890BBB0">
      <w:start w:val="1"/>
      <w:numFmt w:val="lowerRoman"/>
      <w:pStyle w:val="SubList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D5F03"/>
    <w:multiLevelType w:val="hybridMultilevel"/>
    <w:tmpl w:val="99643D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D8266CB"/>
    <w:multiLevelType w:val="hybridMultilevel"/>
    <w:tmpl w:val="761C8C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37647C2"/>
    <w:multiLevelType w:val="multilevel"/>
    <w:tmpl w:val="DC7CFA90"/>
    <w:lvl w:ilvl="0">
      <w:start w:val="1"/>
      <w:numFmt w:val="decimal"/>
      <w:pStyle w:val="Heading1"/>
      <w:lvlText w:val="%1.0"/>
      <w:lvlJc w:val="left"/>
      <w:pPr>
        <w:ind w:left="907" w:hanging="907"/>
      </w:pPr>
      <w:rPr>
        <w:rFonts w:hint="default"/>
      </w:rPr>
    </w:lvl>
    <w:lvl w:ilvl="1">
      <w:start w:val="1"/>
      <w:numFmt w:val="decimal"/>
      <w:pStyle w:val="Heading2"/>
      <w:lvlText w:val="%1.%2"/>
      <w:lvlJc w:val="left"/>
      <w:pPr>
        <w:ind w:left="2609" w:hanging="907"/>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41" w15:restartNumberingAfterBreak="0">
    <w:nsid w:val="758375CB"/>
    <w:multiLevelType w:val="hybridMultilevel"/>
    <w:tmpl w:val="7C289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590D47"/>
    <w:multiLevelType w:val="multilevel"/>
    <w:tmpl w:val="E3003194"/>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567" w:hanging="567"/>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CD834C2"/>
    <w:multiLevelType w:val="hybridMultilevel"/>
    <w:tmpl w:val="33E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00072">
    <w:abstractNumId w:val="37"/>
  </w:num>
  <w:num w:numId="2" w16cid:durableId="391656307">
    <w:abstractNumId w:val="0"/>
  </w:num>
  <w:num w:numId="3" w16cid:durableId="245655583">
    <w:abstractNumId w:val="30"/>
  </w:num>
  <w:num w:numId="4" w16cid:durableId="873352358">
    <w:abstractNumId w:val="15"/>
  </w:num>
  <w:num w:numId="5" w16cid:durableId="241529378">
    <w:abstractNumId w:val="11"/>
  </w:num>
  <w:num w:numId="6" w16cid:durableId="1436829056">
    <w:abstractNumId w:val="40"/>
  </w:num>
  <w:num w:numId="7" w16cid:durableId="775711054">
    <w:abstractNumId w:val="24"/>
  </w:num>
  <w:num w:numId="8" w16cid:durableId="1051806176">
    <w:abstractNumId w:val="33"/>
  </w:num>
  <w:num w:numId="9" w16cid:durableId="1965892190">
    <w:abstractNumId w:val="26"/>
  </w:num>
  <w:num w:numId="10" w16cid:durableId="1201938603">
    <w:abstractNumId w:val="39"/>
  </w:num>
  <w:num w:numId="11" w16cid:durableId="1379159873">
    <w:abstractNumId w:val="27"/>
  </w:num>
  <w:num w:numId="12" w16cid:durableId="1400326222">
    <w:abstractNumId w:val="34"/>
  </w:num>
  <w:num w:numId="13" w16cid:durableId="1536653610">
    <w:abstractNumId w:val="19"/>
  </w:num>
  <w:num w:numId="14" w16cid:durableId="1115561610">
    <w:abstractNumId w:val="43"/>
  </w:num>
  <w:num w:numId="15" w16cid:durableId="1414622880">
    <w:abstractNumId w:val="6"/>
  </w:num>
  <w:num w:numId="16" w16cid:durableId="1302154433">
    <w:abstractNumId w:val="2"/>
  </w:num>
  <w:num w:numId="17" w16cid:durableId="541944085">
    <w:abstractNumId w:val="25"/>
  </w:num>
  <w:num w:numId="18" w16cid:durableId="31807551">
    <w:abstractNumId w:val="16"/>
  </w:num>
  <w:num w:numId="19" w16cid:durableId="85154472">
    <w:abstractNumId w:val="41"/>
  </w:num>
  <w:num w:numId="20" w16cid:durableId="343095035">
    <w:abstractNumId w:val="32"/>
  </w:num>
  <w:num w:numId="21" w16cid:durableId="507062190">
    <w:abstractNumId w:val="24"/>
  </w:num>
  <w:num w:numId="22" w16cid:durableId="782380580">
    <w:abstractNumId w:val="17"/>
  </w:num>
  <w:num w:numId="23" w16cid:durableId="327759350">
    <w:abstractNumId w:val="24"/>
  </w:num>
  <w:num w:numId="24" w16cid:durableId="2007590243">
    <w:abstractNumId w:val="24"/>
  </w:num>
  <w:num w:numId="25" w16cid:durableId="922685457">
    <w:abstractNumId w:val="36"/>
  </w:num>
  <w:num w:numId="26" w16cid:durableId="2079935402">
    <w:abstractNumId w:val="42"/>
  </w:num>
  <w:num w:numId="27" w16cid:durableId="1147164055">
    <w:abstractNumId w:val="28"/>
  </w:num>
  <w:num w:numId="28" w16cid:durableId="252399056">
    <w:abstractNumId w:val="20"/>
  </w:num>
  <w:num w:numId="29" w16cid:durableId="867453668">
    <w:abstractNumId w:val="30"/>
  </w:num>
  <w:num w:numId="30" w16cid:durableId="1753547816">
    <w:abstractNumId w:val="7"/>
  </w:num>
  <w:num w:numId="31" w16cid:durableId="2007779857">
    <w:abstractNumId w:val="30"/>
  </w:num>
  <w:num w:numId="32" w16cid:durableId="1999577071">
    <w:abstractNumId w:val="35"/>
  </w:num>
  <w:num w:numId="33" w16cid:durableId="774325499">
    <w:abstractNumId w:val="12"/>
  </w:num>
  <w:num w:numId="34" w16cid:durableId="1991474935">
    <w:abstractNumId w:val="5"/>
  </w:num>
  <w:num w:numId="35" w16cid:durableId="1063023964">
    <w:abstractNumId w:val="13"/>
  </w:num>
  <w:num w:numId="36" w16cid:durableId="1848248957">
    <w:abstractNumId w:val="10"/>
  </w:num>
  <w:num w:numId="37" w16cid:durableId="2058158391">
    <w:abstractNumId w:val="22"/>
  </w:num>
  <w:num w:numId="38" w16cid:durableId="1548376901">
    <w:abstractNumId w:val="14"/>
  </w:num>
  <w:num w:numId="39" w16cid:durableId="981622516">
    <w:abstractNumId w:val="8"/>
  </w:num>
  <w:num w:numId="40" w16cid:durableId="1665158929">
    <w:abstractNumId w:val="3"/>
  </w:num>
  <w:num w:numId="41" w16cid:durableId="1238787113">
    <w:abstractNumId w:val="30"/>
  </w:num>
  <w:num w:numId="42" w16cid:durableId="1289168789">
    <w:abstractNumId w:val="24"/>
  </w:num>
  <w:num w:numId="43" w16cid:durableId="1498688936">
    <w:abstractNumId w:val="24"/>
  </w:num>
  <w:num w:numId="44" w16cid:durableId="212037950">
    <w:abstractNumId w:val="31"/>
  </w:num>
  <w:num w:numId="45" w16cid:durableId="1827936063">
    <w:abstractNumId w:val="24"/>
  </w:num>
  <w:num w:numId="46" w16cid:durableId="1603340360">
    <w:abstractNumId w:val="24"/>
  </w:num>
  <w:num w:numId="47" w16cid:durableId="236549512">
    <w:abstractNumId w:val="24"/>
  </w:num>
  <w:num w:numId="48" w16cid:durableId="983048943">
    <w:abstractNumId w:val="24"/>
  </w:num>
  <w:num w:numId="49" w16cid:durableId="1543206561">
    <w:abstractNumId w:val="24"/>
  </w:num>
  <w:num w:numId="50" w16cid:durableId="931625778">
    <w:abstractNumId w:val="24"/>
  </w:num>
  <w:num w:numId="51" w16cid:durableId="242111287">
    <w:abstractNumId w:val="24"/>
  </w:num>
  <w:num w:numId="52" w16cid:durableId="1857230695">
    <w:abstractNumId w:val="24"/>
  </w:num>
  <w:num w:numId="53" w16cid:durableId="1276014610">
    <w:abstractNumId w:val="24"/>
  </w:num>
  <w:num w:numId="54" w16cid:durableId="485633341">
    <w:abstractNumId w:val="24"/>
  </w:num>
  <w:num w:numId="55" w16cid:durableId="70658928">
    <w:abstractNumId w:val="24"/>
  </w:num>
  <w:num w:numId="56" w16cid:durableId="1897813912">
    <w:abstractNumId w:val="24"/>
  </w:num>
  <w:num w:numId="57" w16cid:durableId="1917864579">
    <w:abstractNumId w:val="24"/>
  </w:num>
  <w:num w:numId="58" w16cid:durableId="2015646959">
    <w:abstractNumId w:val="9"/>
  </w:num>
  <w:num w:numId="59" w16cid:durableId="71859615">
    <w:abstractNumId w:val="1"/>
  </w:num>
  <w:num w:numId="60" w16cid:durableId="368721301">
    <w:abstractNumId w:val="23"/>
  </w:num>
  <w:num w:numId="61" w16cid:durableId="596984581">
    <w:abstractNumId w:val="38"/>
  </w:num>
  <w:num w:numId="62" w16cid:durableId="118763910">
    <w:abstractNumId w:val="21"/>
  </w:num>
  <w:num w:numId="63" w16cid:durableId="381295946">
    <w:abstractNumId w:val="18"/>
  </w:num>
  <w:num w:numId="64" w16cid:durableId="1654064952">
    <w:abstractNumId w:val="4"/>
  </w:num>
  <w:num w:numId="65" w16cid:durableId="1084181445">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4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60A"/>
    <w:rsid w:val="000009B9"/>
    <w:rsid w:val="00001184"/>
    <w:rsid w:val="00001C00"/>
    <w:rsid w:val="000024CA"/>
    <w:rsid w:val="00002AFB"/>
    <w:rsid w:val="00004012"/>
    <w:rsid w:val="00005C39"/>
    <w:rsid w:val="0001098D"/>
    <w:rsid w:val="00013306"/>
    <w:rsid w:val="0001428E"/>
    <w:rsid w:val="00014A0D"/>
    <w:rsid w:val="00014FA3"/>
    <w:rsid w:val="0001724A"/>
    <w:rsid w:val="00021A08"/>
    <w:rsid w:val="0002357A"/>
    <w:rsid w:val="00025781"/>
    <w:rsid w:val="00031493"/>
    <w:rsid w:val="00031DCC"/>
    <w:rsid w:val="0003309E"/>
    <w:rsid w:val="000347B5"/>
    <w:rsid w:val="00036060"/>
    <w:rsid w:val="000360F3"/>
    <w:rsid w:val="00040999"/>
    <w:rsid w:val="00040FD3"/>
    <w:rsid w:val="000412ED"/>
    <w:rsid w:val="00042FC8"/>
    <w:rsid w:val="000431B4"/>
    <w:rsid w:val="000450D6"/>
    <w:rsid w:val="00045F10"/>
    <w:rsid w:val="000546A9"/>
    <w:rsid w:val="000562F7"/>
    <w:rsid w:val="00061DC7"/>
    <w:rsid w:val="000634BE"/>
    <w:rsid w:val="000636AB"/>
    <w:rsid w:val="00065848"/>
    <w:rsid w:val="00066C1F"/>
    <w:rsid w:val="000713A6"/>
    <w:rsid w:val="00072D47"/>
    <w:rsid w:val="00083F88"/>
    <w:rsid w:val="00084713"/>
    <w:rsid w:val="00085D67"/>
    <w:rsid w:val="00085F73"/>
    <w:rsid w:val="0008615C"/>
    <w:rsid w:val="00086BB4"/>
    <w:rsid w:val="000915E9"/>
    <w:rsid w:val="00092948"/>
    <w:rsid w:val="00093AC1"/>
    <w:rsid w:val="000950B3"/>
    <w:rsid w:val="000A0494"/>
    <w:rsid w:val="000A2578"/>
    <w:rsid w:val="000A390E"/>
    <w:rsid w:val="000A6363"/>
    <w:rsid w:val="000B05FE"/>
    <w:rsid w:val="000B20C8"/>
    <w:rsid w:val="000B264F"/>
    <w:rsid w:val="000B52A7"/>
    <w:rsid w:val="000B5815"/>
    <w:rsid w:val="000B6191"/>
    <w:rsid w:val="000C19D7"/>
    <w:rsid w:val="000C2BC0"/>
    <w:rsid w:val="000C6030"/>
    <w:rsid w:val="000C617C"/>
    <w:rsid w:val="000D49B2"/>
    <w:rsid w:val="000D5D05"/>
    <w:rsid w:val="000D5EDD"/>
    <w:rsid w:val="000D649F"/>
    <w:rsid w:val="000D6849"/>
    <w:rsid w:val="000D7A72"/>
    <w:rsid w:val="000E038E"/>
    <w:rsid w:val="000E183D"/>
    <w:rsid w:val="000E1C7B"/>
    <w:rsid w:val="000E1D19"/>
    <w:rsid w:val="000E49DA"/>
    <w:rsid w:val="000E5967"/>
    <w:rsid w:val="000E5B36"/>
    <w:rsid w:val="000E5F3D"/>
    <w:rsid w:val="000F1CB5"/>
    <w:rsid w:val="000F47E5"/>
    <w:rsid w:val="000F5561"/>
    <w:rsid w:val="000F695A"/>
    <w:rsid w:val="000F6D6B"/>
    <w:rsid w:val="000F70C3"/>
    <w:rsid w:val="000F7FBE"/>
    <w:rsid w:val="001008D0"/>
    <w:rsid w:val="00100C3D"/>
    <w:rsid w:val="00104F09"/>
    <w:rsid w:val="00106952"/>
    <w:rsid w:val="00107D66"/>
    <w:rsid w:val="001104B8"/>
    <w:rsid w:val="00113036"/>
    <w:rsid w:val="00117A9C"/>
    <w:rsid w:val="001201BD"/>
    <w:rsid w:val="0012264D"/>
    <w:rsid w:val="00123A0D"/>
    <w:rsid w:val="00124397"/>
    <w:rsid w:val="001250E6"/>
    <w:rsid w:val="00126575"/>
    <w:rsid w:val="00126C52"/>
    <w:rsid w:val="00131742"/>
    <w:rsid w:val="00131D13"/>
    <w:rsid w:val="001322C2"/>
    <w:rsid w:val="00134A53"/>
    <w:rsid w:val="00135E5A"/>
    <w:rsid w:val="0013637A"/>
    <w:rsid w:val="001367D7"/>
    <w:rsid w:val="001374CA"/>
    <w:rsid w:val="001405B1"/>
    <w:rsid w:val="00140B49"/>
    <w:rsid w:val="0014170F"/>
    <w:rsid w:val="00143041"/>
    <w:rsid w:val="001431D0"/>
    <w:rsid w:val="00145E2D"/>
    <w:rsid w:val="001524C6"/>
    <w:rsid w:val="00153E8B"/>
    <w:rsid w:val="001553EC"/>
    <w:rsid w:val="00157AA8"/>
    <w:rsid w:val="00161E88"/>
    <w:rsid w:val="00162F3D"/>
    <w:rsid w:val="0016525F"/>
    <w:rsid w:val="00167A02"/>
    <w:rsid w:val="0017070D"/>
    <w:rsid w:val="00170CE7"/>
    <w:rsid w:val="00174FAA"/>
    <w:rsid w:val="00177924"/>
    <w:rsid w:val="0017797C"/>
    <w:rsid w:val="0018016B"/>
    <w:rsid w:val="00182F98"/>
    <w:rsid w:val="001832E7"/>
    <w:rsid w:val="00183B8D"/>
    <w:rsid w:val="00183FE6"/>
    <w:rsid w:val="00184388"/>
    <w:rsid w:val="0019047B"/>
    <w:rsid w:val="001910E3"/>
    <w:rsid w:val="00191656"/>
    <w:rsid w:val="00193837"/>
    <w:rsid w:val="00194F62"/>
    <w:rsid w:val="001950C7"/>
    <w:rsid w:val="00196041"/>
    <w:rsid w:val="0019670E"/>
    <w:rsid w:val="00197044"/>
    <w:rsid w:val="001A07C6"/>
    <w:rsid w:val="001A1278"/>
    <w:rsid w:val="001A27A9"/>
    <w:rsid w:val="001A7445"/>
    <w:rsid w:val="001A7AA0"/>
    <w:rsid w:val="001A7D9A"/>
    <w:rsid w:val="001B2E67"/>
    <w:rsid w:val="001B438F"/>
    <w:rsid w:val="001B5AB4"/>
    <w:rsid w:val="001B5DE1"/>
    <w:rsid w:val="001B6542"/>
    <w:rsid w:val="001C06C4"/>
    <w:rsid w:val="001C3180"/>
    <w:rsid w:val="001C40F0"/>
    <w:rsid w:val="001C4110"/>
    <w:rsid w:val="001C445C"/>
    <w:rsid w:val="001C5C9B"/>
    <w:rsid w:val="001C762B"/>
    <w:rsid w:val="001D0582"/>
    <w:rsid w:val="001D141C"/>
    <w:rsid w:val="001D2545"/>
    <w:rsid w:val="001D4760"/>
    <w:rsid w:val="001D5B59"/>
    <w:rsid w:val="001E13AC"/>
    <w:rsid w:val="001E1657"/>
    <w:rsid w:val="001E1BF4"/>
    <w:rsid w:val="001E2AC9"/>
    <w:rsid w:val="001E51D9"/>
    <w:rsid w:val="001E7458"/>
    <w:rsid w:val="001E7E24"/>
    <w:rsid w:val="001F094E"/>
    <w:rsid w:val="001F406F"/>
    <w:rsid w:val="001F4A40"/>
    <w:rsid w:val="001F6171"/>
    <w:rsid w:val="002030FD"/>
    <w:rsid w:val="00203216"/>
    <w:rsid w:val="00203D84"/>
    <w:rsid w:val="002042ED"/>
    <w:rsid w:val="0020430B"/>
    <w:rsid w:val="00204FEA"/>
    <w:rsid w:val="002052B2"/>
    <w:rsid w:val="00206835"/>
    <w:rsid w:val="002079AB"/>
    <w:rsid w:val="002079FB"/>
    <w:rsid w:val="00211059"/>
    <w:rsid w:val="0021277A"/>
    <w:rsid w:val="0021365F"/>
    <w:rsid w:val="002136E3"/>
    <w:rsid w:val="00215279"/>
    <w:rsid w:val="00217DCA"/>
    <w:rsid w:val="00220890"/>
    <w:rsid w:val="002252CA"/>
    <w:rsid w:val="002256E9"/>
    <w:rsid w:val="00225CAB"/>
    <w:rsid w:val="0022699E"/>
    <w:rsid w:val="00226D7F"/>
    <w:rsid w:val="0023234C"/>
    <w:rsid w:val="002329AF"/>
    <w:rsid w:val="00237751"/>
    <w:rsid w:val="00237BE9"/>
    <w:rsid w:val="00240699"/>
    <w:rsid w:val="00241025"/>
    <w:rsid w:val="002412AA"/>
    <w:rsid w:val="0024479B"/>
    <w:rsid w:val="0024512F"/>
    <w:rsid w:val="00247577"/>
    <w:rsid w:val="002504CA"/>
    <w:rsid w:val="00251076"/>
    <w:rsid w:val="00251628"/>
    <w:rsid w:val="00252AEF"/>
    <w:rsid w:val="00252D04"/>
    <w:rsid w:val="002546B1"/>
    <w:rsid w:val="0025490F"/>
    <w:rsid w:val="00254D4E"/>
    <w:rsid w:val="002558BD"/>
    <w:rsid w:val="00256DCD"/>
    <w:rsid w:val="00256E2C"/>
    <w:rsid w:val="00257AE0"/>
    <w:rsid w:val="00257F35"/>
    <w:rsid w:val="0026142E"/>
    <w:rsid w:val="00261CF9"/>
    <w:rsid w:val="00263A3E"/>
    <w:rsid w:val="002645A3"/>
    <w:rsid w:val="002665AD"/>
    <w:rsid w:val="00266BB6"/>
    <w:rsid w:val="00270735"/>
    <w:rsid w:val="0027761D"/>
    <w:rsid w:val="00280243"/>
    <w:rsid w:val="002803D9"/>
    <w:rsid w:val="0028478E"/>
    <w:rsid w:val="00285806"/>
    <w:rsid w:val="00285CF4"/>
    <w:rsid w:val="00285F06"/>
    <w:rsid w:val="002907CF"/>
    <w:rsid w:val="002909F3"/>
    <w:rsid w:val="002970DF"/>
    <w:rsid w:val="002A0947"/>
    <w:rsid w:val="002A0A65"/>
    <w:rsid w:val="002A2288"/>
    <w:rsid w:val="002A4FC4"/>
    <w:rsid w:val="002A52A2"/>
    <w:rsid w:val="002A5343"/>
    <w:rsid w:val="002A55A0"/>
    <w:rsid w:val="002A56CD"/>
    <w:rsid w:val="002A7A6A"/>
    <w:rsid w:val="002B296C"/>
    <w:rsid w:val="002B5D40"/>
    <w:rsid w:val="002B7778"/>
    <w:rsid w:val="002B7904"/>
    <w:rsid w:val="002C0804"/>
    <w:rsid w:val="002C0B75"/>
    <w:rsid w:val="002C1949"/>
    <w:rsid w:val="002C1C70"/>
    <w:rsid w:val="002C1C79"/>
    <w:rsid w:val="002C283E"/>
    <w:rsid w:val="002C67F3"/>
    <w:rsid w:val="002C6F0D"/>
    <w:rsid w:val="002D0434"/>
    <w:rsid w:val="002D1D4B"/>
    <w:rsid w:val="002D1FFD"/>
    <w:rsid w:val="002D23E1"/>
    <w:rsid w:val="002D6BF7"/>
    <w:rsid w:val="002E02A5"/>
    <w:rsid w:val="002E09B7"/>
    <w:rsid w:val="002E0B51"/>
    <w:rsid w:val="002E2DE2"/>
    <w:rsid w:val="002E472E"/>
    <w:rsid w:val="002E7CA5"/>
    <w:rsid w:val="002F0EF5"/>
    <w:rsid w:val="002F3E5D"/>
    <w:rsid w:val="002F43D7"/>
    <w:rsid w:val="002F49B4"/>
    <w:rsid w:val="002F4D3C"/>
    <w:rsid w:val="002F5C0A"/>
    <w:rsid w:val="002F60A7"/>
    <w:rsid w:val="002F6BD4"/>
    <w:rsid w:val="002F77A8"/>
    <w:rsid w:val="0030015C"/>
    <w:rsid w:val="00302369"/>
    <w:rsid w:val="00303AB4"/>
    <w:rsid w:val="003042A0"/>
    <w:rsid w:val="0030522A"/>
    <w:rsid w:val="00305447"/>
    <w:rsid w:val="00305B71"/>
    <w:rsid w:val="00306C51"/>
    <w:rsid w:val="0030766F"/>
    <w:rsid w:val="003102D0"/>
    <w:rsid w:val="003120C2"/>
    <w:rsid w:val="00316452"/>
    <w:rsid w:val="00316D64"/>
    <w:rsid w:val="00317AD6"/>
    <w:rsid w:val="00320647"/>
    <w:rsid w:val="00321832"/>
    <w:rsid w:val="0032443B"/>
    <w:rsid w:val="00326061"/>
    <w:rsid w:val="003268BB"/>
    <w:rsid w:val="00332042"/>
    <w:rsid w:val="00333093"/>
    <w:rsid w:val="00333477"/>
    <w:rsid w:val="00337D31"/>
    <w:rsid w:val="003419C8"/>
    <w:rsid w:val="003432A3"/>
    <w:rsid w:val="00347423"/>
    <w:rsid w:val="0035082D"/>
    <w:rsid w:val="00350990"/>
    <w:rsid w:val="00352DC8"/>
    <w:rsid w:val="00356C2C"/>
    <w:rsid w:val="00360EFC"/>
    <w:rsid w:val="00361E82"/>
    <w:rsid w:val="00361F97"/>
    <w:rsid w:val="0036482F"/>
    <w:rsid w:val="00364A9B"/>
    <w:rsid w:val="00366195"/>
    <w:rsid w:val="00366AE1"/>
    <w:rsid w:val="003670FD"/>
    <w:rsid w:val="003728E1"/>
    <w:rsid w:val="003733ED"/>
    <w:rsid w:val="003744ED"/>
    <w:rsid w:val="0037544F"/>
    <w:rsid w:val="00375C9E"/>
    <w:rsid w:val="00376E31"/>
    <w:rsid w:val="00381387"/>
    <w:rsid w:val="00381611"/>
    <w:rsid w:val="0038161F"/>
    <w:rsid w:val="003833F5"/>
    <w:rsid w:val="00383B57"/>
    <w:rsid w:val="0038526F"/>
    <w:rsid w:val="00385ABB"/>
    <w:rsid w:val="003904AE"/>
    <w:rsid w:val="0039236E"/>
    <w:rsid w:val="00392871"/>
    <w:rsid w:val="00393164"/>
    <w:rsid w:val="00394C8F"/>
    <w:rsid w:val="00395A28"/>
    <w:rsid w:val="00397022"/>
    <w:rsid w:val="003A1CCE"/>
    <w:rsid w:val="003A21BA"/>
    <w:rsid w:val="003A57F0"/>
    <w:rsid w:val="003B1EFF"/>
    <w:rsid w:val="003B3549"/>
    <w:rsid w:val="003B38F7"/>
    <w:rsid w:val="003B3F80"/>
    <w:rsid w:val="003B705C"/>
    <w:rsid w:val="003B7137"/>
    <w:rsid w:val="003B72FE"/>
    <w:rsid w:val="003B7F7D"/>
    <w:rsid w:val="003C0DE3"/>
    <w:rsid w:val="003C2BA2"/>
    <w:rsid w:val="003C4D41"/>
    <w:rsid w:val="003C5A61"/>
    <w:rsid w:val="003C5F8D"/>
    <w:rsid w:val="003C66AC"/>
    <w:rsid w:val="003C7888"/>
    <w:rsid w:val="003C7AE9"/>
    <w:rsid w:val="003D0A74"/>
    <w:rsid w:val="003D2086"/>
    <w:rsid w:val="003D4C22"/>
    <w:rsid w:val="003D5043"/>
    <w:rsid w:val="003D5349"/>
    <w:rsid w:val="003D62F9"/>
    <w:rsid w:val="003D6D64"/>
    <w:rsid w:val="003E0DD6"/>
    <w:rsid w:val="003E33D1"/>
    <w:rsid w:val="003E4A80"/>
    <w:rsid w:val="003E65C9"/>
    <w:rsid w:val="003E7F54"/>
    <w:rsid w:val="003F021F"/>
    <w:rsid w:val="003F047E"/>
    <w:rsid w:val="003F1382"/>
    <w:rsid w:val="003F1D61"/>
    <w:rsid w:val="003F23D5"/>
    <w:rsid w:val="003F3BE9"/>
    <w:rsid w:val="003F5BAC"/>
    <w:rsid w:val="004014E1"/>
    <w:rsid w:val="00401BE6"/>
    <w:rsid w:val="00402FC1"/>
    <w:rsid w:val="00403336"/>
    <w:rsid w:val="00403423"/>
    <w:rsid w:val="004037CE"/>
    <w:rsid w:val="00404D04"/>
    <w:rsid w:val="00404E0C"/>
    <w:rsid w:val="00405D65"/>
    <w:rsid w:val="004066F6"/>
    <w:rsid w:val="00407765"/>
    <w:rsid w:val="00410017"/>
    <w:rsid w:val="0041048C"/>
    <w:rsid w:val="00411CDD"/>
    <w:rsid w:val="004172AE"/>
    <w:rsid w:val="00420B6F"/>
    <w:rsid w:val="00422810"/>
    <w:rsid w:val="0042489B"/>
    <w:rsid w:val="00425347"/>
    <w:rsid w:val="00425F05"/>
    <w:rsid w:val="00427322"/>
    <w:rsid w:val="0042754E"/>
    <w:rsid w:val="00427DD1"/>
    <w:rsid w:val="004306FE"/>
    <w:rsid w:val="004319AC"/>
    <w:rsid w:val="00432683"/>
    <w:rsid w:val="00432B04"/>
    <w:rsid w:val="00432BE7"/>
    <w:rsid w:val="00432E5A"/>
    <w:rsid w:val="004339AE"/>
    <w:rsid w:val="00436246"/>
    <w:rsid w:val="00437828"/>
    <w:rsid w:val="00443028"/>
    <w:rsid w:val="00443EC6"/>
    <w:rsid w:val="004455AD"/>
    <w:rsid w:val="0045150A"/>
    <w:rsid w:val="00451AD9"/>
    <w:rsid w:val="00454CA9"/>
    <w:rsid w:val="00455376"/>
    <w:rsid w:val="00456CB1"/>
    <w:rsid w:val="004575D5"/>
    <w:rsid w:val="004604DA"/>
    <w:rsid w:val="00460E18"/>
    <w:rsid w:val="00461046"/>
    <w:rsid w:val="004633B4"/>
    <w:rsid w:val="00466CD3"/>
    <w:rsid w:val="004705BB"/>
    <w:rsid w:val="0047393C"/>
    <w:rsid w:val="004752BF"/>
    <w:rsid w:val="00476C0D"/>
    <w:rsid w:val="00477871"/>
    <w:rsid w:val="00477C0A"/>
    <w:rsid w:val="00477E20"/>
    <w:rsid w:val="00481F5E"/>
    <w:rsid w:val="00482FD5"/>
    <w:rsid w:val="00483CB6"/>
    <w:rsid w:val="00486D19"/>
    <w:rsid w:val="00491147"/>
    <w:rsid w:val="00494E51"/>
    <w:rsid w:val="00496C53"/>
    <w:rsid w:val="004A180D"/>
    <w:rsid w:val="004A1ED7"/>
    <w:rsid w:val="004A2127"/>
    <w:rsid w:val="004A2C7D"/>
    <w:rsid w:val="004A2D00"/>
    <w:rsid w:val="004A2FD9"/>
    <w:rsid w:val="004A3137"/>
    <w:rsid w:val="004A4FA3"/>
    <w:rsid w:val="004B1CB3"/>
    <w:rsid w:val="004B2674"/>
    <w:rsid w:val="004B315E"/>
    <w:rsid w:val="004B3D2B"/>
    <w:rsid w:val="004B728A"/>
    <w:rsid w:val="004C0066"/>
    <w:rsid w:val="004C51A4"/>
    <w:rsid w:val="004D053D"/>
    <w:rsid w:val="004D05B1"/>
    <w:rsid w:val="004D05EA"/>
    <w:rsid w:val="004D504D"/>
    <w:rsid w:val="004D64A4"/>
    <w:rsid w:val="004D73D6"/>
    <w:rsid w:val="004D784B"/>
    <w:rsid w:val="004D7BAC"/>
    <w:rsid w:val="004E080B"/>
    <w:rsid w:val="004E0CBB"/>
    <w:rsid w:val="004F0044"/>
    <w:rsid w:val="004F04B9"/>
    <w:rsid w:val="004F4D75"/>
    <w:rsid w:val="004F6587"/>
    <w:rsid w:val="004F6677"/>
    <w:rsid w:val="004F69A0"/>
    <w:rsid w:val="004F7CEE"/>
    <w:rsid w:val="00500032"/>
    <w:rsid w:val="00500BD4"/>
    <w:rsid w:val="0050104B"/>
    <w:rsid w:val="0050110E"/>
    <w:rsid w:val="005016CA"/>
    <w:rsid w:val="00501BA8"/>
    <w:rsid w:val="0050313E"/>
    <w:rsid w:val="00504C19"/>
    <w:rsid w:val="00504C85"/>
    <w:rsid w:val="00506550"/>
    <w:rsid w:val="00507A3A"/>
    <w:rsid w:val="00507E0E"/>
    <w:rsid w:val="00511123"/>
    <w:rsid w:val="00511C2F"/>
    <w:rsid w:val="00513D34"/>
    <w:rsid w:val="0051455D"/>
    <w:rsid w:val="00515FE3"/>
    <w:rsid w:val="00516114"/>
    <w:rsid w:val="00520266"/>
    <w:rsid w:val="0052278A"/>
    <w:rsid w:val="0052284A"/>
    <w:rsid w:val="005245CF"/>
    <w:rsid w:val="0052471E"/>
    <w:rsid w:val="005302BA"/>
    <w:rsid w:val="0053115E"/>
    <w:rsid w:val="00531449"/>
    <w:rsid w:val="00531AB3"/>
    <w:rsid w:val="005329D8"/>
    <w:rsid w:val="00532E5F"/>
    <w:rsid w:val="005357E0"/>
    <w:rsid w:val="00536C43"/>
    <w:rsid w:val="0053716F"/>
    <w:rsid w:val="00537F6C"/>
    <w:rsid w:val="0054021A"/>
    <w:rsid w:val="00541FA0"/>
    <w:rsid w:val="00543109"/>
    <w:rsid w:val="00545CB6"/>
    <w:rsid w:val="00550C62"/>
    <w:rsid w:val="00551764"/>
    <w:rsid w:val="00552FE5"/>
    <w:rsid w:val="0055370D"/>
    <w:rsid w:val="005538BA"/>
    <w:rsid w:val="00554E26"/>
    <w:rsid w:val="00555520"/>
    <w:rsid w:val="00555561"/>
    <w:rsid w:val="00555784"/>
    <w:rsid w:val="0056160A"/>
    <w:rsid w:val="00564A52"/>
    <w:rsid w:val="00566CEC"/>
    <w:rsid w:val="005673D9"/>
    <w:rsid w:val="00570FF4"/>
    <w:rsid w:val="00572AAE"/>
    <w:rsid w:val="00573104"/>
    <w:rsid w:val="005761CF"/>
    <w:rsid w:val="00576DD6"/>
    <w:rsid w:val="0057704E"/>
    <w:rsid w:val="00580466"/>
    <w:rsid w:val="00580E63"/>
    <w:rsid w:val="00582A80"/>
    <w:rsid w:val="005839D7"/>
    <w:rsid w:val="005857EC"/>
    <w:rsid w:val="00587359"/>
    <w:rsid w:val="00590C08"/>
    <w:rsid w:val="00591594"/>
    <w:rsid w:val="00591B06"/>
    <w:rsid w:val="00593F21"/>
    <w:rsid w:val="0059447F"/>
    <w:rsid w:val="00595522"/>
    <w:rsid w:val="00595A29"/>
    <w:rsid w:val="005978F4"/>
    <w:rsid w:val="005A0656"/>
    <w:rsid w:val="005A08CA"/>
    <w:rsid w:val="005A1F43"/>
    <w:rsid w:val="005A23D7"/>
    <w:rsid w:val="005A29CD"/>
    <w:rsid w:val="005A2FE8"/>
    <w:rsid w:val="005A3193"/>
    <w:rsid w:val="005A5476"/>
    <w:rsid w:val="005A5917"/>
    <w:rsid w:val="005B0216"/>
    <w:rsid w:val="005B07FF"/>
    <w:rsid w:val="005B25E0"/>
    <w:rsid w:val="005B47E2"/>
    <w:rsid w:val="005C0F89"/>
    <w:rsid w:val="005C1A1C"/>
    <w:rsid w:val="005C1A1E"/>
    <w:rsid w:val="005C2BC7"/>
    <w:rsid w:val="005C33FD"/>
    <w:rsid w:val="005C6972"/>
    <w:rsid w:val="005D05DA"/>
    <w:rsid w:val="005D074B"/>
    <w:rsid w:val="005D0AB6"/>
    <w:rsid w:val="005D0CD3"/>
    <w:rsid w:val="005D2460"/>
    <w:rsid w:val="005D41B0"/>
    <w:rsid w:val="005D5364"/>
    <w:rsid w:val="005E06E5"/>
    <w:rsid w:val="005E3DEA"/>
    <w:rsid w:val="005E45D2"/>
    <w:rsid w:val="005E5F7A"/>
    <w:rsid w:val="005E60A9"/>
    <w:rsid w:val="005E7465"/>
    <w:rsid w:val="005F1123"/>
    <w:rsid w:val="005F3278"/>
    <w:rsid w:val="005F484A"/>
    <w:rsid w:val="005F52CA"/>
    <w:rsid w:val="005F6246"/>
    <w:rsid w:val="005F6ACD"/>
    <w:rsid w:val="006014BC"/>
    <w:rsid w:val="0060410D"/>
    <w:rsid w:val="00604F3E"/>
    <w:rsid w:val="00605579"/>
    <w:rsid w:val="00605BE4"/>
    <w:rsid w:val="00607101"/>
    <w:rsid w:val="00607575"/>
    <w:rsid w:val="006077C2"/>
    <w:rsid w:val="00612BFB"/>
    <w:rsid w:val="00613A55"/>
    <w:rsid w:val="006143B8"/>
    <w:rsid w:val="00614569"/>
    <w:rsid w:val="006149BA"/>
    <w:rsid w:val="0061591A"/>
    <w:rsid w:val="00615971"/>
    <w:rsid w:val="006213A2"/>
    <w:rsid w:val="00621D42"/>
    <w:rsid w:val="00622453"/>
    <w:rsid w:val="00623A1C"/>
    <w:rsid w:val="00623C4C"/>
    <w:rsid w:val="00625494"/>
    <w:rsid w:val="00630F8F"/>
    <w:rsid w:val="0063161F"/>
    <w:rsid w:val="00633412"/>
    <w:rsid w:val="00635DE5"/>
    <w:rsid w:val="00636ED2"/>
    <w:rsid w:val="006370A2"/>
    <w:rsid w:val="0064106E"/>
    <w:rsid w:val="00641C4F"/>
    <w:rsid w:val="0064261D"/>
    <w:rsid w:val="00642AEA"/>
    <w:rsid w:val="006447E3"/>
    <w:rsid w:val="006457F4"/>
    <w:rsid w:val="006463A3"/>
    <w:rsid w:val="00647BEC"/>
    <w:rsid w:val="00650EC8"/>
    <w:rsid w:val="00652B38"/>
    <w:rsid w:val="00654D11"/>
    <w:rsid w:val="006551E6"/>
    <w:rsid w:val="006574EB"/>
    <w:rsid w:val="00661165"/>
    <w:rsid w:val="00663B16"/>
    <w:rsid w:val="00663BD3"/>
    <w:rsid w:val="00663FFB"/>
    <w:rsid w:val="006641A3"/>
    <w:rsid w:val="00665764"/>
    <w:rsid w:val="00667C4C"/>
    <w:rsid w:val="00670805"/>
    <w:rsid w:val="00672A5B"/>
    <w:rsid w:val="006775A5"/>
    <w:rsid w:val="00682667"/>
    <w:rsid w:val="006844C5"/>
    <w:rsid w:val="00686B92"/>
    <w:rsid w:val="0069182E"/>
    <w:rsid w:val="00691D5B"/>
    <w:rsid w:val="0069346A"/>
    <w:rsid w:val="0069408A"/>
    <w:rsid w:val="00696D08"/>
    <w:rsid w:val="00696EAE"/>
    <w:rsid w:val="00696FF3"/>
    <w:rsid w:val="0069796D"/>
    <w:rsid w:val="006A2247"/>
    <w:rsid w:val="006A3B7C"/>
    <w:rsid w:val="006A3D5B"/>
    <w:rsid w:val="006B179E"/>
    <w:rsid w:val="006B1C4A"/>
    <w:rsid w:val="006B34B3"/>
    <w:rsid w:val="006B3A7C"/>
    <w:rsid w:val="006B53B6"/>
    <w:rsid w:val="006B53DB"/>
    <w:rsid w:val="006B67E3"/>
    <w:rsid w:val="006B7A39"/>
    <w:rsid w:val="006C110F"/>
    <w:rsid w:val="006C4E00"/>
    <w:rsid w:val="006C5983"/>
    <w:rsid w:val="006C7636"/>
    <w:rsid w:val="006D1D5F"/>
    <w:rsid w:val="006D3334"/>
    <w:rsid w:val="006E4C83"/>
    <w:rsid w:val="006E4F7C"/>
    <w:rsid w:val="006F3321"/>
    <w:rsid w:val="006F3C54"/>
    <w:rsid w:val="006F43BA"/>
    <w:rsid w:val="006F49F4"/>
    <w:rsid w:val="006F53E5"/>
    <w:rsid w:val="006F5500"/>
    <w:rsid w:val="006F59A1"/>
    <w:rsid w:val="006F5D11"/>
    <w:rsid w:val="006F6CEB"/>
    <w:rsid w:val="006F7876"/>
    <w:rsid w:val="00701406"/>
    <w:rsid w:val="00702922"/>
    <w:rsid w:val="00702A7C"/>
    <w:rsid w:val="00703535"/>
    <w:rsid w:val="007037B8"/>
    <w:rsid w:val="0070476C"/>
    <w:rsid w:val="007110A6"/>
    <w:rsid w:val="00711255"/>
    <w:rsid w:val="00713594"/>
    <w:rsid w:val="0071596E"/>
    <w:rsid w:val="00716FB9"/>
    <w:rsid w:val="00721768"/>
    <w:rsid w:val="007224F5"/>
    <w:rsid w:val="00725621"/>
    <w:rsid w:val="00726122"/>
    <w:rsid w:val="007270D4"/>
    <w:rsid w:val="00727C4A"/>
    <w:rsid w:val="0073058F"/>
    <w:rsid w:val="0073090E"/>
    <w:rsid w:val="00732B24"/>
    <w:rsid w:val="007338FA"/>
    <w:rsid w:val="007341D0"/>
    <w:rsid w:val="00735F01"/>
    <w:rsid w:val="00737CB9"/>
    <w:rsid w:val="00737E87"/>
    <w:rsid w:val="00740A5A"/>
    <w:rsid w:val="0074174D"/>
    <w:rsid w:val="00742E79"/>
    <w:rsid w:val="00746340"/>
    <w:rsid w:val="007467B0"/>
    <w:rsid w:val="0074760F"/>
    <w:rsid w:val="00751681"/>
    <w:rsid w:val="00751AEB"/>
    <w:rsid w:val="00752865"/>
    <w:rsid w:val="00754317"/>
    <w:rsid w:val="0075702E"/>
    <w:rsid w:val="007578CE"/>
    <w:rsid w:val="00760403"/>
    <w:rsid w:val="0076041C"/>
    <w:rsid w:val="00760809"/>
    <w:rsid w:val="00760E1E"/>
    <w:rsid w:val="00764615"/>
    <w:rsid w:val="00764AEA"/>
    <w:rsid w:val="00765807"/>
    <w:rsid w:val="00765AFB"/>
    <w:rsid w:val="00765D3D"/>
    <w:rsid w:val="0077244D"/>
    <w:rsid w:val="00773F3E"/>
    <w:rsid w:val="00774407"/>
    <w:rsid w:val="00774705"/>
    <w:rsid w:val="00776982"/>
    <w:rsid w:val="00781054"/>
    <w:rsid w:val="007810C0"/>
    <w:rsid w:val="007846D8"/>
    <w:rsid w:val="00785B20"/>
    <w:rsid w:val="00785D13"/>
    <w:rsid w:val="00786949"/>
    <w:rsid w:val="0079130F"/>
    <w:rsid w:val="00791B84"/>
    <w:rsid w:val="00791DEA"/>
    <w:rsid w:val="00794ADB"/>
    <w:rsid w:val="007951AE"/>
    <w:rsid w:val="00797EF2"/>
    <w:rsid w:val="007A0D35"/>
    <w:rsid w:val="007A0D8D"/>
    <w:rsid w:val="007A3FD8"/>
    <w:rsid w:val="007A444F"/>
    <w:rsid w:val="007A4BB9"/>
    <w:rsid w:val="007A5436"/>
    <w:rsid w:val="007A5EEB"/>
    <w:rsid w:val="007A6BDF"/>
    <w:rsid w:val="007B56D9"/>
    <w:rsid w:val="007B5C09"/>
    <w:rsid w:val="007B64AD"/>
    <w:rsid w:val="007B7765"/>
    <w:rsid w:val="007B7923"/>
    <w:rsid w:val="007C06F2"/>
    <w:rsid w:val="007C1894"/>
    <w:rsid w:val="007C2229"/>
    <w:rsid w:val="007C6DB8"/>
    <w:rsid w:val="007D09F5"/>
    <w:rsid w:val="007D14EA"/>
    <w:rsid w:val="007D2BA6"/>
    <w:rsid w:val="007D34C9"/>
    <w:rsid w:val="007D4C0D"/>
    <w:rsid w:val="007D562A"/>
    <w:rsid w:val="007D5EEE"/>
    <w:rsid w:val="007D6EFF"/>
    <w:rsid w:val="007E009F"/>
    <w:rsid w:val="007E1F93"/>
    <w:rsid w:val="007E2A26"/>
    <w:rsid w:val="007E2DCE"/>
    <w:rsid w:val="007E2F0D"/>
    <w:rsid w:val="007E3378"/>
    <w:rsid w:val="007E56A1"/>
    <w:rsid w:val="007E67D4"/>
    <w:rsid w:val="007F029B"/>
    <w:rsid w:val="007F1472"/>
    <w:rsid w:val="007F1C82"/>
    <w:rsid w:val="007F3C59"/>
    <w:rsid w:val="007F6B2E"/>
    <w:rsid w:val="007F6F9E"/>
    <w:rsid w:val="007F6FC7"/>
    <w:rsid w:val="007F7F52"/>
    <w:rsid w:val="00800489"/>
    <w:rsid w:val="00800707"/>
    <w:rsid w:val="0080245B"/>
    <w:rsid w:val="0080288E"/>
    <w:rsid w:val="008029BD"/>
    <w:rsid w:val="008045B3"/>
    <w:rsid w:val="008056F6"/>
    <w:rsid w:val="00807216"/>
    <w:rsid w:val="00807E33"/>
    <w:rsid w:val="00811ED7"/>
    <w:rsid w:val="00815D65"/>
    <w:rsid w:val="00817E0A"/>
    <w:rsid w:val="0082080B"/>
    <w:rsid w:val="00823961"/>
    <w:rsid w:val="00823BDF"/>
    <w:rsid w:val="00825F96"/>
    <w:rsid w:val="00832853"/>
    <w:rsid w:val="008328C0"/>
    <w:rsid w:val="00834A55"/>
    <w:rsid w:val="00834A85"/>
    <w:rsid w:val="00835D80"/>
    <w:rsid w:val="00836B07"/>
    <w:rsid w:val="00844960"/>
    <w:rsid w:val="00846029"/>
    <w:rsid w:val="008461CD"/>
    <w:rsid w:val="00846562"/>
    <w:rsid w:val="00846938"/>
    <w:rsid w:val="00850F58"/>
    <w:rsid w:val="008524FF"/>
    <w:rsid w:val="008531E5"/>
    <w:rsid w:val="00855856"/>
    <w:rsid w:val="00856A09"/>
    <w:rsid w:val="00857342"/>
    <w:rsid w:val="008574C9"/>
    <w:rsid w:val="00857998"/>
    <w:rsid w:val="0086011E"/>
    <w:rsid w:val="00860AAB"/>
    <w:rsid w:val="00864183"/>
    <w:rsid w:val="00864C0A"/>
    <w:rsid w:val="00865252"/>
    <w:rsid w:val="008654AC"/>
    <w:rsid w:val="00867E10"/>
    <w:rsid w:val="00871161"/>
    <w:rsid w:val="00874DF2"/>
    <w:rsid w:val="0087757E"/>
    <w:rsid w:val="008775CF"/>
    <w:rsid w:val="00877AD0"/>
    <w:rsid w:val="00877CA2"/>
    <w:rsid w:val="00881B16"/>
    <w:rsid w:val="008844D1"/>
    <w:rsid w:val="00885536"/>
    <w:rsid w:val="008906C2"/>
    <w:rsid w:val="00890881"/>
    <w:rsid w:val="008931A2"/>
    <w:rsid w:val="008965EE"/>
    <w:rsid w:val="008A015A"/>
    <w:rsid w:val="008A1036"/>
    <w:rsid w:val="008A20D6"/>
    <w:rsid w:val="008A2EBF"/>
    <w:rsid w:val="008A3005"/>
    <w:rsid w:val="008A41CE"/>
    <w:rsid w:val="008A5A6F"/>
    <w:rsid w:val="008A5B8A"/>
    <w:rsid w:val="008A6258"/>
    <w:rsid w:val="008B0171"/>
    <w:rsid w:val="008B0C5D"/>
    <w:rsid w:val="008B178B"/>
    <w:rsid w:val="008B2286"/>
    <w:rsid w:val="008B2FB2"/>
    <w:rsid w:val="008B6CC9"/>
    <w:rsid w:val="008B784A"/>
    <w:rsid w:val="008B78D5"/>
    <w:rsid w:val="008C157D"/>
    <w:rsid w:val="008C3D91"/>
    <w:rsid w:val="008C53D5"/>
    <w:rsid w:val="008D0E48"/>
    <w:rsid w:val="008D1922"/>
    <w:rsid w:val="008D208B"/>
    <w:rsid w:val="008D32D9"/>
    <w:rsid w:val="008D3F21"/>
    <w:rsid w:val="008D60E4"/>
    <w:rsid w:val="008D7538"/>
    <w:rsid w:val="008E02CF"/>
    <w:rsid w:val="008E055F"/>
    <w:rsid w:val="008E111A"/>
    <w:rsid w:val="008E328B"/>
    <w:rsid w:val="008E4F2F"/>
    <w:rsid w:val="008E627D"/>
    <w:rsid w:val="008F0958"/>
    <w:rsid w:val="008F21E4"/>
    <w:rsid w:val="008F2E0C"/>
    <w:rsid w:val="008F5498"/>
    <w:rsid w:val="008F5708"/>
    <w:rsid w:val="008F62FB"/>
    <w:rsid w:val="00901218"/>
    <w:rsid w:val="009017EE"/>
    <w:rsid w:val="009044D4"/>
    <w:rsid w:val="009052ED"/>
    <w:rsid w:val="00905F3A"/>
    <w:rsid w:val="00907C12"/>
    <w:rsid w:val="00910A7E"/>
    <w:rsid w:val="009114B9"/>
    <w:rsid w:val="009130ED"/>
    <w:rsid w:val="0091497B"/>
    <w:rsid w:val="00915CC7"/>
    <w:rsid w:val="009164CC"/>
    <w:rsid w:val="00916F5F"/>
    <w:rsid w:val="00917169"/>
    <w:rsid w:val="0091777C"/>
    <w:rsid w:val="00922719"/>
    <w:rsid w:val="00922D1B"/>
    <w:rsid w:val="0092382D"/>
    <w:rsid w:val="00923D97"/>
    <w:rsid w:val="009243FE"/>
    <w:rsid w:val="00924610"/>
    <w:rsid w:val="00924728"/>
    <w:rsid w:val="00925550"/>
    <w:rsid w:val="009263FD"/>
    <w:rsid w:val="0092680E"/>
    <w:rsid w:val="00927CD1"/>
    <w:rsid w:val="009328CC"/>
    <w:rsid w:val="00932B80"/>
    <w:rsid w:val="009346BD"/>
    <w:rsid w:val="00935C2B"/>
    <w:rsid w:val="0094223F"/>
    <w:rsid w:val="00942C0B"/>
    <w:rsid w:val="0094757A"/>
    <w:rsid w:val="009518DE"/>
    <w:rsid w:val="00957BD5"/>
    <w:rsid w:val="00961CA9"/>
    <w:rsid w:val="00963AC9"/>
    <w:rsid w:val="00966E04"/>
    <w:rsid w:val="00966EF9"/>
    <w:rsid w:val="00967820"/>
    <w:rsid w:val="00970FA3"/>
    <w:rsid w:val="009730F4"/>
    <w:rsid w:val="00973C4B"/>
    <w:rsid w:val="00974508"/>
    <w:rsid w:val="0097544F"/>
    <w:rsid w:val="00976B08"/>
    <w:rsid w:val="00981AB5"/>
    <w:rsid w:val="00981F81"/>
    <w:rsid w:val="00982E38"/>
    <w:rsid w:val="0098524A"/>
    <w:rsid w:val="00986AA8"/>
    <w:rsid w:val="00992379"/>
    <w:rsid w:val="00994623"/>
    <w:rsid w:val="00996886"/>
    <w:rsid w:val="009A08D9"/>
    <w:rsid w:val="009A18E3"/>
    <w:rsid w:val="009A21A8"/>
    <w:rsid w:val="009A3335"/>
    <w:rsid w:val="009A6447"/>
    <w:rsid w:val="009A6737"/>
    <w:rsid w:val="009A6F27"/>
    <w:rsid w:val="009A7766"/>
    <w:rsid w:val="009A7E52"/>
    <w:rsid w:val="009B04FE"/>
    <w:rsid w:val="009B22C4"/>
    <w:rsid w:val="009B3731"/>
    <w:rsid w:val="009B389A"/>
    <w:rsid w:val="009B3D34"/>
    <w:rsid w:val="009C0032"/>
    <w:rsid w:val="009C08B6"/>
    <w:rsid w:val="009C3C2A"/>
    <w:rsid w:val="009C51D4"/>
    <w:rsid w:val="009C575E"/>
    <w:rsid w:val="009C5E8B"/>
    <w:rsid w:val="009C5EA2"/>
    <w:rsid w:val="009C628C"/>
    <w:rsid w:val="009C76B3"/>
    <w:rsid w:val="009C7E5C"/>
    <w:rsid w:val="009D1A30"/>
    <w:rsid w:val="009D1EC7"/>
    <w:rsid w:val="009D4423"/>
    <w:rsid w:val="009D5DA3"/>
    <w:rsid w:val="009D60CF"/>
    <w:rsid w:val="009E2266"/>
    <w:rsid w:val="009E5743"/>
    <w:rsid w:val="009F1802"/>
    <w:rsid w:val="009F2457"/>
    <w:rsid w:val="009F25DE"/>
    <w:rsid w:val="009F2BD5"/>
    <w:rsid w:val="009F3B53"/>
    <w:rsid w:val="009F4FE6"/>
    <w:rsid w:val="009F5983"/>
    <w:rsid w:val="009F59AC"/>
    <w:rsid w:val="009F7A30"/>
    <w:rsid w:val="00A00AF2"/>
    <w:rsid w:val="00A010A9"/>
    <w:rsid w:val="00A0461A"/>
    <w:rsid w:val="00A066D8"/>
    <w:rsid w:val="00A0682C"/>
    <w:rsid w:val="00A11109"/>
    <w:rsid w:val="00A12097"/>
    <w:rsid w:val="00A1337A"/>
    <w:rsid w:val="00A16264"/>
    <w:rsid w:val="00A21E5E"/>
    <w:rsid w:val="00A22016"/>
    <w:rsid w:val="00A22C7F"/>
    <w:rsid w:val="00A234A1"/>
    <w:rsid w:val="00A24266"/>
    <w:rsid w:val="00A2435C"/>
    <w:rsid w:val="00A2446B"/>
    <w:rsid w:val="00A266ED"/>
    <w:rsid w:val="00A26CE3"/>
    <w:rsid w:val="00A302E3"/>
    <w:rsid w:val="00A33205"/>
    <w:rsid w:val="00A358B3"/>
    <w:rsid w:val="00A364FB"/>
    <w:rsid w:val="00A37190"/>
    <w:rsid w:val="00A4033C"/>
    <w:rsid w:val="00A40886"/>
    <w:rsid w:val="00A40B1C"/>
    <w:rsid w:val="00A41B64"/>
    <w:rsid w:val="00A43141"/>
    <w:rsid w:val="00A438D8"/>
    <w:rsid w:val="00A44C22"/>
    <w:rsid w:val="00A4664E"/>
    <w:rsid w:val="00A47654"/>
    <w:rsid w:val="00A501D8"/>
    <w:rsid w:val="00A5044F"/>
    <w:rsid w:val="00A507DE"/>
    <w:rsid w:val="00A51962"/>
    <w:rsid w:val="00A53B61"/>
    <w:rsid w:val="00A546ED"/>
    <w:rsid w:val="00A56DD9"/>
    <w:rsid w:val="00A61CB3"/>
    <w:rsid w:val="00A62543"/>
    <w:rsid w:val="00A64CAE"/>
    <w:rsid w:val="00A66015"/>
    <w:rsid w:val="00A662F9"/>
    <w:rsid w:val="00A714B5"/>
    <w:rsid w:val="00A7164A"/>
    <w:rsid w:val="00A71EC7"/>
    <w:rsid w:val="00A72D42"/>
    <w:rsid w:val="00A75115"/>
    <w:rsid w:val="00A75B3F"/>
    <w:rsid w:val="00A85180"/>
    <w:rsid w:val="00A91011"/>
    <w:rsid w:val="00A911C1"/>
    <w:rsid w:val="00A928FA"/>
    <w:rsid w:val="00A93821"/>
    <w:rsid w:val="00A942A4"/>
    <w:rsid w:val="00A9702F"/>
    <w:rsid w:val="00A972F7"/>
    <w:rsid w:val="00AA26D4"/>
    <w:rsid w:val="00AA287A"/>
    <w:rsid w:val="00AA2FC1"/>
    <w:rsid w:val="00AA3FDF"/>
    <w:rsid w:val="00AA64F2"/>
    <w:rsid w:val="00AA7892"/>
    <w:rsid w:val="00AB06DC"/>
    <w:rsid w:val="00AB165A"/>
    <w:rsid w:val="00AB2A2B"/>
    <w:rsid w:val="00AB2BE4"/>
    <w:rsid w:val="00AB3CE4"/>
    <w:rsid w:val="00AB54DF"/>
    <w:rsid w:val="00AC0C94"/>
    <w:rsid w:val="00AC1710"/>
    <w:rsid w:val="00AC1EE8"/>
    <w:rsid w:val="00AC37CA"/>
    <w:rsid w:val="00AC7956"/>
    <w:rsid w:val="00AD1B67"/>
    <w:rsid w:val="00AD1E20"/>
    <w:rsid w:val="00AD2B8A"/>
    <w:rsid w:val="00AD32E4"/>
    <w:rsid w:val="00AD52C0"/>
    <w:rsid w:val="00AD6FE3"/>
    <w:rsid w:val="00AE0C8C"/>
    <w:rsid w:val="00AE6937"/>
    <w:rsid w:val="00AE6D1C"/>
    <w:rsid w:val="00AE754D"/>
    <w:rsid w:val="00AF1475"/>
    <w:rsid w:val="00AF2BF4"/>
    <w:rsid w:val="00AF4222"/>
    <w:rsid w:val="00AF559B"/>
    <w:rsid w:val="00AF5937"/>
    <w:rsid w:val="00AF6B74"/>
    <w:rsid w:val="00AF6CF2"/>
    <w:rsid w:val="00AF7A99"/>
    <w:rsid w:val="00B01F99"/>
    <w:rsid w:val="00B03F1B"/>
    <w:rsid w:val="00B04AD2"/>
    <w:rsid w:val="00B07D3F"/>
    <w:rsid w:val="00B07EBE"/>
    <w:rsid w:val="00B137FE"/>
    <w:rsid w:val="00B13F72"/>
    <w:rsid w:val="00B1749F"/>
    <w:rsid w:val="00B17A98"/>
    <w:rsid w:val="00B20A95"/>
    <w:rsid w:val="00B20C5A"/>
    <w:rsid w:val="00B2142D"/>
    <w:rsid w:val="00B24817"/>
    <w:rsid w:val="00B26108"/>
    <w:rsid w:val="00B26156"/>
    <w:rsid w:val="00B272C8"/>
    <w:rsid w:val="00B347DB"/>
    <w:rsid w:val="00B354E2"/>
    <w:rsid w:val="00B35516"/>
    <w:rsid w:val="00B365DE"/>
    <w:rsid w:val="00B37910"/>
    <w:rsid w:val="00B44E72"/>
    <w:rsid w:val="00B47829"/>
    <w:rsid w:val="00B52873"/>
    <w:rsid w:val="00B52881"/>
    <w:rsid w:val="00B52AA7"/>
    <w:rsid w:val="00B551D6"/>
    <w:rsid w:val="00B56A15"/>
    <w:rsid w:val="00B600DE"/>
    <w:rsid w:val="00B6298D"/>
    <w:rsid w:val="00B629DA"/>
    <w:rsid w:val="00B6655E"/>
    <w:rsid w:val="00B67507"/>
    <w:rsid w:val="00B67FC1"/>
    <w:rsid w:val="00B7185C"/>
    <w:rsid w:val="00B7356E"/>
    <w:rsid w:val="00B8024B"/>
    <w:rsid w:val="00B805F9"/>
    <w:rsid w:val="00B80630"/>
    <w:rsid w:val="00B809FD"/>
    <w:rsid w:val="00B81F33"/>
    <w:rsid w:val="00B83F8C"/>
    <w:rsid w:val="00B84604"/>
    <w:rsid w:val="00B85968"/>
    <w:rsid w:val="00B87ED4"/>
    <w:rsid w:val="00B916AA"/>
    <w:rsid w:val="00B91A9E"/>
    <w:rsid w:val="00B94187"/>
    <w:rsid w:val="00B9534D"/>
    <w:rsid w:val="00B9733B"/>
    <w:rsid w:val="00B97B5E"/>
    <w:rsid w:val="00BA05D7"/>
    <w:rsid w:val="00BA18DE"/>
    <w:rsid w:val="00BA2ABF"/>
    <w:rsid w:val="00BA2F5F"/>
    <w:rsid w:val="00BA6D7C"/>
    <w:rsid w:val="00BB03B0"/>
    <w:rsid w:val="00BB08D8"/>
    <w:rsid w:val="00BB1A95"/>
    <w:rsid w:val="00BB24A5"/>
    <w:rsid w:val="00BB29AE"/>
    <w:rsid w:val="00BB2C03"/>
    <w:rsid w:val="00BB6E76"/>
    <w:rsid w:val="00BC235D"/>
    <w:rsid w:val="00BC3CF9"/>
    <w:rsid w:val="00BC4A92"/>
    <w:rsid w:val="00BC7211"/>
    <w:rsid w:val="00BD0E88"/>
    <w:rsid w:val="00BD16D5"/>
    <w:rsid w:val="00BD186A"/>
    <w:rsid w:val="00BD2F7D"/>
    <w:rsid w:val="00BD3EDB"/>
    <w:rsid w:val="00BD5808"/>
    <w:rsid w:val="00BD6A48"/>
    <w:rsid w:val="00BD71CF"/>
    <w:rsid w:val="00BE126D"/>
    <w:rsid w:val="00BE1CB9"/>
    <w:rsid w:val="00BE580B"/>
    <w:rsid w:val="00BE5932"/>
    <w:rsid w:val="00BE695F"/>
    <w:rsid w:val="00BE71DD"/>
    <w:rsid w:val="00BE7476"/>
    <w:rsid w:val="00BE7832"/>
    <w:rsid w:val="00BE79BC"/>
    <w:rsid w:val="00BF05CB"/>
    <w:rsid w:val="00BF079C"/>
    <w:rsid w:val="00BF1EFD"/>
    <w:rsid w:val="00BF387A"/>
    <w:rsid w:val="00BF527D"/>
    <w:rsid w:val="00BF55F6"/>
    <w:rsid w:val="00BF65CD"/>
    <w:rsid w:val="00BF6BCC"/>
    <w:rsid w:val="00BF768A"/>
    <w:rsid w:val="00C00E5E"/>
    <w:rsid w:val="00C023AA"/>
    <w:rsid w:val="00C02A21"/>
    <w:rsid w:val="00C043F4"/>
    <w:rsid w:val="00C044FB"/>
    <w:rsid w:val="00C0575B"/>
    <w:rsid w:val="00C05FC0"/>
    <w:rsid w:val="00C0638D"/>
    <w:rsid w:val="00C06D10"/>
    <w:rsid w:val="00C10804"/>
    <w:rsid w:val="00C1285B"/>
    <w:rsid w:val="00C1489B"/>
    <w:rsid w:val="00C154C9"/>
    <w:rsid w:val="00C1554B"/>
    <w:rsid w:val="00C15793"/>
    <w:rsid w:val="00C1625B"/>
    <w:rsid w:val="00C169BA"/>
    <w:rsid w:val="00C16A95"/>
    <w:rsid w:val="00C2036B"/>
    <w:rsid w:val="00C2256D"/>
    <w:rsid w:val="00C22A59"/>
    <w:rsid w:val="00C24EF8"/>
    <w:rsid w:val="00C3144A"/>
    <w:rsid w:val="00C3520E"/>
    <w:rsid w:val="00C35605"/>
    <w:rsid w:val="00C35A18"/>
    <w:rsid w:val="00C36250"/>
    <w:rsid w:val="00C4253D"/>
    <w:rsid w:val="00C4286B"/>
    <w:rsid w:val="00C43E64"/>
    <w:rsid w:val="00C45244"/>
    <w:rsid w:val="00C514E6"/>
    <w:rsid w:val="00C53D39"/>
    <w:rsid w:val="00C55774"/>
    <w:rsid w:val="00C56748"/>
    <w:rsid w:val="00C60163"/>
    <w:rsid w:val="00C670D7"/>
    <w:rsid w:val="00C676F4"/>
    <w:rsid w:val="00C718DD"/>
    <w:rsid w:val="00C73ACC"/>
    <w:rsid w:val="00C82833"/>
    <w:rsid w:val="00C849AC"/>
    <w:rsid w:val="00C84F65"/>
    <w:rsid w:val="00C90FAC"/>
    <w:rsid w:val="00C913DE"/>
    <w:rsid w:val="00C924D7"/>
    <w:rsid w:val="00C974B7"/>
    <w:rsid w:val="00C97C88"/>
    <w:rsid w:val="00CA1DBC"/>
    <w:rsid w:val="00CA40D0"/>
    <w:rsid w:val="00CA5D38"/>
    <w:rsid w:val="00CB0650"/>
    <w:rsid w:val="00CB1588"/>
    <w:rsid w:val="00CB1741"/>
    <w:rsid w:val="00CB420F"/>
    <w:rsid w:val="00CB77C4"/>
    <w:rsid w:val="00CC13A3"/>
    <w:rsid w:val="00CC467F"/>
    <w:rsid w:val="00CC5178"/>
    <w:rsid w:val="00CC77AD"/>
    <w:rsid w:val="00CC7EE2"/>
    <w:rsid w:val="00CD0A86"/>
    <w:rsid w:val="00CD1620"/>
    <w:rsid w:val="00CD16CD"/>
    <w:rsid w:val="00CD1F08"/>
    <w:rsid w:val="00CD33E7"/>
    <w:rsid w:val="00CD404A"/>
    <w:rsid w:val="00CD5F7D"/>
    <w:rsid w:val="00CE1557"/>
    <w:rsid w:val="00CE3BBC"/>
    <w:rsid w:val="00CE6382"/>
    <w:rsid w:val="00CE6806"/>
    <w:rsid w:val="00CE76AD"/>
    <w:rsid w:val="00CE79B4"/>
    <w:rsid w:val="00CF1A79"/>
    <w:rsid w:val="00CF2645"/>
    <w:rsid w:val="00CF4832"/>
    <w:rsid w:val="00CF6151"/>
    <w:rsid w:val="00D00E28"/>
    <w:rsid w:val="00D0289E"/>
    <w:rsid w:val="00D03E9D"/>
    <w:rsid w:val="00D06FD7"/>
    <w:rsid w:val="00D0726B"/>
    <w:rsid w:val="00D10B20"/>
    <w:rsid w:val="00D10D11"/>
    <w:rsid w:val="00D1309A"/>
    <w:rsid w:val="00D14704"/>
    <w:rsid w:val="00D14B42"/>
    <w:rsid w:val="00D15292"/>
    <w:rsid w:val="00D1622F"/>
    <w:rsid w:val="00D1721C"/>
    <w:rsid w:val="00D2314C"/>
    <w:rsid w:val="00D24299"/>
    <w:rsid w:val="00D24602"/>
    <w:rsid w:val="00D24C15"/>
    <w:rsid w:val="00D26FAB"/>
    <w:rsid w:val="00D273BF"/>
    <w:rsid w:val="00D2746F"/>
    <w:rsid w:val="00D31167"/>
    <w:rsid w:val="00D331C2"/>
    <w:rsid w:val="00D36392"/>
    <w:rsid w:val="00D4068A"/>
    <w:rsid w:val="00D418FE"/>
    <w:rsid w:val="00D41974"/>
    <w:rsid w:val="00D43CC8"/>
    <w:rsid w:val="00D45FA9"/>
    <w:rsid w:val="00D45FE5"/>
    <w:rsid w:val="00D4631D"/>
    <w:rsid w:val="00D467F4"/>
    <w:rsid w:val="00D47016"/>
    <w:rsid w:val="00D503D7"/>
    <w:rsid w:val="00D50639"/>
    <w:rsid w:val="00D50E0E"/>
    <w:rsid w:val="00D51F48"/>
    <w:rsid w:val="00D5246A"/>
    <w:rsid w:val="00D528D7"/>
    <w:rsid w:val="00D537EC"/>
    <w:rsid w:val="00D5420A"/>
    <w:rsid w:val="00D54AA4"/>
    <w:rsid w:val="00D5610E"/>
    <w:rsid w:val="00D604B7"/>
    <w:rsid w:val="00D606FF"/>
    <w:rsid w:val="00D60F02"/>
    <w:rsid w:val="00D634AC"/>
    <w:rsid w:val="00D64E0F"/>
    <w:rsid w:val="00D7146C"/>
    <w:rsid w:val="00D721C6"/>
    <w:rsid w:val="00D72B4C"/>
    <w:rsid w:val="00D73392"/>
    <w:rsid w:val="00D768DC"/>
    <w:rsid w:val="00D804AB"/>
    <w:rsid w:val="00D80B0A"/>
    <w:rsid w:val="00D8177E"/>
    <w:rsid w:val="00D81A5D"/>
    <w:rsid w:val="00D82871"/>
    <w:rsid w:val="00D8373B"/>
    <w:rsid w:val="00D923FF"/>
    <w:rsid w:val="00D929C4"/>
    <w:rsid w:val="00D92F42"/>
    <w:rsid w:val="00D934B7"/>
    <w:rsid w:val="00D93D10"/>
    <w:rsid w:val="00D93D99"/>
    <w:rsid w:val="00D946CC"/>
    <w:rsid w:val="00D95766"/>
    <w:rsid w:val="00DA052A"/>
    <w:rsid w:val="00DA0C60"/>
    <w:rsid w:val="00DA2A27"/>
    <w:rsid w:val="00DA2D10"/>
    <w:rsid w:val="00DA3602"/>
    <w:rsid w:val="00DA3D0A"/>
    <w:rsid w:val="00DA4A10"/>
    <w:rsid w:val="00DA71BC"/>
    <w:rsid w:val="00DB0FEA"/>
    <w:rsid w:val="00DB38C3"/>
    <w:rsid w:val="00DB4423"/>
    <w:rsid w:val="00DB6812"/>
    <w:rsid w:val="00DC2115"/>
    <w:rsid w:val="00DC3700"/>
    <w:rsid w:val="00DC43F5"/>
    <w:rsid w:val="00DC5A9E"/>
    <w:rsid w:val="00DC5C34"/>
    <w:rsid w:val="00DC68D5"/>
    <w:rsid w:val="00DD19EC"/>
    <w:rsid w:val="00DD20D9"/>
    <w:rsid w:val="00DD2375"/>
    <w:rsid w:val="00DD354E"/>
    <w:rsid w:val="00DD3579"/>
    <w:rsid w:val="00DD3FDB"/>
    <w:rsid w:val="00DD413D"/>
    <w:rsid w:val="00DD4AD1"/>
    <w:rsid w:val="00DD4C6E"/>
    <w:rsid w:val="00DD61BF"/>
    <w:rsid w:val="00DE2A4C"/>
    <w:rsid w:val="00DE40E5"/>
    <w:rsid w:val="00DE4205"/>
    <w:rsid w:val="00DE5A89"/>
    <w:rsid w:val="00DE5F54"/>
    <w:rsid w:val="00DE7CEA"/>
    <w:rsid w:val="00DF4409"/>
    <w:rsid w:val="00DF5717"/>
    <w:rsid w:val="00E04A99"/>
    <w:rsid w:val="00E07BEF"/>
    <w:rsid w:val="00E11C45"/>
    <w:rsid w:val="00E11FD1"/>
    <w:rsid w:val="00E1230B"/>
    <w:rsid w:val="00E129D9"/>
    <w:rsid w:val="00E133F3"/>
    <w:rsid w:val="00E146AE"/>
    <w:rsid w:val="00E16448"/>
    <w:rsid w:val="00E221AF"/>
    <w:rsid w:val="00E23F50"/>
    <w:rsid w:val="00E25039"/>
    <w:rsid w:val="00E25348"/>
    <w:rsid w:val="00E2625F"/>
    <w:rsid w:val="00E26605"/>
    <w:rsid w:val="00E270CC"/>
    <w:rsid w:val="00E2768F"/>
    <w:rsid w:val="00E30393"/>
    <w:rsid w:val="00E30AE8"/>
    <w:rsid w:val="00E3127A"/>
    <w:rsid w:val="00E31D45"/>
    <w:rsid w:val="00E36044"/>
    <w:rsid w:val="00E364CD"/>
    <w:rsid w:val="00E37B2D"/>
    <w:rsid w:val="00E40E3C"/>
    <w:rsid w:val="00E44AA8"/>
    <w:rsid w:val="00E44C39"/>
    <w:rsid w:val="00E4597F"/>
    <w:rsid w:val="00E459A8"/>
    <w:rsid w:val="00E464FA"/>
    <w:rsid w:val="00E4718E"/>
    <w:rsid w:val="00E4780C"/>
    <w:rsid w:val="00E50B50"/>
    <w:rsid w:val="00E50E6E"/>
    <w:rsid w:val="00E50FA2"/>
    <w:rsid w:val="00E517F3"/>
    <w:rsid w:val="00E55372"/>
    <w:rsid w:val="00E601EE"/>
    <w:rsid w:val="00E62A1A"/>
    <w:rsid w:val="00E635D8"/>
    <w:rsid w:val="00E65919"/>
    <w:rsid w:val="00E70989"/>
    <w:rsid w:val="00E733DD"/>
    <w:rsid w:val="00E74702"/>
    <w:rsid w:val="00E75A14"/>
    <w:rsid w:val="00E765E1"/>
    <w:rsid w:val="00E83BB5"/>
    <w:rsid w:val="00E84265"/>
    <w:rsid w:val="00E85139"/>
    <w:rsid w:val="00E854BE"/>
    <w:rsid w:val="00E86E9D"/>
    <w:rsid w:val="00E87DD6"/>
    <w:rsid w:val="00E90133"/>
    <w:rsid w:val="00E91F00"/>
    <w:rsid w:val="00E9240F"/>
    <w:rsid w:val="00E94161"/>
    <w:rsid w:val="00E9463B"/>
    <w:rsid w:val="00E946A1"/>
    <w:rsid w:val="00E96123"/>
    <w:rsid w:val="00E96313"/>
    <w:rsid w:val="00E97621"/>
    <w:rsid w:val="00EA38BD"/>
    <w:rsid w:val="00EA57C2"/>
    <w:rsid w:val="00EA75D5"/>
    <w:rsid w:val="00EB1448"/>
    <w:rsid w:val="00EB344E"/>
    <w:rsid w:val="00EB39BC"/>
    <w:rsid w:val="00EB3C34"/>
    <w:rsid w:val="00EB4670"/>
    <w:rsid w:val="00EB4CB6"/>
    <w:rsid w:val="00EB75C5"/>
    <w:rsid w:val="00EC08F1"/>
    <w:rsid w:val="00EC48DD"/>
    <w:rsid w:val="00ED2641"/>
    <w:rsid w:val="00ED26F7"/>
    <w:rsid w:val="00EE03E5"/>
    <w:rsid w:val="00EE16A2"/>
    <w:rsid w:val="00EE5094"/>
    <w:rsid w:val="00EE7ED3"/>
    <w:rsid w:val="00EF4E54"/>
    <w:rsid w:val="00EF4EB9"/>
    <w:rsid w:val="00EF556F"/>
    <w:rsid w:val="00EF61F8"/>
    <w:rsid w:val="00EF64CD"/>
    <w:rsid w:val="00F0024D"/>
    <w:rsid w:val="00F0034B"/>
    <w:rsid w:val="00F02A24"/>
    <w:rsid w:val="00F02B39"/>
    <w:rsid w:val="00F02F91"/>
    <w:rsid w:val="00F04E4C"/>
    <w:rsid w:val="00F0738E"/>
    <w:rsid w:val="00F103DD"/>
    <w:rsid w:val="00F13F38"/>
    <w:rsid w:val="00F16C93"/>
    <w:rsid w:val="00F17D63"/>
    <w:rsid w:val="00F20A3E"/>
    <w:rsid w:val="00F226A8"/>
    <w:rsid w:val="00F22FAC"/>
    <w:rsid w:val="00F232EE"/>
    <w:rsid w:val="00F23A09"/>
    <w:rsid w:val="00F2447A"/>
    <w:rsid w:val="00F24C58"/>
    <w:rsid w:val="00F26BC3"/>
    <w:rsid w:val="00F26DD9"/>
    <w:rsid w:val="00F30007"/>
    <w:rsid w:val="00F3284F"/>
    <w:rsid w:val="00F328EA"/>
    <w:rsid w:val="00F32FFC"/>
    <w:rsid w:val="00F33538"/>
    <w:rsid w:val="00F354E8"/>
    <w:rsid w:val="00F4015D"/>
    <w:rsid w:val="00F407CE"/>
    <w:rsid w:val="00F40A4B"/>
    <w:rsid w:val="00F415E1"/>
    <w:rsid w:val="00F41D20"/>
    <w:rsid w:val="00F4482F"/>
    <w:rsid w:val="00F47081"/>
    <w:rsid w:val="00F504A2"/>
    <w:rsid w:val="00F52E12"/>
    <w:rsid w:val="00F565CD"/>
    <w:rsid w:val="00F57778"/>
    <w:rsid w:val="00F57B12"/>
    <w:rsid w:val="00F57B52"/>
    <w:rsid w:val="00F57C10"/>
    <w:rsid w:val="00F6019D"/>
    <w:rsid w:val="00F611B3"/>
    <w:rsid w:val="00F61AA7"/>
    <w:rsid w:val="00F61CC0"/>
    <w:rsid w:val="00F626C7"/>
    <w:rsid w:val="00F62B39"/>
    <w:rsid w:val="00F62D7A"/>
    <w:rsid w:val="00F63B39"/>
    <w:rsid w:val="00F6734C"/>
    <w:rsid w:val="00F676BA"/>
    <w:rsid w:val="00F70A6D"/>
    <w:rsid w:val="00F732D4"/>
    <w:rsid w:val="00F748E1"/>
    <w:rsid w:val="00F74FB8"/>
    <w:rsid w:val="00F7584D"/>
    <w:rsid w:val="00F80F14"/>
    <w:rsid w:val="00F84AC6"/>
    <w:rsid w:val="00F8517E"/>
    <w:rsid w:val="00F856EF"/>
    <w:rsid w:val="00F86C1E"/>
    <w:rsid w:val="00F8731E"/>
    <w:rsid w:val="00F87DD1"/>
    <w:rsid w:val="00F87FC8"/>
    <w:rsid w:val="00F913A6"/>
    <w:rsid w:val="00F92CAE"/>
    <w:rsid w:val="00F9371B"/>
    <w:rsid w:val="00F93D84"/>
    <w:rsid w:val="00F94832"/>
    <w:rsid w:val="00F94E85"/>
    <w:rsid w:val="00F97A34"/>
    <w:rsid w:val="00FA10E7"/>
    <w:rsid w:val="00FA23DB"/>
    <w:rsid w:val="00FA6907"/>
    <w:rsid w:val="00FA6EE2"/>
    <w:rsid w:val="00FB019E"/>
    <w:rsid w:val="00FB235B"/>
    <w:rsid w:val="00FB55F5"/>
    <w:rsid w:val="00FC0D45"/>
    <w:rsid w:val="00FC19F6"/>
    <w:rsid w:val="00FC5E8A"/>
    <w:rsid w:val="00FC7223"/>
    <w:rsid w:val="00FC732E"/>
    <w:rsid w:val="00FD0A21"/>
    <w:rsid w:val="00FD0FD0"/>
    <w:rsid w:val="00FD1144"/>
    <w:rsid w:val="00FD121E"/>
    <w:rsid w:val="00FD2012"/>
    <w:rsid w:val="00FD290D"/>
    <w:rsid w:val="00FD3013"/>
    <w:rsid w:val="00FD3842"/>
    <w:rsid w:val="00FD4F09"/>
    <w:rsid w:val="00FD502F"/>
    <w:rsid w:val="00FD5928"/>
    <w:rsid w:val="00FD6644"/>
    <w:rsid w:val="00FD698F"/>
    <w:rsid w:val="00FE250F"/>
    <w:rsid w:val="00FE299B"/>
    <w:rsid w:val="00FE3333"/>
    <w:rsid w:val="00FE36B6"/>
    <w:rsid w:val="00FE5802"/>
    <w:rsid w:val="00FE7B39"/>
    <w:rsid w:val="00FF07D3"/>
    <w:rsid w:val="00FF2454"/>
    <w:rsid w:val="00FF3A69"/>
    <w:rsid w:val="00FF3B2D"/>
    <w:rsid w:val="00FF5A8F"/>
    <w:rsid w:val="00FF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A6A5516"/>
  <w15:docId w15:val="{DD5C0378-153F-4D64-9697-23C7759D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244"/>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10"/>
    <w:pPr>
      <w:keepLines/>
      <w:jc w:val="both"/>
    </w:pPr>
    <w:rPr>
      <w:sz w:val="20"/>
    </w:rPr>
  </w:style>
  <w:style w:type="paragraph" w:styleId="Heading1">
    <w:name w:val="heading 1"/>
    <w:aliases w:val="Chapter title,Bullet,Oscar Faber 1,Section Heading,Section,Section 1,Oscar Faber 1 Char,Section Heading Char,Section Char,Section 1 Char,Tomhead 1,Outline1,a,Title Name Char Char Char Char,Title Name Char Char Char Char Char,g,L,Heading,WYG H1"/>
    <w:basedOn w:val="ListParagraph"/>
    <w:next w:val="Normal"/>
    <w:link w:val="Heading1Char"/>
    <w:uiPriority w:val="99"/>
    <w:qFormat/>
    <w:rsid w:val="00D93D10"/>
    <w:pPr>
      <w:numPr>
        <w:numId w:val="6"/>
      </w:numPr>
      <w:spacing w:after="240"/>
      <w:outlineLvl w:val="0"/>
    </w:pPr>
    <w:rPr>
      <w:color w:val="002244" w:themeColor="text1"/>
      <w:sz w:val="36"/>
      <w:szCs w:val="40"/>
    </w:rPr>
  </w:style>
  <w:style w:type="paragraph" w:styleId="Heading2">
    <w:name w:val="heading 2"/>
    <w:aliases w:val="section title,First Sub Heading,Heading 2 Left,Heading 2 Char Char Char,Char,Heading 2 Char1,Char Char,Heading 2 Char Char Char Char,Heading 2 Char Char Char1,Heading 2 Char Char1,Heading 2 Char Char,Text,Oscar Faber 2,Oscar Faber 2 + ...,L2,b"/>
    <w:basedOn w:val="ListParagraph"/>
    <w:next w:val="Normal"/>
    <w:link w:val="Heading2Char"/>
    <w:uiPriority w:val="99"/>
    <w:unhideWhenUsed/>
    <w:qFormat/>
    <w:rsid w:val="00D93D10"/>
    <w:pPr>
      <w:numPr>
        <w:ilvl w:val="1"/>
        <w:numId w:val="6"/>
      </w:numPr>
      <w:spacing w:before="240" w:after="240"/>
      <w:outlineLvl w:val="1"/>
    </w:pPr>
    <w:rPr>
      <w:b/>
      <w:color w:val="F50003" w:themeColor="accent4"/>
      <w:szCs w:val="28"/>
    </w:rPr>
  </w:style>
  <w:style w:type="paragraph" w:styleId="Heading3">
    <w:name w:val="heading 3"/>
    <w:aliases w:val="paragraph text,Heading 3 Sub heading,Main Text,Heading 3 Char1,Heading 3 Char Char,Main Text Char Char,Main Text Char1,Oscar Faber 3,level 3,Heading 3 Tom,Outline3,Heading 3 Char Char Char Char,Heading 3 Char Char Char Char Char,3,L3"/>
    <w:basedOn w:val="ListParagraph"/>
    <w:next w:val="Normal"/>
    <w:link w:val="Heading3Char"/>
    <w:unhideWhenUsed/>
    <w:qFormat/>
    <w:rsid w:val="00D93D10"/>
    <w:pPr>
      <w:numPr>
        <w:ilvl w:val="2"/>
        <w:numId w:val="6"/>
      </w:numPr>
      <w:spacing w:before="240" w:after="240"/>
      <w:outlineLvl w:val="2"/>
    </w:pPr>
    <w:rPr>
      <w:b/>
      <w:color w:val="F50003" w:themeColor="accent4"/>
      <w:szCs w:val="24"/>
    </w:rPr>
  </w:style>
  <w:style w:type="paragraph" w:styleId="Heading4">
    <w:name w:val="heading 4"/>
    <w:basedOn w:val="Normal"/>
    <w:next w:val="Normal"/>
    <w:link w:val="Heading4Char"/>
    <w:uiPriority w:val="9"/>
    <w:unhideWhenUsed/>
    <w:rsid w:val="00D93D10"/>
    <w:pPr>
      <w:spacing w:before="240" w:after="240"/>
      <w:outlineLvl w:val="3"/>
    </w:pPr>
    <w:rPr>
      <w:b/>
      <w:color w:val="F50003" w:themeColor="accent4"/>
      <w:szCs w:val="22"/>
    </w:rPr>
  </w:style>
  <w:style w:type="paragraph" w:styleId="Heading5">
    <w:name w:val="heading 5"/>
    <w:aliases w:val="Bullets"/>
    <w:basedOn w:val="ListBullet"/>
    <w:next w:val="Normal"/>
    <w:link w:val="Heading5Char"/>
    <w:uiPriority w:val="9"/>
    <w:unhideWhenUsed/>
    <w:rsid w:val="00D93D10"/>
    <w:pPr>
      <w:numPr>
        <w:numId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3D10"/>
    <w:pPr>
      <w:ind w:left="720"/>
      <w:contextualSpacing/>
    </w:pPr>
  </w:style>
  <w:style w:type="character" w:customStyle="1" w:styleId="ListParagraphChar">
    <w:name w:val="List Paragraph Char"/>
    <w:basedOn w:val="DefaultParagraphFont"/>
    <w:link w:val="ListParagraph"/>
    <w:uiPriority w:val="34"/>
    <w:rsid w:val="00D93D10"/>
    <w:rPr>
      <w:sz w:val="20"/>
    </w:rPr>
  </w:style>
  <w:style w:type="character" w:customStyle="1" w:styleId="Heading1Char">
    <w:name w:val="Heading 1 Char"/>
    <w:aliases w:val="Chapter title Char,Bullet Char,Oscar Faber 1 Char1,Section Heading Char1,Section Char1,Section 1 Char1,Oscar Faber 1 Char Char,Section Heading Char Char,Section Char Char,Section 1 Char Char,Tomhead 1 Char,Outline1 Char,a Char,g Char"/>
    <w:basedOn w:val="DefaultParagraphFont"/>
    <w:link w:val="Heading1"/>
    <w:uiPriority w:val="99"/>
    <w:rsid w:val="00D93D10"/>
    <w:rPr>
      <w:color w:val="002244" w:themeColor="text1"/>
      <w:sz w:val="36"/>
      <w:szCs w:val="40"/>
    </w:rPr>
  </w:style>
  <w:style w:type="character" w:customStyle="1" w:styleId="Heading2Char">
    <w:name w:val="Heading 2 Char"/>
    <w:aliases w:val="section title Char,First Sub Heading Char,Heading 2 Left Char,Heading 2 Char Char Char Char1,Char Char1,Heading 2 Char1 Char,Char Char Char,Heading 2 Char Char Char Char Char,Heading 2 Char Char Char1 Char,Heading 2 Char Char1 Char,b Char"/>
    <w:basedOn w:val="DefaultParagraphFont"/>
    <w:link w:val="Heading2"/>
    <w:uiPriority w:val="99"/>
    <w:rsid w:val="00D93D10"/>
    <w:rPr>
      <w:b/>
      <w:color w:val="F50003" w:themeColor="accent4"/>
      <w:sz w:val="20"/>
      <w:szCs w:val="28"/>
    </w:rPr>
  </w:style>
  <w:style w:type="character" w:customStyle="1" w:styleId="Heading3Char">
    <w:name w:val="Heading 3 Char"/>
    <w:aliases w:val="paragraph text Char,Heading 3 Sub heading Char,Main Text Char,Heading 3 Char1 Char,Heading 3 Char Char Char,Main Text Char Char Char,Main Text Char1 Char,Oscar Faber 3 Char,level 3 Char,Heading 3 Tom Char,Outline3 Char,3 Char,L3 Char"/>
    <w:basedOn w:val="DefaultParagraphFont"/>
    <w:link w:val="Heading3"/>
    <w:rsid w:val="00D93D10"/>
    <w:rPr>
      <w:b/>
      <w:color w:val="F50003" w:themeColor="accent4"/>
      <w:sz w:val="20"/>
      <w:szCs w:val="24"/>
    </w:rPr>
  </w:style>
  <w:style w:type="character" w:customStyle="1" w:styleId="Heading4Char">
    <w:name w:val="Heading 4 Char"/>
    <w:basedOn w:val="DefaultParagraphFont"/>
    <w:link w:val="Heading4"/>
    <w:uiPriority w:val="9"/>
    <w:rsid w:val="00D93D10"/>
    <w:rPr>
      <w:b/>
      <w:color w:val="F50003" w:themeColor="accent4"/>
      <w:sz w:val="20"/>
      <w:szCs w:val="22"/>
    </w:rPr>
  </w:style>
  <w:style w:type="paragraph" w:styleId="ListBullet">
    <w:name w:val="List Bullet"/>
    <w:basedOn w:val="Normal"/>
    <w:uiPriority w:val="99"/>
    <w:semiHidden/>
    <w:unhideWhenUsed/>
    <w:rsid w:val="00D93D10"/>
    <w:pPr>
      <w:numPr>
        <w:numId w:val="2"/>
      </w:numPr>
      <w:contextualSpacing/>
    </w:pPr>
  </w:style>
  <w:style w:type="character" w:customStyle="1" w:styleId="Heading5Char">
    <w:name w:val="Heading 5 Char"/>
    <w:aliases w:val="Bullets Char"/>
    <w:basedOn w:val="DefaultParagraphFont"/>
    <w:link w:val="Heading5"/>
    <w:uiPriority w:val="9"/>
    <w:rsid w:val="00D93D10"/>
    <w:rPr>
      <w:sz w:val="20"/>
    </w:rPr>
  </w:style>
  <w:style w:type="table" w:styleId="TableGrid">
    <w:name w:val="Table Grid"/>
    <w:basedOn w:val="TableNormal"/>
    <w:rsid w:val="00D93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93D10"/>
    <w:pPr>
      <w:spacing w:before="480" w:line="276" w:lineRule="auto"/>
      <w:outlineLvl w:val="9"/>
    </w:pPr>
    <w:rPr>
      <w:rFonts w:asciiTheme="majorHAnsi" w:hAnsiTheme="majorHAnsi"/>
      <w:color w:val="202E4B" w:themeColor="accent1" w:themeShade="BF"/>
      <w:sz w:val="28"/>
      <w:lang w:val="en-US" w:eastAsia="ja-JP"/>
    </w:rPr>
  </w:style>
  <w:style w:type="paragraph" w:customStyle="1" w:styleId="Headline">
    <w:name w:val="Headline"/>
    <w:basedOn w:val="Normal"/>
    <w:qFormat/>
    <w:rsid w:val="00D93D10"/>
    <w:pPr>
      <w:pBdr>
        <w:top w:val="single" w:sz="8" w:space="6" w:color="F50003" w:themeColor="accent4"/>
        <w:bottom w:val="single" w:sz="8" w:space="6" w:color="F50003" w:themeColor="accent4"/>
      </w:pBdr>
      <w:spacing w:after="240"/>
    </w:pPr>
    <w:rPr>
      <w:b/>
      <w:color w:val="002244" w:themeColor="text1"/>
      <w:sz w:val="28"/>
    </w:rPr>
  </w:style>
  <w:style w:type="table" w:customStyle="1" w:styleId="insTableOne">
    <w:name w:val="insTableOne"/>
    <w:basedOn w:val="TableNormal"/>
    <w:uiPriority w:val="99"/>
    <w:rsid w:val="00D93D10"/>
    <w:pPr>
      <w:spacing w:line="260" w:lineRule="exact"/>
    </w:pPr>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vAlign w:val="center"/>
    </w:tcPr>
    <w:tblStylePr w:type="firstRow">
      <w:rPr>
        <w:b/>
        <w:color w:val="FFFFFF" w:themeColor="background1"/>
      </w:rPr>
      <w:tblPr/>
      <w:tcPr>
        <w:shd w:val="clear" w:color="auto" w:fill="606B8D"/>
      </w:tcPr>
    </w:tblStylePr>
    <w:tblStylePr w:type="lastRow">
      <w:rPr>
        <w:b/>
      </w:rPr>
      <w:tblPr/>
      <w:tcPr>
        <w:tcBorders>
          <w:top w:val="single" w:sz="8" w:space="0" w:color="002244" w:themeColor="text1"/>
        </w:tcBorders>
      </w:tcPr>
    </w:tblStylePr>
  </w:style>
  <w:style w:type="table" w:customStyle="1" w:styleId="insTableTwo">
    <w:name w:val="insTableTwo"/>
    <w:basedOn w:val="TableNormal"/>
    <w:uiPriority w:val="99"/>
    <w:rsid w:val="00D93D10"/>
    <w:pPr>
      <w:spacing w:line="260" w:lineRule="exact"/>
    </w:pPr>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Pr>
    <w:tcPr>
      <w:vAlign w:val="center"/>
    </w:tcPr>
    <w:tblStylePr w:type="firstRow">
      <w:rPr>
        <w:rFonts w:ascii="Arial" w:hAnsi="Arial"/>
        <w:b/>
        <w:sz w:val="18"/>
      </w:rPr>
    </w:tblStylePr>
    <w:tblStylePr w:type="firstCol">
      <w:rPr>
        <w:rFonts w:ascii="Arial" w:hAnsi="Arial"/>
        <w:b/>
        <w:color w:val="FFFFFF" w:themeColor="background1"/>
        <w:sz w:val="18"/>
      </w:rPr>
      <w:tblPr/>
      <w:trPr>
        <w:tblHeader/>
      </w:trPr>
      <w:tcPr>
        <w:shd w:val="clear" w:color="auto" w:fill="606B8D"/>
      </w:tcPr>
    </w:tblStylePr>
    <w:tblStylePr w:type="band2Horz">
      <w:tblPr/>
      <w:tcPr>
        <w:shd w:val="clear" w:color="auto" w:fill="A1A7C0"/>
      </w:tcPr>
    </w:tblStylePr>
  </w:style>
  <w:style w:type="paragraph" w:styleId="BalloonText">
    <w:name w:val="Balloon Text"/>
    <w:basedOn w:val="Normal"/>
    <w:link w:val="BalloonTextChar"/>
    <w:uiPriority w:val="99"/>
    <w:semiHidden/>
    <w:unhideWhenUsed/>
    <w:rsid w:val="00D93D10"/>
    <w:rPr>
      <w:rFonts w:ascii="Tahoma" w:hAnsi="Tahoma" w:cs="Tahoma"/>
      <w:sz w:val="16"/>
      <w:szCs w:val="16"/>
    </w:rPr>
  </w:style>
  <w:style w:type="character" w:customStyle="1" w:styleId="BalloonTextChar">
    <w:name w:val="Balloon Text Char"/>
    <w:basedOn w:val="DefaultParagraphFont"/>
    <w:link w:val="BalloonText"/>
    <w:uiPriority w:val="99"/>
    <w:semiHidden/>
    <w:rsid w:val="00D93D10"/>
    <w:rPr>
      <w:rFonts w:ascii="Tahoma" w:hAnsi="Tahoma" w:cs="Tahoma"/>
      <w:sz w:val="16"/>
      <w:szCs w:val="16"/>
    </w:rPr>
  </w:style>
  <w:style w:type="paragraph" w:customStyle="1" w:styleId="BulletedList">
    <w:name w:val="Bulleted List"/>
    <w:basedOn w:val="ListBullet"/>
    <w:qFormat/>
    <w:rsid w:val="00916F5F"/>
    <w:pPr>
      <w:numPr>
        <w:numId w:val="3"/>
      </w:numPr>
    </w:pPr>
    <w:rPr>
      <w:color w:val="auto"/>
    </w:rPr>
  </w:style>
  <w:style w:type="paragraph" w:styleId="Header">
    <w:name w:val="header"/>
    <w:basedOn w:val="Normal"/>
    <w:link w:val="HeaderChar"/>
    <w:unhideWhenUsed/>
    <w:rsid w:val="00D93D10"/>
    <w:pPr>
      <w:tabs>
        <w:tab w:val="center" w:pos="4513"/>
        <w:tab w:val="right" w:pos="9026"/>
      </w:tabs>
    </w:pPr>
  </w:style>
  <w:style w:type="character" w:customStyle="1" w:styleId="HeaderChar">
    <w:name w:val="Header Char"/>
    <w:basedOn w:val="DefaultParagraphFont"/>
    <w:link w:val="Header"/>
    <w:rsid w:val="00D93D10"/>
    <w:rPr>
      <w:sz w:val="20"/>
    </w:rPr>
  </w:style>
  <w:style w:type="paragraph" w:styleId="Footer">
    <w:name w:val="footer"/>
    <w:basedOn w:val="Normal"/>
    <w:link w:val="FooterChar"/>
    <w:uiPriority w:val="99"/>
    <w:unhideWhenUsed/>
    <w:rsid w:val="00D93D10"/>
    <w:pPr>
      <w:tabs>
        <w:tab w:val="center" w:pos="4513"/>
        <w:tab w:val="right" w:pos="9026"/>
      </w:tabs>
    </w:pPr>
  </w:style>
  <w:style w:type="character" w:customStyle="1" w:styleId="FooterChar">
    <w:name w:val="Footer Char"/>
    <w:basedOn w:val="DefaultParagraphFont"/>
    <w:link w:val="Footer"/>
    <w:uiPriority w:val="99"/>
    <w:rsid w:val="00D93D10"/>
    <w:rPr>
      <w:sz w:val="20"/>
    </w:rPr>
  </w:style>
  <w:style w:type="character" w:styleId="PageNumber">
    <w:name w:val="page number"/>
    <w:basedOn w:val="DefaultParagraphFont"/>
    <w:rsid w:val="00D93D10"/>
  </w:style>
  <w:style w:type="paragraph" w:styleId="PlainText">
    <w:name w:val="Plain Text"/>
    <w:basedOn w:val="Normal"/>
    <w:link w:val="PlainTextChar"/>
    <w:uiPriority w:val="99"/>
    <w:unhideWhenUsed/>
    <w:rsid w:val="00D93D10"/>
    <w:rPr>
      <w:rFonts w:ascii="Consolas" w:hAnsi="Consolas"/>
      <w:sz w:val="21"/>
      <w:szCs w:val="21"/>
    </w:rPr>
  </w:style>
  <w:style w:type="character" w:customStyle="1" w:styleId="PlainTextChar">
    <w:name w:val="Plain Text Char"/>
    <w:basedOn w:val="DefaultParagraphFont"/>
    <w:link w:val="PlainText"/>
    <w:uiPriority w:val="99"/>
    <w:rsid w:val="00D93D10"/>
    <w:rPr>
      <w:rFonts w:ascii="Consolas" w:hAnsi="Consolas"/>
      <w:sz w:val="21"/>
      <w:szCs w:val="21"/>
    </w:rPr>
  </w:style>
  <w:style w:type="paragraph" w:styleId="TOC2">
    <w:name w:val="toc 2"/>
    <w:basedOn w:val="Normal"/>
    <w:next w:val="Normal"/>
    <w:autoRedefine/>
    <w:uiPriority w:val="39"/>
    <w:unhideWhenUsed/>
    <w:rsid w:val="00D93D10"/>
    <w:pPr>
      <w:tabs>
        <w:tab w:val="left" w:pos="1315"/>
        <w:tab w:val="right" w:leader="dot" w:pos="10195"/>
      </w:tabs>
      <w:ind w:left="658"/>
    </w:pPr>
  </w:style>
  <w:style w:type="character" w:styleId="Hyperlink">
    <w:name w:val="Hyperlink"/>
    <w:basedOn w:val="DefaultParagraphFont"/>
    <w:uiPriority w:val="99"/>
    <w:unhideWhenUsed/>
    <w:rsid w:val="00D93D10"/>
    <w:rPr>
      <w:color w:val="002244" w:themeColor="hyperlink"/>
      <w:u w:val="single"/>
    </w:rPr>
  </w:style>
  <w:style w:type="paragraph" w:customStyle="1" w:styleId="Contents">
    <w:name w:val="Contents"/>
    <w:basedOn w:val="Normal"/>
    <w:next w:val="Normal"/>
    <w:rsid w:val="00D93D10"/>
    <w:pPr>
      <w:spacing w:after="240"/>
    </w:pPr>
    <w:rPr>
      <w:noProof/>
    </w:rPr>
  </w:style>
  <w:style w:type="paragraph" w:styleId="TOC1">
    <w:name w:val="toc 1"/>
    <w:basedOn w:val="Normal"/>
    <w:next w:val="Normal"/>
    <w:autoRedefine/>
    <w:uiPriority w:val="39"/>
    <w:unhideWhenUsed/>
    <w:rsid w:val="00D93D10"/>
    <w:pPr>
      <w:tabs>
        <w:tab w:val="left" w:pos="660"/>
        <w:tab w:val="right" w:pos="10194"/>
      </w:tabs>
    </w:pPr>
    <w:rPr>
      <w:b/>
    </w:rPr>
  </w:style>
  <w:style w:type="paragraph" w:customStyle="1" w:styleId="Titletest">
    <w:name w:val="Title test"/>
    <w:basedOn w:val="Heading2"/>
    <w:rsid w:val="00D93D10"/>
    <w:pPr>
      <w:tabs>
        <w:tab w:val="num" w:pos="360"/>
      </w:tabs>
      <w:ind w:left="907" w:firstLine="0"/>
    </w:pPr>
    <w:rPr>
      <w:color w:val="79B0A8" w:themeColor="accent6"/>
    </w:rPr>
  </w:style>
  <w:style w:type="paragraph" w:customStyle="1" w:styleId="Style1">
    <w:name w:val="Style1"/>
    <w:basedOn w:val="Normal"/>
    <w:next w:val="Normal"/>
    <w:rsid w:val="00D93D10"/>
    <w:pPr>
      <w:spacing w:after="240"/>
    </w:pPr>
    <w:rPr>
      <w:b/>
      <w:sz w:val="24"/>
    </w:rPr>
  </w:style>
  <w:style w:type="paragraph" w:customStyle="1" w:styleId="Style2">
    <w:name w:val="Style2"/>
    <w:basedOn w:val="Normal"/>
    <w:next w:val="Normal"/>
    <w:rsid w:val="00D93D10"/>
    <w:rPr>
      <w:b/>
      <w:color w:val="606B8D"/>
      <w:sz w:val="22"/>
    </w:rPr>
  </w:style>
  <w:style w:type="paragraph" w:customStyle="1" w:styleId="Style3">
    <w:name w:val="Style3"/>
    <w:basedOn w:val="Normal"/>
    <w:next w:val="Normal"/>
    <w:rsid w:val="00D93D10"/>
    <w:rPr>
      <w:b/>
      <w:color w:val="606B8D"/>
    </w:rPr>
  </w:style>
  <w:style w:type="paragraph" w:styleId="NoSpacing">
    <w:name w:val="No Spacing"/>
    <w:link w:val="NoSpacingChar"/>
    <w:uiPriority w:val="1"/>
    <w:rsid w:val="00D93D10"/>
    <w:rPr>
      <w:rFonts w:asciiTheme="minorHAnsi" w:eastAsiaTheme="minorEastAsia" w:hAnsiTheme="minorHAnsi"/>
      <w:sz w:val="22"/>
      <w:szCs w:val="22"/>
      <w:lang w:val="en-US" w:eastAsia="ja-JP"/>
    </w:rPr>
  </w:style>
  <w:style w:type="character" w:customStyle="1" w:styleId="NoSpacingChar">
    <w:name w:val="No Spacing Char"/>
    <w:basedOn w:val="DefaultParagraphFont"/>
    <w:link w:val="NoSpacing"/>
    <w:uiPriority w:val="1"/>
    <w:rsid w:val="00D93D10"/>
    <w:rPr>
      <w:rFonts w:asciiTheme="minorHAnsi" w:eastAsiaTheme="minorEastAsia" w:hAnsiTheme="minorHAnsi"/>
      <w:sz w:val="22"/>
      <w:szCs w:val="22"/>
      <w:lang w:val="en-US" w:eastAsia="ja-JP"/>
    </w:rPr>
  </w:style>
  <w:style w:type="paragraph" w:customStyle="1" w:styleId="ChartHeading">
    <w:name w:val="Chart Heading"/>
    <w:basedOn w:val="Normal"/>
    <w:link w:val="ChartHeadingChar"/>
    <w:qFormat/>
    <w:rsid w:val="00D93D10"/>
    <w:rPr>
      <w:b/>
      <w:color w:val="002244" w:themeColor="text1"/>
    </w:rPr>
  </w:style>
  <w:style w:type="character" w:customStyle="1" w:styleId="ChartHeadingChar">
    <w:name w:val="Chart Heading Char"/>
    <w:basedOn w:val="DefaultParagraphFont"/>
    <w:link w:val="ChartHeading"/>
    <w:rsid w:val="00D93D10"/>
    <w:rPr>
      <w:b/>
      <w:color w:val="002244" w:themeColor="text1"/>
      <w:sz w:val="20"/>
    </w:rPr>
  </w:style>
  <w:style w:type="paragraph" w:customStyle="1" w:styleId="NumberedList">
    <w:name w:val="Numbered List"/>
    <w:basedOn w:val="ListParagraph"/>
    <w:link w:val="NumberedListChar"/>
    <w:qFormat/>
    <w:rsid w:val="00D45FE5"/>
    <w:pPr>
      <w:numPr>
        <w:numId w:val="5"/>
      </w:numPr>
      <w:ind w:left="714" w:hanging="357"/>
    </w:pPr>
    <w:rPr>
      <w:color w:val="auto"/>
    </w:rPr>
  </w:style>
  <w:style w:type="character" w:customStyle="1" w:styleId="NumberedListChar">
    <w:name w:val="Numbered List Char"/>
    <w:basedOn w:val="ListParagraphChar"/>
    <w:link w:val="NumberedList"/>
    <w:rsid w:val="00D45FE5"/>
    <w:rPr>
      <w:color w:val="auto"/>
      <w:sz w:val="20"/>
    </w:rPr>
  </w:style>
  <w:style w:type="paragraph" w:styleId="TOC3">
    <w:name w:val="toc 3"/>
    <w:basedOn w:val="Normal"/>
    <w:next w:val="Normal"/>
    <w:autoRedefine/>
    <w:uiPriority w:val="39"/>
    <w:unhideWhenUsed/>
    <w:rsid w:val="00D93D10"/>
    <w:pPr>
      <w:tabs>
        <w:tab w:val="left" w:pos="1315"/>
        <w:tab w:val="right" w:leader="dot" w:pos="10195"/>
      </w:tabs>
      <w:ind w:left="658"/>
    </w:pPr>
  </w:style>
  <w:style w:type="paragraph" w:customStyle="1" w:styleId="Body">
    <w:name w:val="Body"/>
    <w:basedOn w:val="Normal"/>
    <w:link w:val="BodyChar"/>
    <w:qFormat/>
    <w:rsid w:val="005D074B"/>
    <w:pPr>
      <w:spacing w:before="240" w:after="240"/>
      <w:ind w:left="567"/>
    </w:pPr>
    <w:rPr>
      <w:rFonts w:ascii="Arial Bold" w:hAnsi="Arial Bold"/>
      <w:b/>
      <w:color w:val="002244" w:themeColor="text1"/>
      <w:szCs w:val="17"/>
      <w:lang w:eastAsia="en-GB"/>
    </w:rPr>
  </w:style>
  <w:style w:type="paragraph" w:customStyle="1" w:styleId="CaseStudyPropertyHeading">
    <w:name w:val="Case Study Property Heading"/>
    <w:qFormat/>
    <w:rsid w:val="00D93D10"/>
    <w:pPr>
      <w:pBdr>
        <w:bottom w:val="single" w:sz="4" w:space="8" w:color="606B8D"/>
      </w:pBdr>
      <w:spacing w:after="160"/>
    </w:pPr>
    <w:rPr>
      <w:b/>
      <w:color w:val="002244" w:themeColor="text1"/>
      <w:sz w:val="22"/>
      <w:szCs w:val="17"/>
    </w:rPr>
  </w:style>
  <w:style w:type="paragraph" w:customStyle="1" w:styleId="H1">
    <w:name w:val="H1"/>
    <w:next w:val="H2"/>
    <w:link w:val="H1Char"/>
    <w:qFormat/>
    <w:rsid w:val="00916F5F"/>
    <w:pPr>
      <w:keepNext/>
      <w:keepLines/>
      <w:numPr>
        <w:numId w:val="7"/>
      </w:numPr>
      <w:spacing w:after="240"/>
      <w:outlineLvl w:val="0"/>
    </w:pPr>
    <w:rPr>
      <w:color w:val="auto"/>
      <w:sz w:val="36"/>
      <w:szCs w:val="28"/>
    </w:rPr>
  </w:style>
  <w:style w:type="paragraph" w:customStyle="1" w:styleId="H2">
    <w:name w:val="H2"/>
    <w:link w:val="H2Char"/>
    <w:qFormat/>
    <w:rsid w:val="00916F5F"/>
    <w:pPr>
      <w:keepNext/>
      <w:keepLines/>
      <w:numPr>
        <w:ilvl w:val="1"/>
        <w:numId w:val="7"/>
      </w:numPr>
      <w:spacing w:after="240"/>
      <w:outlineLvl w:val="1"/>
    </w:pPr>
    <w:rPr>
      <w:color w:val="auto"/>
      <w:sz w:val="20"/>
      <w:szCs w:val="24"/>
    </w:rPr>
  </w:style>
  <w:style w:type="character" w:customStyle="1" w:styleId="H1Char">
    <w:name w:val="H1 Char"/>
    <w:basedOn w:val="DefaultParagraphFont"/>
    <w:link w:val="H1"/>
    <w:rsid w:val="00916F5F"/>
    <w:rPr>
      <w:color w:val="auto"/>
      <w:sz w:val="36"/>
      <w:szCs w:val="28"/>
    </w:rPr>
  </w:style>
  <w:style w:type="paragraph" w:customStyle="1" w:styleId="H3">
    <w:name w:val="H3"/>
    <w:next w:val="Normal"/>
    <w:link w:val="H3Char"/>
    <w:qFormat/>
    <w:rsid w:val="00DE2A4C"/>
    <w:pPr>
      <w:keepNext/>
      <w:keepLines/>
      <w:spacing w:after="240"/>
    </w:pPr>
    <w:rPr>
      <w:color w:val="auto"/>
      <w:sz w:val="20"/>
      <w:szCs w:val="24"/>
    </w:rPr>
  </w:style>
  <w:style w:type="paragraph" w:customStyle="1" w:styleId="H1NoNumbers">
    <w:name w:val="H1 No Numbers"/>
    <w:basedOn w:val="Normal"/>
    <w:next w:val="Normal"/>
    <w:link w:val="H1NoNumbersChar"/>
    <w:qFormat/>
    <w:rsid w:val="00916F5F"/>
    <w:pPr>
      <w:keepNext/>
    </w:pPr>
    <w:rPr>
      <w:color w:val="auto"/>
      <w:sz w:val="36"/>
    </w:rPr>
  </w:style>
  <w:style w:type="paragraph" w:customStyle="1" w:styleId="SavillsHeading1">
    <w:name w:val="Savills Heading 1"/>
    <w:basedOn w:val="Normal"/>
    <w:next w:val="Normal"/>
    <w:rsid w:val="00D93D10"/>
    <w:pPr>
      <w:spacing w:line="280" w:lineRule="atLeast"/>
    </w:pPr>
    <w:rPr>
      <w:rFonts w:eastAsia="MS Mincho" w:cs="Times New Roman"/>
      <w:b/>
      <w:color w:val="002244" w:themeColor="text1"/>
      <w:sz w:val="28"/>
      <w:szCs w:val="28"/>
      <w:lang w:eastAsia="ja-JP"/>
    </w:rPr>
  </w:style>
  <w:style w:type="paragraph" w:customStyle="1" w:styleId="H4">
    <w:name w:val="H4"/>
    <w:next w:val="Normal"/>
    <w:qFormat/>
    <w:rsid w:val="00D93D10"/>
    <w:pPr>
      <w:keepNext/>
      <w:keepLines/>
      <w:spacing w:after="240"/>
    </w:pPr>
    <w:rPr>
      <w:b/>
      <w:sz w:val="20"/>
      <w:szCs w:val="22"/>
    </w:rPr>
  </w:style>
  <w:style w:type="paragraph" w:customStyle="1" w:styleId="H5">
    <w:name w:val="H5"/>
    <w:next w:val="Normal"/>
    <w:qFormat/>
    <w:rsid w:val="00D93D10"/>
    <w:pPr>
      <w:keepNext/>
      <w:keepLines/>
    </w:pPr>
    <w:rPr>
      <w:b/>
      <w:sz w:val="20"/>
      <w:szCs w:val="22"/>
    </w:rPr>
  </w:style>
  <w:style w:type="paragraph" w:customStyle="1" w:styleId="ContentsHeading">
    <w:name w:val="Contents Heading"/>
    <w:qFormat/>
    <w:rsid w:val="00D93D10"/>
    <w:pPr>
      <w:jc w:val="center"/>
    </w:pPr>
    <w:rPr>
      <w:b/>
      <w:color w:val="002244" w:themeColor="text1"/>
      <w:sz w:val="28"/>
      <w:szCs w:val="17"/>
      <w:lang w:eastAsia="en-GB"/>
    </w:rPr>
  </w:style>
  <w:style w:type="paragraph" w:styleId="TOC4">
    <w:name w:val="toc 4"/>
    <w:basedOn w:val="Normal"/>
    <w:next w:val="Normal"/>
    <w:autoRedefine/>
    <w:uiPriority w:val="39"/>
    <w:unhideWhenUsed/>
    <w:rsid w:val="00D93D10"/>
    <w:pPr>
      <w:tabs>
        <w:tab w:val="right" w:leader="dot" w:pos="10195"/>
      </w:tabs>
      <w:ind w:left="1315"/>
    </w:pPr>
  </w:style>
  <w:style w:type="paragraph" w:styleId="TOC5">
    <w:name w:val="toc 5"/>
    <w:basedOn w:val="Normal"/>
    <w:next w:val="Normal"/>
    <w:autoRedefine/>
    <w:uiPriority w:val="39"/>
    <w:unhideWhenUsed/>
    <w:rsid w:val="00D93D10"/>
    <w:pPr>
      <w:tabs>
        <w:tab w:val="right" w:leader="dot" w:pos="10195"/>
      </w:tabs>
      <w:ind w:left="1315"/>
    </w:pPr>
  </w:style>
  <w:style w:type="paragraph" w:customStyle="1" w:styleId="PhotoCaption">
    <w:name w:val="Photo Caption"/>
    <w:basedOn w:val="Normal"/>
    <w:next w:val="Normal"/>
    <w:qFormat/>
    <w:rsid w:val="00D93D10"/>
    <w:pPr>
      <w:pBdr>
        <w:top w:val="single" w:sz="4" w:space="6" w:color="F50003" w:themeColor="accent4"/>
      </w:pBdr>
      <w:spacing w:before="240"/>
      <w:jc w:val="left"/>
    </w:pPr>
    <w:rPr>
      <w:b/>
      <w:color w:val="002244" w:themeColor="text1"/>
    </w:rPr>
  </w:style>
  <w:style w:type="paragraph" w:customStyle="1" w:styleId="TrafficLightRed">
    <w:name w:val="Traffic Light Red"/>
    <w:autoRedefine/>
    <w:rsid w:val="00D93D10"/>
    <w:pPr>
      <w:spacing w:before="60"/>
      <w:jc w:val="center"/>
    </w:pPr>
    <w:rPr>
      <w:rFonts w:eastAsia="MS Mincho" w:cs="Arial"/>
      <w:color w:val="FF0000"/>
      <w:sz w:val="48"/>
      <w:szCs w:val="20"/>
      <w:lang w:eastAsia="en-GB"/>
    </w:rPr>
  </w:style>
  <w:style w:type="paragraph" w:customStyle="1" w:styleId="TrafficLightsAmber">
    <w:name w:val="Traffic Lights Amber"/>
    <w:autoRedefine/>
    <w:rsid w:val="00D93D10"/>
    <w:pPr>
      <w:spacing w:before="60"/>
      <w:jc w:val="center"/>
    </w:pPr>
    <w:rPr>
      <w:rFonts w:eastAsia="MS Mincho" w:cs="Arial"/>
      <w:color w:val="FFC000"/>
      <w:sz w:val="48"/>
      <w:szCs w:val="20"/>
      <w:lang w:eastAsia="en-GB"/>
    </w:rPr>
  </w:style>
  <w:style w:type="paragraph" w:customStyle="1" w:styleId="TrafficLightsGreen">
    <w:name w:val="Traffic Lights Green"/>
    <w:autoRedefine/>
    <w:rsid w:val="00D93D10"/>
    <w:pPr>
      <w:spacing w:before="60"/>
      <w:jc w:val="center"/>
    </w:pPr>
    <w:rPr>
      <w:rFonts w:eastAsia="MS Mincho" w:cs="Arial"/>
      <w:color w:val="00B050"/>
      <w:sz w:val="48"/>
      <w:szCs w:val="20"/>
      <w:lang w:eastAsia="en-GB"/>
    </w:rPr>
  </w:style>
  <w:style w:type="paragraph" w:customStyle="1" w:styleId="ImageCaption">
    <w:name w:val="Image Caption"/>
    <w:basedOn w:val="Normal"/>
    <w:link w:val="ImageCaptionChar"/>
    <w:qFormat/>
    <w:rsid w:val="00D93D10"/>
    <w:pPr>
      <w:jc w:val="center"/>
    </w:pPr>
    <w:rPr>
      <w:rFonts w:eastAsia="MS Mincho" w:cs="Arial"/>
      <w:b/>
      <w:color w:val="002244" w:themeColor="text1"/>
      <w:szCs w:val="20"/>
      <w:lang w:eastAsia="en-GB"/>
    </w:rPr>
  </w:style>
  <w:style w:type="character" w:customStyle="1" w:styleId="ImageCaptionChar">
    <w:name w:val="Image Caption Char"/>
    <w:basedOn w:val="DefaultParagraphFont"/>
    <w:link w:val="ImageCaption"/>
    <w:rsid w:val="00D93D10"/>
    <w:rPr>
      <w:rFonts w:eastAsia="MS Mincho" w:cs="Arial"/>
      <w:b/>
      <w:color w:val="002244" w:themeColor="text1"/>
      <w:sz w:val="20"/>
      <w:szCs w:val="20"/>
      <w:lang w:eastAsia="en-GB"/>
    </w:rPr>
  </w:style>
  <w:style w:type="paragraph" w:customStyle="1" w:styleId="SavillsFooterLine1">
    <w:name w:val="SavillsFooterLine1"/>
    <w:basedOn w:val="Normal"/>
    <w:rsid w:val="00E30393"/>
    <w:pPr>
      <w:spacing w:after="100" w:line="200" w:lineRule="atLeast"/>
    </w:pPr>
    <w:rPr>
      <w:rFonts w:eastAsia="Times New Roman" w:cs="Times New Roman"/>
      <w:color w:val="auto"/>
      <w:sz w:val="14"/>
      <w:szCs w:val="12"/>
    </w:rPr>
  </w:style>
  <w:style w:type="paragraph" w:customStyle="1" w:styleId="SavillsFooterLine3">
    <w:name w:val="SavillsFooterLine3"/>
    <w:basedOn w:val="SavillsFooterLine2"/>
    <w:rsid w:val="00E30393"/>
  </w:style>
  <w:style w:type="paragraph" w:customStyle="1" w:styleId="SavillsFooterLine2">
    <w:name w:val="SavillsFooterLine2"/>
    <w:basedOn w:val="SavillsFooterLine1"/>
    <w:next w:val="SavillsFooterLine3"/>
    <w:rsid w:val="00E30393"/>
    <w:pPr>
      <w:spacing w:after="0" w:line="240" w:lineRule="auto"/>
    </w:pPr>
    <w:rPr>
      <w:sz w:val="10"/>
    </w:rPr>
  </w:style>
  <w:style w:type="paragraph" w:customStyle="1" w:styleId="SavillsAddress">
    <w:name w:val="SavillsAddress"/>
    <w:basedOn w:val="Normal"/>
    <w:rsid w:val="00397022"/>
    <w:pPr>
      <w:spacing w:line="200" w:lineRule="atLeast"/>
      <w:jc w:val="right"/>
    </w:pPr>
    <w:rPr>
      <w:rFonts w:eastAsia="Times New Roman" w:cs="Times New Roman"/>
      <w:color w:val="auto"/>
      <w:sz w:val="16"/>
      <w:szCs w:val="16"/>
    </w:rPr>
  </w:style>
  <w:style w:type="paragraph" w:customStyle="1" w:styleId="BodyNoSpaceAfter">
    <w:name w:val="Body No Space After"/>
    <w:basedOn w:val="Body"/>
    <w:qFormat/>
    <w:rsid w:val="001405B1"/>
    <w:rPr>
      <w:rFonts w:cs="Arial"/>
      <w:b w:val="0"/>
      <w:szCs w:val="18"/>
      <w:lang w:eastAsia="en-US"/>
    </w:rPr>
  </w:style>
  <w:style w:type="paragraph" w:customStyle="1" w:styleId="Normal12ptafter">
    <w:name w:val="Normal 12pt after"/>
    <w:basedOn w:val="Normal"/>
    <w:qFormat/>
    <w:rsid w:val="00D93D10"/>
    <w:pPr>
      <w:keepNext/>
      <w:spacing w:after="240"/>
    </w:pPr>
  </w:style>
  <w:style w:type="paragraph" w:customStyle="1" w:styleId="Level2">
    <w:name w:val="Level 2"/>
    <w:next w:val="Normal"/>
    <w:link w:val="Level2Char"/>
    <w:qFormat/>
    <w:rsid w:val="00CB420F"/>
    <w:pPr>
      <w:tabs>
        <w:tab w:val="left" w:pos="851"/>
      </w:tabs>
      <w:spacing w:before="240" w:after="240"/>
      <w:outlineLvl w:val="1"/>
    </w:pPr>
    <w:rPr>
      <w:b/>
      <w:color w:val="79B0A8" w:themeColor="accent6"/>
      <w:sz w:val="20"/>
      <w:szCs w:val="24"/>
    </w:rPr>
  </w:style>
  <w:style w:type="paragraph" w:customStyle="1" w:styleId="Level3">
    <w:name w:val="Level 3"/>
    <w:next w:val="Normal"/>
    <w:link w:val="Level3Char"/>
    <w:qFormat/>
    <w:rsid w:val="00CB420F"/>
    <w:pPr>
      <w:tabs>
        <w:tab w:val="left" w:pos="851"/>
      </w:tabs>
      <w:spacing w:before="240" w:after="240"/>
    </w:pPr>
    <w:rPr>
      <w:color w:val="79B0A8" w:themeColor="accent6"/>
      <w:sz w:val="20"/>
      <w:szCs w:val="24"/>
    </w:rPr>
  </w:style>
  <w:style w:type="table" w:customStyle="1" w:styleId="SavillsVertical">
    <w:name w:val="Savills Vertical"/>
    <w:basedOn w:val="TableNormal"/>
    <w:uiPriority w:val="99"/>
    <w:rsid w:val="00CB420F"/>
    <w:tblPr>
      <w:tblStyleRow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tcMar>
        <w:top w:w="85" w:type="dxa"/>
        <w:left w:w="57" w:type="dxa"/>
        <w:bottom w:w="85" w:type="dxa"/>
        <w:right w:w="57" w:type="dxa"/>
      </w:tcMar>
      <w:vAlign w:val="center"/>
    </w:tcPr>
    <w:tblStylePr w:type="firstRow">
      <w:rPr>
        <w:rFonts w:ascii="Arial" w:hAnsi="Arial"/>
        <w:b/>
        <w:sz w:val="18"/>
      </w:rPr>
      <w:tblPr/>
      <w:tcPr>
        <w:shd w:val="clear" w:color="auto" w:fill="FFFFFF" w:themeFill="background1"/>
      </w:tcPr>
    </w:tblStylePr>
    <w:tblStylePr w:type="lastRow">
      <w:rPr>
        <w:rFonts w:ascii="Arial" w:hAnsi="Arial"/>
        <w:b/>
        <w:color w:val="FFFFFF" w:themeColor="background1"/>
        <w:sz w:val="18"/>
      </w:rPr>
      <w:tblPr/>
      <w:tcPr>
        <w:shd w:val="clear" w:color="auto" w:fill="606B8D" w:themeFill="accent2"/>
      </w:tcPr>
    </w:tblStylePr>
    <w:tblStylePr w:type="firstCol">
      <w:rPr>
        <w:rFonts w:ascii="Arial" w:hAnsi="Arial"/>
        <w:b/>
        <w:color w:val="FFFFFF" w:themeColor="background1"/>
        <w:sz w:val="18"/>
      </w:rPr>
      <w:tblPr/>
      <w:tcPr>
        <w:shd w:val="clear" w:color="auto" w:fill="606B8D"/>
      </w:tcPr>
    </w:tblStylePr>
    <w:tblStylePr w:type="band2Horz">
      <w:tblPr/>
      <w:tcPr>
        <w:shd w:val="clear" w:color="auto" w:fill="FFFFFF" w:themeFill="background1"/>
      </w:tcPr>
    </w:tblStylePr>
    <w:tblStylePr w:type="nwCell">
      <w:tblPr/>
      <w:tcPr>
        <w:shd w:val="clear" w:color="auto" w:fill="606B8D"/>
      </w:tcPr>
    </w:tblStylePr>
  </w:style>
  <w:style w:type="paragraph" w:customStyle="1" w:styleId="Level1NoNumber">
    <w:name w:val="Level 1 No Number"/>
    <w:basedOn w:val="Normal"/>
    <w:next w:val="Normal"/>
    <w:qFormat/>
    <w:rsid w:val="00A16264"/>
    <w:pPr>
      <w:spacing w:after="240"/>
      <w:jc w:val="left"/>
    </w:pPr>
    <w:rPr>
      <w:b/>
      <w:sz w:val="28"/>
    </w:rPr>
  </w:style>
  <w:style w:type="paragraph" w:customStyle="1" w:styleId="Level1">
    <w:name w:val="Level 1"/>
    <w:next w:val="Normal"/>
    <w:qFormat/>
    <w:rsid w:val="0053716F"/>
    <w:pPr>
      <w:tabs>
        <w:tab w:val="num" w:pos="1021"/>
      </w:tabs>
      <w:ind w:left="1021" w:hanging="1021"/>
    </w:pPr>
    <w:rPr>
      <w:color w:val="FFFFFF" w:themeColor="background1"/>
      <w:sz w:val="60"/>
      <w:szCs w:val="28"/>
    </w:rPr>
  </w:style>
  <w:style w:type="character" w:customStyle="1" w:styleId="Level2Char">
    <w:name w:val="Level 2 Char"/>
    <w:basedOn w:val="ListParagraphChar"/>
    <w:link w:val="Level2"/>
    <w:rsid w:val="0053716F"/>
    <w:rPr>
      <w:b/>
      <w:color w:val="79B0A8" w:themeColor="accent6"/>
      <w:sz w:val="20"/>
      <w:szCs w:val="24"/>
    </w:rPr>
  </w:style>
  <w:style w:type="character" w:customStyle="1" w:styleId="Level3Char">
    <w:name w:val="Level 3 Char"/>
    <w:basedOn w:val="ListParagraphChar"/>
    <w:link w:val="Level3"/>
    <w:rsid w:val="0053716F"/>
    <w:rPr>
      <w:color w:val="79B0A8" w:themeColor="accent6"/>
      <w:sz w:val="20"/>
      <w:szCs w:val="24"/>
    </w:rPr>
  </w:style>
  <w:style w:type="table" w:customStyle="1" w:styleId="SavillsHorizontal">
    <w:name w:val="Savills Horizontal"/>
    <w:basedOn w:val="TableNormal"/>
    <w:uiPriority w:val="99"/>
    <w:rsid w:val="0053716F"/>
    <w:tblPr>
      <w:tblStyleRowBandSize w:val="1"/>
      <w:tblStyleColBandSize w:val="1"/>
      <w:tblBorders>
        <w:top w:val="single" w:sz="4" w:space="0" w:color="A1A7C0"/>
        <w:left w:val="single" w:sz="4" w:space="0" w:color="A1A7C0"/>
        <w:bottom w:val="single" w:sz="4" w:space="0" w:color="A1A7C0"/>
        <w:right w:val="single" w:sz="4" w:space="0" w:color="A1A7C0"/>
        <w:insideH w:val="single" w:sz="4" w:space="0" w:color="A1A7C0"/>
        <w:insideV w:val="single" w:sz="4" w:space="0" w:color="A1A7C0"/>
      </w:tblBorders>
      <w:tblCellMar>
        <w:left w:w="0" w:type="dxa"/>
        <w:right w:w="0" w:type="dxa"/>
      </w:tblCellMar>
    </w:tblPr>
    <w:tcPr>
      <w:tcMar>
        <w:top w:w="85" w:type="dxa"/>
        <w:left w:w="57" w:type="dxa"/>
        <w:bottom w:w="85" w:type="dxa"/>
        <w:right w:w="57" w:type="dxa"/>
      </w:tcMar>
      <w:vAlign w:val="center"/>
    </w:tcPr>
    <w:tblStylePr w:type="firstRow">
      <w:rPr>
        <w:b/>
        <w:color w:val="FFFFFF" w:themeColor="background1"/>
      </w:rPr>
      <w:tblPr/>
      <w:tcPr>
        <w:shd w:val="clear" w:color="auto" w:fill="606B8D"/>
      </w:tcPr>
    </w:tblStylePr>
    <w:tblStylePr w:type="lastRow">
      <w:rPr>
        <w:rFonts w:ascii="Arial" w:hAnsi="Arial"/>
        <w:b/>
        <w:color w:val="FFFFFF" w:themeColor="background1"/>
        <w:sz w:val="18"/>
      </w:rPr>
      <w:tblPr/>
      <w:tcPr>
        <w:shd w:val="clear" w:color="auto" w:fill="606B8D"/>
      </w:tcPr>
    </w:tblStylePr>
    <w:tblStylePr w:type="band1Horz">
      <w:rPr>
        <w:color w:val="002244" w:themeColor="text1"/>
      </w:rPr>
      <w:tblPr/>
      <w:tcPr>
        <w:shd w:val="clear" w:color="auto" w:fill="FFFFFF" w:themeFill="background1"/>
      </w:tcPr>
    </w:tblStylePr>
    <w:tblStylePr w:type="band2Horz">
      <w:rPr>
        <w:color w:val="002244" w:themeColor="text1"/>
      </w:rPr>
      <w:tblPr/>
      <w:tcPr>
        <w:shd w:val="clear" w:color="auto" w:fill="FFFFFF" w:themeFill="background1"/>
      </w:tcPr>
    </w:tblStylePr>
  </w:style>
  <w:style w:type="paragraph" w:styleId="BodyText">
    <w:name w:val="Body Text"/>
    <w:basedOn w:val="Normal"/>
    <w:link w:val="BodyTextChar"/>
    <w:uiPriority w:val="1"/>
    <w:unhideWhenUsed/>
    <w:qFormat/>
    <w:rsid w:val="0053716F"/>
    <w:pPr>
      <w:spacing w:after="120"/>
      <w:jc w:val="left"/>
    </w:pPr>
  </w:style>
  <w:style w:type="character" w:customStyle="1" w:styleId="BodyTextChar">
    <w:name w:val="Body Text Char"/>
    <w:basedOn w:val="DefaultParagraphFont"/>
    <w:link w:val="BodyText"/>
    <w:uiPriority w:val="99"/>
    <w:rsid w:val="0053716F"/>
  </w:style>
  <w:style w:type="paragraph" w:customStyle="1" w:styleId="SubLists">
    <w:name w:val="Sub Lists"/>
    <w:basedOn w:val="ListParagraph"/>
    <w:link w:val="SubListsChar"/>
    <w:qFormat/>
    <w:rsid w:val="003A57F0"/>
    <w:pPr>
      <w:numPr>
        <w:numId w:val="1"/>
      </w:numPr>
      <w:spacing w:after="240"/>
      <w:ind w:left="0" w:firstLine="0"/>
      <w:jc w:val="left"/>
    </w:pPr>
    <w:rPr>
      <w:b/>
    </w:rPr>
  </w:style>
  <w:style w:type="character" w:customStyle="1" w:styleId="SubListsChar">
    <w:name w:val="Sub Lists Char"/>
    <w:basedOn w:val="ListParagraphChar"/>
    <w:link w:val="SubLists"/>
    <w:rsid w:val="003A57F0"/>
    <w:rPr>
      <w:b/>
      <w:sz w:val="20"/>
    </w:rPr>
  </w:style>
  <w:style w:type="paragraph" w:styleId="TOC6">
    <w:name w:val="toc 6"/>
    <w:basedOn w:val="Normal"/>
    <w:next w:val="Normal"/>
    <w:autoRedefine/>
    <w:uiPriority w:val="39"/>
    <w:unhideWhenUsed/>
    <w:rsid w:val="00D93D10"/>
  </w:style>
  <w:style w:type="paragraph" w:styleId="TOC7">
    <w:name w:val="toc 7"/>
    <w:basedOn w:val="Normal"/>
    <w:next w:val="Normal"/>
    <w:autoRedefine/>
    <w:uiPriority w:val="39"/>
    <w:unhideWhenUsed/>
    <w:rsid w:val="00C023AA"/>
    <w:pPr>
      <w:spacing w:after="100" w:line="276" w:lineRule="auto"/>
      <w:ind w:left="1320"/>
      <w:jc w:val="left"/>
    </w:pPr>
    <w:rPr>
      <w:rFonts w:asciiTheme="minorHAnsi" w:eastAsiaTheme="minorEastAsia" w:hAnsiTheme="minorHAnsi"/>
      <w:color w:val="auto"/>
      <w:sz w:val="22"/>
      <w:szCs w:val="22"/>
      <w:lang w:eastAsia="en-GB"/>
    </w:rPr>
  </w:style>
  <w:style w:type="paragraph" w:styleId="TOC8">
    <w:name w:val="toc 8"/>
    <w:basedOn w:val="Normal"/>
    <w:next w:val="Normal"/>
    <w:autoRedefine/>
    <w:uiPriority w:val="39"/>
    <w:unhideWhenUsed/>
    <w:rsid w:val="00C023AA"/>
    <w:pPr>
      <w:spacing w:after="100" w:line="276" w:lineRule="auto"/>
      <w:ind w:left="1540"/>
      <w:jc w:val="left"/>
    </w:pPr>
    <w:rPr>
      <w:rFonts w:asciiTheme="minorHAnsi" w:eastAsiaTheme="minorEastAsia" w:hAnsiTheme="minorHAnsi"/>
      <w:color w:val="auto"/>
      <w:sz w:val="22"/>
      <w:szCs w:val="22"/>
      <w:lang w:eastAsia="en-GB"/>
    </w:rPr>
  </w:style>
  <w:style w:type="paragraph" w:styleId="TOC9">
    <w:name w:val="toc 9"/>
    <w:basedOn w:val="Normal"/>
    <w:next w:val="Normal"/>
    <w:autoRedefine/>
    <w:uiPriority w:val="39"/>
    <w:unhideWhenUsed/>
    <w:rsid w:val="00C023AA"/>
    <w:pPr>
      <w:spacing w:after="100" w:line="276" w:lineRule="auto"/>
      <w:ind w:left="1760"/>
      <w:jc w:val="left"/>
    </w:pPr>
    <w:rPr>
      <w:rFonts w:asciiTheme="minorHAnsi" w:eastAsiaTheme="minorEastAsia" w:hAnsiTheme="minorHAnsi"/>
      <w:color w:val="auto"/>
      <w:sz w:val="22"/>
      <w:szCs w:val="22"/>
      <w:lang w:eastAsia="en-GB"/>
    </w:rPr>
  </w:style>
  <w:style w:type="character" w:customStyle="1" w:styleId="BodyChar">
    <w:name w:val="Body Char"/>
    <w:basedOn w:val="DefaultParagraphFont"/>
    <w:link w:val="Body"/>
    <w:rsid w:val="005D074B"/>
    <w:rPr>
      <w:rFonts w:ascii="Arial Bold" w:hAnsi="Arial Bold"/>
      <w:b/>
      <w:color w:val="002244" w:themeColor="text1"/>
      <w:sz w:val="20"/>
      <w:szCs w:val="17"/>
      <w:lang w:eastAsia="en-GB"/>
    </w:rPr>
  </w:style>
  <w:style w:type="paragraph" w:styleId="BodyTextIndent">
    <w:name w:val="Body Text Indent"/>
    <w:basedOn w:val="Normal"/>
    <w:link w:val="BodyTextIndentChar"/>
    <w:uiPriority w:val="99"/>
    <w:semiHidden/>
    <w:unhideWhenUsed/>
    <w:rsid w:val="001950C7"/>
    <w:pPr>
      <w:spacing w:after="120"/>
      <w:ind w:left="283"/>
    </w:pPr>
  </w:style>
  <w:style w:type="character" w:customStyle="1" w:styleId="BodyTextIndentChar">
    <w:name w:val="Body Text Indent Char"/>
    <w:basedOn w:val="DefaultParagraphFont"/>
    <w:link w:val="BodyTextIndent"/>
    <w:uiPriority w:val="99"/>
    <w:semiHidden/>
    <w:rsid w:val="001950C7"/>
  </w:style>
  <w:style w:type="paragraph" w:customStyle="1" w:styleId="MainBody">
    <w:name w:val="Main Body"/>
    <w:basedOn w:val="Normal"/>
    <w:link w:val="MainBodyChar"/>
    <w:rsid w:val="001950C7"/>
    <w:pPr>
      <w:ind w:left="567"/>
    </w:pPr>
    <w:rPr>
      <w:rFonts w:eastAsia="MS Mincho" w:cs="Times New Roman"/>
      <w:color w:val="395768"/>
      <w:szCs w:val="20"/>
      <w:lang w:eastAsia="ja-JP"/>
    </w:rPr>
  </w:style>
  <w:style w:type="character" w:customStyle="1" w:styleId="MainBodyChar">
    <w:name w:val="Main Body Char"/>
    <w:basedOn w:val="DefaultParagraphFont"/>
    <w:link w:val="MainBody"/>
    <w:rsid w:val="001950C7"/>
    <w:rPr>
      <w:rFonts w:eastAsia="MS Mincho" w:cs="Times New Roman"/>
      <w:color w:val="395768"/>
      <w:szCs w:val="20"/>
      <w:lang w:eastAsia="ja-JP"/>
    </w:rPr>
  </w:style>
  <w:style w:type="paragraph" w:customStyle="1" w:styleId="H1NoNumberAppendix">
    <w:name w:val="H1 No Number Appendix"/>
    <w:basedOn w:val="H1NoNumbers"/>
    <w:link w:val="H1NoNumberAppendixChar"/>
    <w:qFormat/>
    <w:rsid w:val="00D93D10"/>
    <w:pPr>
      <w:keepNext w:val="0"/>
      <w:keepLines w:val="0"/>
      <w:framePr w:hSpace="181" w:wrap="around" w:vAnchor="page" w:hAnchor="margin" w:y="4537"/>
      <w:jc w:val="left"/>
    </w:pPr>
  </w:style>
  <w:style w:type="character" w:styleId="PlaceholderText">
    <w:name w:val="Placeholder Text"/>
    <w:basedOn w:val="DefaultParagraphFont"/>
    <w:uiPriority w:val="99"/>
    <w:semiHidden/>
    <w:rsid w:val="00C913DE"/>
    <w:rPr>
      <w:color w:val="808080"/>
    </w:rPr>
  </w:style>
  <w:style w:type="character" w:customStyle="1" w:styleId="H1NoNumbersChar">
    <w:name w:val="H1 No Numbers Char"/>
    <w:basedOn w:val="DefaultParagraphFont"/>
    <w:link w:val="H1NoNumbers"/>
    <w:rsid w:val="00916F5F"/>
    <w:rPr>
      <w:color w:val="auto"/>
      <w:sz w:val="36"/>
    </w:rPr>
  </w:style>
  <w:style w:type="character" w:customStyle="1" w:styleId="H1NoNumberAppendixChar">
    <w:name w:val="H1 No Number Appendix Char"/>
    <w:basedOn w:val="H1NoNumbersChar"/>
    <w:link w:val="H1NoNumberAppendix"/>
    <w:rsid w:val="00D93D10"/>
    <w:rPr>
      <w:color w:val="002244" w:themeColor="text1"/>
      <w:sz w:val="36"/>
    </w:rPr>
  </w:style>
  <w:style w:type="paragraph" w:customStyle="1" w:styleId="Appendix">
    <w:name w:val="Appendix"/>
    <w:basedOn w:val="H1NoNumberAppendix"/>
    <w:link w:val="AppendixChar"/>
    <w:qFormat/>
    <w:rsid w:val="00D93D10"/>
    <w:pPr>
      <w:framePr w:wrap="around"/>
    </w:pPr>
    <w:rPr>
      <w:sz w:val="32"/>
      <w:szCs w:val="32"/>
    </w:rPr>
  </w:style>
  <w:style w:type="character" w:customStyle="1" w:styleId="AppendixChar">
    <w:name w:val="Appendix Char"/>
    <w:basedOn w:val="H1NoNumberAppendixChar"/>
    <w:link w:val="Appendix"/>
    <w:rsid w:val="00D93D10"/>
    <w:rPr>
      <w:color w:val="002244" w:themeColor="text1"/>
      <w:sz w:val="32"/>
      <w:szCs w:val="32"/>
    </w:rPr>
  </w:style>
  <w:style w:type="character" w:customStyle="1" w:styleId="H2Char">
    <w:name w:val="H2 Char"/>
    <w:basedOn w:val="DefaultParagraphFont"/>
    <w:link w:val="H2"/>
    <w:rsid w:val="00916F5F"/>
    <w:rPr>
      <w:color w:val="auto"/>
      <w:sz w:val="20"/>
      <w:szCs w:val="24"/>
    </w:rPr>
  </w:style>
  <w:style w:type="paragraph" w:customStyle="1" w:styleId="H2-Bold">
    <w:name w:val="H2 - Bold"/>
    <w:basedOn w:val="H2"/>
    <w:link w:val="H2-BoldChar"/>
    <w:qFormat/>
    <w:rsid w:val="001553EC"/>
    <w:rPr>
      <w:b/>
    </w:rPr>
  </w:style>
  <w:style w:type="character" w:customStyle="1" w:styleId="H2-BoldChar">
    <w:name w:val="H2 - Bold Char"/>
    <w:basedOn w:val="H2Char"/>
    <w:link w:val="H2-Bold"/>
    <w:rsid w:val="001553EC"/>
    <w:rPr>
      <w:b/>
      <w:color w:val="auto"/>
      <w:sz w:val="20"/>
      <w:szCs w:val="24"/>
    </w:rPr>
  </w:style>
  <w:style w:type="character" w:customStyle="1" w:styleId="H3Char">
    <w:name w:val="H3 Char"/>
    <w:basedOn w:val="DefaultParagraphFont"/>
    <w:link w:val="H3"/>
    <w:rsid w:val="00DE2A4C"/>
    <w:rPr>
      <w:color w:val="auto"/>
      <w:sz w:val="20"/>
      <w:szCs w:val="24"/>
    </w:rPr>
  </w:style>
  <w:style w:type="paragraph" w:customStyle="1" w:styleId="H3-Bold">
    <w:name w:val="H3 - Bold"/>
    <w:basedOn w:val="H3"/>
    <w:link w:val="H3-BoldChar"/>
    <w:qFormat/>
    <w:rsid w:val="00DE2A4C"/>
    <w:rPr>
      <w:b/>
    </w:rPr>
  </w:style>
  <w:style w:type="character" w:customStyle="1" w:styleId="H3-BoldChar">
    <w:name w:val="H3 - Bold Char"/>
    <w:basedOn w:val="H3Char"/>
    <w:link w:val="H3-Bold"/>
    <w:rsid w:val="00DE2A4C"/>
    <w:rPr>
      <w:b/>
      <w:color w:val="auto"/>
      <w:sz w:val="20"/>
      <w:szCs w:val="24"/>
    </w:rPr>
  </w:style>
  <w:style w:type="paragraph" w:customStyle="1" w:styleId="TableParagraph">
    <w:name w:val="Table Paragraph"/>
    <w:basedOn w:val="Normal"/>
    <w:uiPriority w:val="1"/>
    <w:qFormat/>
    <w:rsid w:val="0056160A"/>
    <w:pPr>
      <w:keepLines w:val="0"/>
      <w:widowControl w:val="0"/>
      <w:autoSpaceDE w:val="0"/>
      <w:autoSpaceDN w:val="0"/>
      <w:jc w:val="left"/>
    </w:pPr>
    <w:rPr>
      <w:rFonts w:eastAsia="Arial" w:cs="Arial"/>
      <w:color w:val="auto"/>
      <w:sz w:val="22"/>
      <w:szCs w:val="22"/>
    </w:rPr>
  </w:style>
  <w:style w:type="character" w:styleId="CommentReference">
    <w:name w:val="annotation reference"/>
    <w:basedOn w:val="DefaultParagraphFont"/>
    <w:uiPriority w:val="99"/>
    <w:semiHidden/>
    <w:unhideWhenUsed/>
    <w:rsid w:val="00E62A1A"/>
    <w:rPr>
      <w:sz w:val="16"/>
      <w:szCs w:val="16"/>
    </w:rPr>
  </w:style>
  <w:style w:type="paragraph" w:styleId="CommentText">
    <w:name w:val="annotation text"/>
    <w:basedOn w:val="Normal"/>
    <w:link w:val="CommentTextChar"/>
    <w:uiPriority w:val="99"/>
    <w:unhideWhenUsed/>
    <w:rsid w:val="00E62A1A"/>
    <w:rPr>
      <w:szCs w:val="20"/>
    </w:rPr>
  </w:style>
  <w:style w:type="character" w:customStyle="1" w:styleId="CommentTextChar">
    <w:name w:val="Comment Text Char"/>
    <w:basedOn w:val="DefaultParagraphFont"/>
    <w:link w:val="CommentText"/>
    <w:uiPriority w:val="99"/>
    <w:rsid w:val="00E62A1A"/>
    <w:rPr>
      <w:sz w:val="20"/>
      <w:szCs w:val="20"/>
    </w:rPr>
  </w:style>
  <w:style w:type="paragraph" w:styleId="CommentSubject">
    <w:name w:val="annotation subject"/>
    <w:basedOn w:val="CommentText"/>
    <w:next w:val="CommentText"/>
    <w:link w:val="CommentSubjectChar"/>
    <w:uiPriority w:val="99"/>
    <w:semiHidden/>
    <w:unhideWhenUsed/>
    <w:rsid w:val="00973C4B"/>
    <w:rPr>
      <w:b/>
      <w:bCs/>
    </w:rPr>
  </w:style>
  <w:style w:type="character" w:customStyle="1" w:styleId="CommentSubjectChar">
    <w:name w:val="Comment Subject Char"/>
    <w:basedOn w:val="CommentTextChar"/>
    <w:link w:val="CommentSubject"/>
    <w:uiPriority w:val="99"/>
    <w:semiHidden/>
    <w:rsid w:val="00973C4B"/>
    <w:rPr>
      <w:b/>
      <w:bCs/>
      <w:sz w:val="20"/>
      <w:szCs w:val="20"/>
    </w:rPr>
  </w:style>
  <w:style w:type="character" w:customStyle="1" w:styleId="UnresolvedMention1">
    <w:name w:val="Unresolved Mention1"/>
    <w:basedOn w:val="DefaultParagraphFont"/>
    <w:uiPriority w:val="99"/>
    <w:semiHidden/>
    <w:unhideWhenUsed/>
    <w:rsid w:val="004455AD"/>
    <w:rPr>
      <w:color w:val="605E5C"/>
      <w:shd w:val="clear" w:color="auto" w:fill="E1DFDD"/>
    </w:rPr>
  </w:style>
  <w:style w:type="paragraph" w:styleId="Caption">
    <w:name w:val="caption"/>
    <w:basedOn w:val="Normal"/>
    <w:next w:val="Normal"/>
    <w:uiPriority w:val="35"/>
    <w:unhideWhenUsed/>
    <w:qFormat/>
    <w:rsid w:val="00916F5F"/>
    <w:pPr>
      <w:spacing w:after="200"/>
    </w:pPr>
    <w:rPr>
      <w:i/>
      <w:iCs/>
      <w:color w:val="002244" w:themeColor="text2"/>
      <w:sz w:val="18"/>
    </w:rPr>
  </w:style>
  <w:style w:type="table" w:customStyle="1" w:styleId="TableGrid1">
    <w:name w:val="Table Grid1"/>
    <w:basedOn w:val="TableNormal"/>
    <w:next w:val="TableGrid"/>
    <w:uiPriority w:val="59"/>
    <w:rsid w:val="00504C85"/>
    <w:rPr>
      <w:rFonts w:asciiTheme="minorHAnsi" w:eastAsia="MS Mincho" w:hAnsiTheme="minorHAns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2FC8"/>
    <w:rPr>
      <w:sz w:val="20"/>
    </w:rPr>
  </w:style>
  <w:style w:type="paragraph" w:customStyle="1" w:styleId="Default">
    <w:name w:val="Default"/>
    <w:rsid w:val="00FD0FD0"/>
    <w:pPr>
      <w:autoSpaceDE w:val="0"/>
      <w:autoSpaceDN w:val="0"/>
      <w:adjustRightInd w:val="0"/>
    </w:pPr>
    <w:rPr>
      <w:rFonts w:cs="Arial"/>
      <w:color w:val="000000"/>
      <w:sz w:val="24"/>
      <w:szCs w:val="24"/>
    </w:rPr>
  </w:style>
  <w:style w:type="paragraph" w:styleId="FootnoteText">
    <w:name w:val="footnote text"/>
    <w:basedOn w:val="Normal"/>
    <w:link w:val="FootnoteTextChar"/>
    <w:uiPriority w:val="99"/>
    <w:semiHidden/>
    <w:unhideWhenUsed/>
    <w:rsid w:val="00966EF9"/>
    <w:rPr>
      <w:szCs w:val="20"/>
    </w:rPr>
  </w:style>
  <w:style w:type="character" w:customStyle="1" w:styleId="FootnoteTextChar">
    <w:name w:val="Footnote Text Char"/>
    <w:basedOn w:val="DefaultParagraphFont"/>
    <w:link w:val="FootnoteText"/>
    <w:uiPriority w:val="99"/>
    <w:semiHidden/>
    <w:rsid w:val="00966EF9"/>
    <w:rPr>
      <w:sz w:val="20"/>
      <w:szCs w:val="20"/>
    </w:rPr>
  </w:style>
  <w:style w:type="character" w:styleId="FootnoteReference">
    <w:name w:val="footnote reference"/>
    <w:basedOn w:val="DefaultParagraphFont"/>
    <w:uiPriority w:val="99"/>
    <w:semiHidden/>
    <w:unhideWhenUsed/>
    <w:rsid w:val="00966EF9"/>
    <w:rPr>
      <w:vertAlign w:val="superscript"/>
    </w:rPr>
  </w:style>
  <w:style w:type="paragraph" w:customStyle="1" w:styleId="Bullettedlist">
    <w:name w:val="Bulletted list"/>
    <w:basedOn w:val="Normal"/>
    <w:autoRedefine/>
    <w:uiPriority w:val="1"/>
    <w:qFormat/>
    <w:rsid w:val="00DD3579"/>
    <w:pPr>
      <w:keepLines w:val="0"/>
      <w:numPr>
        <w:numId w:val="63"/>
      </w:numPr>
      <w:suppressAutoHyphens/>
      <w:spacing w:after="120" w:line="264" w:lineRule="auto"/>
      <w:jc w:val="left"/>
    </w:pPr>
    <w:rPr>
      <w:rFonts w:ascii="Calibri Light" w:eastAsia="MS Mincho" w:hAnsi="Calibri Light" w:cs="Lucida Grande CE"/>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703">
      <w:bodyDiv w:val="1"/>
      <w:marLeft w:val="0"/>
      <w:marRight w:val="0"/>
      <w:marTop w:val="0"/>
      <w:marBottom w:val="0"/>
      <w:divBdr>
        <w:top w:val="none" w:sz="0" w:space="0" w:color="auto"/>
        <w:left w:val="none" w:sz="0" w:space="0" w:color="auto"/>
        <w:bottom w:val="none" w:sz="0" w:space="0" w:color="auto"/>
        <w:right w:val="none" w:sz="0" w:space="0" w:color="auto"/>
      </w:divBdr>
    </w:div>
    <w:div w:id="168108570">
      <w:bodyDiv w:val="1"/>
      <w:marLeft w:val="0"/>
      <w:marRight w:val="0"/>
      <w:marTop w:val="0"/>
      <w:marBottom w:val="0"/>
      <w:divBdr>
        <w:top w:val="none" w:sz="0" w:space="0" w:color="auto"/>
        <w:left w:val="none" w:sz="0" w:space="0" w:color="auto"/>
        <w:bottom w:val="none" w:sz="0" w:space="0" w:color="auto"/>
        <w:right w:val="none" w:sz="0" w:space="0" w:color="auto"/>
      </w:divBdr>
    </w:div>
    <w:div w:id="523518349">
      <w:bodyDiv w:val="1"/>
      <w:marLeft w:val="0"/>
      <w:marRight w:val="0"/>
      <w:marTop w:val="0"/>
      <w:marBottom w:val="0"/>
      <w:divBdr>
        <w:top w:val="none" w:sz="0" w:space="0" w:color="auto"/>
        <w:left w:val="none" w:sz="0" w:space="0" w:color="auto"/>
        <w:bottom w:val="none" w:sz="0" w:space="0" w:color="auto"/>
        <w:right w:val="none" w:sz="0" w:space="0" w:color="auto"/>
      </w:divBdr>
    </w:div>
    <w:div w:id="527376445">
      <w:bodyDiv w:val="1"/>
      <w:marLeft w:val="0"/>
      <w:marRight w:val="0"/>
      <w:marTop w:val="0"/>
      <w:marBottom w:val="0"/>
      <w:divBdr>
        <w:top w:val="none" w:sz="0" w:space="0" w:color="auto"/>
        <w:left w:val="none" w:sz="0" w:space="0" w:color="auto"/>
        <w:bottom w:val="none" w:sz="0" w:space="0" w:color="auto"/>
        <w:right w:val="none" w:sz="0" w:space="0" w:color="auto"/>
      </w:divBdr>
    </w:div>
    <w:div w:id="662515372">
      <w:bodyDiv w:val="1"/>
      <w:marLeft w:val="0"/>
      <w:marRight w:val="0"/>
      <w:marTop w:val="0"/>
      <w:marBottom w:val="0"/>
      <w:divBdr>
        <w:top w:val="none" w:sz="0" w:space="0" w:color="auto"/>
        <w:left w:val="none" w:sz="0" w:space="0" w:color="auto"/>
        <w:bottom w:val="none" w:sz="0" w:space="0" w:color="auto"/>
        <w:right w:val="none" w:sz="0" w:space="0" w:color="auto"/>
      </w:divBdr>
    </w:div>
    <w:div w:id="725565553">
      <w:bodyDiv w:val="1"/>
      <w:marLeft w:val="0"/>
      <w:marRight w:val="0"/>
      <w:marTop w:val="0"/>
      <w:marBottom w:val="0"/>
      <w:divBdr>
        <w:top w:val="none" w:sz="0" w:space="0" w:color="auto"/>
        <w:left w:val="none" w:sz="0" w:space="0" w:color="auto"/>
        <w:bottom w:val="none" w:sz="0" w:space="0" w:color="auto"/>
        <w:right w:val="none" w:sz="0" w:space="0" w:color="auto"/>
      </w:divBdr>
    </w:div>
    <w:div w:id="731779616">
      <w:bodyDiv w:val="1"/>
      <w:marLeft w:val="0"/>
      <w:marRight w:val="0"/>
      <w:marTop w:val="0"/>
      <w:marBottom w:val="0"/>
      <w:divBdr>
        <w:top w:val="none" w:sz="0" w:space="0" w:color="auto"/>
        <w:left w:val="none" w:sz="0" w:space="0" w:color="auto"/>
        <w:bottom w:val="none" w:sz="0" w:space="0" w:color="auto"/>
        <w:right w:val="none" w:sz="0" w:space="0" w:color="auto"/>
      </w:divBdr>
    </w:div>
    <w:div w:id="788547696">
      <w:bodyDiv w:val="1"/>
      <w:marLeft w:val="0"/>
      <w:marRight w:val="0"/>
      <w:marTop w:val="0"/>
      <w:marBottom w:val="0"/>
      <w:divBdr>
        <w:top w:val="none" w:sz="0" w:space="0" w:color="auto"/>
        <w:left w:val="none" w:sz="0" w:space="0" w:color="auto"/>
        <w:bottom w:val="none" w:sz="0" w:space="0" w:color="auto"/>
        <w:right w:val="none" w:sz="0" w:space="0" w:color="auto"/>
      </w:divBdr>
    </w:div>
    <w:div w:id="879971677">
      <w:bodyDiv w:val="1"/>
      <w:marLeft w:val="0"/>
      <w:marRight w:val="0"/>
      <w:marTop w:val="0"/>
      <w:marBottom w:val="0"/>
      <w:divBdr>
        <w:top w:val="none" w:sz="0" w:space="0" w:color="auto"/>
        <w:left w:val="none" w:sz="0" w:space="0" w:color="auto"/>
        <w:bottom w:val="none" w:sz="0" w:space="0" w:color="auto"/>
        <w:right w:val="none" w:sz="0" w:space="0" w:color="auto"/>
      </w:divBdr>
    </w:div>
    <w:div w:id="915165005">
      <w:bodyDiv w:val="1"/>
      <w:marLeft w:val="0"/>
      <w:marRight w:val="0"/>
      <w:marTop w:val="0"/>
      <w:marBottom w:val="0"/>
      <w:divBdr>
        <w:top w:val="none" w:sz="0" w:space="0" w:color="auto"/>
        <w:left w:val="none" w:sz="0" w:space="0" w:color="auto"/>
        <w:bottom w:val="none" w:sz="0" w:space="0" w:color="auto"/>
        <w:right w:val="none" w:sz="0" w:space="0" w:color="auto"/>
      </w:divBdr>
    </w:div>
    <w:div w:id="924614039">
      <w:bodyDiv w:val="1"/>
      <w:marLeft w:val="0"/>
      <w:marRight w:val="0"/>
      <w:marTop w:val="0"/>
      <w:marBottom w:val="0"/>
      <w:divBdr>
        <w:top w:val="none" w:sz="0" w:space="0" w:color="auto"/>
        <w:left w:val="none" w:sz="0" w:space="0" w:color="auto"/>
        <w:bottom w:val="none" w:sz="0" w:space="0" w:color="auto"/>
        <w:right w:val="none" w:sz="0" w:space="0" w:color="auto"/>
      </w:divBdr>
    </w:div>
    <w:div w:id="947733113">
      <w:bodyDiv w:val="1"/>
      <w:marLeft w:val="0"/>
      <w:marRight w:val="0"/>
      <w:marTop w:val="0"/>
      <w:marBottom w:val="0"/>
      <w:divBdr>
        <w:top w:val="none" w:sz="0" w:space="0" w:color="auto"/>
        <w:left w:val="none" w:sz="0" w:space="0" w:color="auto"/>
        <w:bottom w:val="none" w:sz="0" w:space="0" w:color="auto"/>
        <w:right w:val="none" w:sz="0" w:space="0" w:color="auto"/>
      </w:divBdr>
    </w:div>
    <w:div w:id="1142967978">
      <w:bodyDiv w:val="1"/>
      <w:marLeft w:val="0"/>
      <w:marRight w:val="0"/>
      <w:marTop w:val="0"/>
      <w:marBottom w:val="0"/>
      <w:divBdr>
        <w:top w:val="none" w:sz="0" w:space="0" w:color="auto"/>
        <w:left w:val="none" w:sz="0" w:space="0" w:color="auto"/>
        <w:bottom w:val="none" w:sz="0" w:space="0" w:color="auto"/>
        <w:right w:val="none" w:sz="0" w:space="0" w:color="auto"/>
      </w:divBdr>
    </w:div>
    <w:div w:id="1294216769">
      <w:bodyDiv w:val="1"/>
      <w:marLeft w:val="0"/>
      <w:marRight w:val="0"/>
      <w:marTop w:val="0"/>
      <w:marBottom w:val="0"/>
      <w:divBdr>
        <w:top w:val="none" w:sz="0" w:space="0" w:color="auto"/>
        <w:left w:val="none" w:sz="0" w:space="0" w:color="auto"/>
        <w:bottom w:val="none" w:sz="0" w:space="0" w:color="auto"/>
        <w:right w:val="none" w:sz="0" w:space="0" w:color="auto"/>
      </w:divBdr>
    </w:div>
    <w:div w:id="1352025491">
      <w:bodyDiv w:val="1"/>
      <w:marLeft w:val="0"/>
      <w:marRight w:val="0"/>
      <w:marTop w:val="0"/>
      <w:marBottom w:val="0"/>
      <w:divBdr>
        <w:top w:val="none" w:sz="0" w:space="0" w:color="auto"/>
        <w:left w:val="none" w:sz="0" w:space="0" w:color="auto"/>
        <w:bottom w:val="none" w:sz="0" w:space="0" w:color="auto"/>
        <w:right w:val="none" w:sz="0" w:space="0" w:color="auto"/>
      </w:divBdr>
    </w:div>
    <w:div w:id="1407998347">
      <w:bodyDiv w:val="1"/>
      <w:marLeft w:val="0"/>
      <w:marRight w:val="0"/>
      <w:marTop w:val="0"/>
      <w:marBottom w:val="0"/>
      <w:divBdr>
        <w:top w:val="none" w:sz="0" w:space="0" w:color="auto"/>
        <w:left w:val="none" w:sz="0" w:space="0" w:color="auto"/>
        <w:bottom w:val="none" w:sz="0" w:space="0" w:color="auto"/>
        <w:right w:val="none" w:sz="0" w:space="0" w:color="auto"/>
      </w:divBdr>
    </w:div>
    <w:div w:id="1455517529">
      <w:bodyDiv w:val="1"/>
      <w:marLeft w:val="0"/>
      <w:marRight w:val="0"/>
      <w:marTop w:val="0"/>
      <w:marBottom w:val="0"/>
      <w:divBdr>
        <w:top w:val="none" w:sz="0" w:space="0" w:color="auto"/>
        <w:left w:val="none" w:sz="0" w:space="0" w:color="auto"/>
        <w:bottom w:val="none" w:sz="0" w:space="0" w:color="auto"/>
        <w:right w:val="none" w:sz="0" w:space="0" w:color="auto"/>
      </w:divBdr>
    </w:div>
    <w:div w:id="1546868726">
      <w:bodyDiv w:val="1"/>
      <w:marLeft w:val="0"/>
      <w:marRight w:val="0"/>
      <w:marTop w:val="0"/>
      <w:marBottom w:val="0"/>
      <w:divBdr>
        <w:top w:val="none" w:sz="0" w:space="0" w:color="auto"/>
        <w:left w:val="none" w:sz="0" w:space="0" w:color="auto"/>
        <w:bottom w:val="none" w:sz="0" w:space="0" w:color="auto"/>
        <w:right w:val="none" w:sz="0" w:space="0" w:color="auto"/>
      </w:divBdr>
    </w:div>
    <w:div w:id="1866819290">
      <w:bodyDiv w:val="1"/>
      <w:marLeft w:val="0"/>
      <w:marRight w:val="0"/>
      <w:marTop w:val="0"/>
      <w:marBottom w:val="0"/>
      <w:divBdr>
        <w:top w:val="none" w:sz="0" w:space="0" w:color="auto"/>
        <w:left w:val="none" w:sz="0" w:space="0" w:color="auto"/>
        <w:bottom w:val="none" w:sz="0" w:space="0" w:color="auto"/>
        <w:right w:val="none" w:sz="0" w:space="0" w:color="auto"/>
      </w:divBdr>
    </w:div>
    <w:div w:id="19082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vills%20Templates\Savills%20UK\Development%20Services.dotm" TargetMode="External"/></Relationships>
</file>

<file path=word/theme/theme1.xml><?xml version="1.0" encoding="utf-8"?>
<a:theme xmlns:a="http://schemas.openxmlformats.org/drawingml/2006/main" name="Office Theme">
  <a:themeElements>
    <a:clrScheme name="Savills">
      <a:dk1>
        <a:srgbClr val="002244"/>
      </a:dk1>
      <a:lt1>
        <a:srgbClr val="FFFFFF"/>
      </a:lt1>
      <a:dk2>
        <a:srgbClr val="002244"/>
      </a:dk2>
      <a:lt2>
        <a:srgbClr val="FFFFFF"/>
      </a:lt2>
      <a:accent1>
        <a:srgbClr val="2B3E65"/>
      </a:accent1>
      <a:accent2>
        <a:srgbClr val="606B8D"/>
      </a:accent2>
      <a:accent3>
        <a:srgbClr val="FFED54"/>
      </a:accent3>
      <a:accent4>
        <a:srgbClr val="F50003"/>
      </a:accent4>
      <a:accent5>
        <a:srgbClr val="A1A7C0"/>
      </a:accent5>
      <a:accent6>
        <a:srgbClr val="79B0A8"/>
      </a:accent6>
      <a:hlink>
        <a:srgbClr val="002244"/>
      </a:hlink>
      <a:folHlink>
        <a:srgbClr val="00224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date>Month YYYY</date>
  <client>Client</clien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D5073CD66EF4FB51DFCCFC311D742" ma:contentTypeVersion="17" ma:contentTypeDescription="Create a new document." ma:contentTypeScope="" ma:versionID="6a402a8aa73059ca5668957eccfc3214">
  <xsd:schema xmlns:xsd="http://www.w3.org/2001/XMLSchema" xmlns:xs="http://www.w3.org/2001/XMLSchema" xmlns:p="http://schemas.microsoft.com/office/2006/metadata/properties" xmlns:ns2="55d016d8-1d44-4c11-95c0-e8e46bb62775" xmlns:ns3="fc4d4557-9bf9-4071-b930-cec970d2277c" targetNamespace="http://schemas.microsoft.com/office/2006/metadata/properties" ma:root="true" ma:fieldsID="4348ff347257de627a5e1ab5823c898c" ns2:_="" ns3:_="">
    <xsd:import namespace="55d016d8-1d44-4c11-95c0-e8e46bb62775"/>
    <xsd:import namespace="fc4d4557-9bf9-4071-b930-cec970d22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016d8-1d44-4c11-95c0-e8e46bb62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17dde97-71e2-4b68-ab5e-e703084c636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d4557-9bf9-4071-b930-cec970d227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095011-9c00-49a9-87f3-868cba1aca80}" ma:internalName="TaxCatchAll" ma:showField="CatchAllData" ma:web="fc4d4557-9bf9-4071-b930-cec970d22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E73A71C-3C28-4589-BF48-4E1D972B581B}">
  <ds:schemaRefs/>
</ds:datastoreItem>
</file>

<file path=customXml/itemProps2.xml><?xml version="1.0" encoding="utf-8"?>
<ds:datastoreItem xmlns:ds="http://schemas.openxmlformats.org/officeDocument/2006/customXml" ds:itemID="{FF6A0418-7B44-4BD7-9E7A-B10D0074DBFA}">
  <ds:schemaRefs>
    <ds:schemaRef ds:uri="http://schemas.microsoft.com/sharepoint/v3/contenttype/forms"/>
  </ds:schemaRefs>
</ds:datastoreItem>
</file>

<file path=customXml/itemProps3.xml><?xml version="1.0" encoding="utf-8"?>
<ds:datastoreItem xmlns:ds="http://schemas.openxmlformats.org/officeDocument/2006/customXml" ds:itemID="{D8B7ADA2-6158-4514-ACB7-89C782274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016d8-1d44-4c11-95c0-e8e46bb62775"/>
    <ds:schemaRef ds:uri="fc4d4557-9bf9-4071-b930-cec970d2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F4456-089D-4351-871B-146D9E36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Development Services</Template>
  <TotalTime>130</TotalTime>
  <Pages>30</Pages>
  <Words>9115</Words>
  <Characters>49499</Characters>
  <Application>Microsoft Office Word</Application>
  <DocSecurity>0</DocSecurity>
  <Lines>1596</Lines>
  <Paragraphs>644</Paragraphs>
  <ScaleCrop>false</ScaleCrop>
  <HeadingPairs>
    <vt:vector size="2" baseType="variant">
      <vt:variant>
        <vt:lpstr>Title</vt:lpstr>
      </vt:variant>
      <vt:variant>
        <vt:i4>1</vt:i4>
      </vt:variant>
    </vt:vector>
  </HeadingPairs>
  <TitlesOfParts>
    <vt:vector size="1" baseType="lpstr">
      <vt:lpstr>Statement of Common Ground</vt:lpstr>
    </vt:vector>
  </TitlesOfParts>
  <Company>Ability Software Consultants</Company>
  <LinksUpToDate>false</LinksUpToDate>
  <CharactersWithSpaces>57970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Common Ground</dc:title>
  <dc:subject>Enter sub heading here</dc:subject>
  <dc:creator>Helen Pugh</dc:creator>
  <cp:lastModifiedBy>Harry Ramsey</cp:lastModifiedBy>
  <cp:revision>22</cp:revision>
  <cp:lastPrinted>2022-09-20T13:36:00Z</cp:lastPrinted>
  <dcterms:created xsi:type="dcterms:W3CDTF">2023-07-06T12:55:00Z</dcterms:created>
  <dcterms:modified xsi:type="dcterms:W3CDTF">2023-07-25T12:26:00Z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y fmtid="{D5CDD505-2E9C-101B-9397-08002B2CF9AE}" pid="3" name="Version_Date">
    <vt:filetime>2018-04-09T23:00:00Z</vt:filetime>
  </property>
  <property fmtid="{D5CDD505-2E9C-101B-9397-08002B2CF9AE}" pid="4" name="Word_Version">
    <vt:lpwstr>2013</vt:lpwstr>
  </property>
  <property fmtid="{D5CDD505-2E9C-101B-9397-08002B2CF9AE}" pid="5" name="System">
    <vt:lpwstr>Local</vt:lpwstr>
  </property>
</Properties>
</file>