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459" w:type="dxa"/>
        <w:tblLayout w:type="fixed"/>
        <w:tblLook w:val="04A0" w:firstRow="1" w:lastRow="0" w:firstColumn="1" w:lastColumn="0" w:noHBand="0" w:noVBand="1"/>
      </w:tblPr>
      <w:tblGrid>
        <w:gridCol w:w="809"/>
        <w:gridCol w:w="1034"/>
        <w:gridCol w:w="4820"/>
        <w:gridCol w:w="283"/>
        <w:gridCol w:w="992"/>
        <w:gridCol w:w="2835"/>
      </w:tblGrid>
      <w:tr w:rsidR="00216419" w:rsidRPr="00216419" w14:paraId="78DD55FF" w14:textId="77777777" w:rsidTr="00B525B6">
        <w:trPr>
          <w:trHeight w:val="722"/>
        </w:trPr>
        <w:tc>
          <w:tcPr>
            <w:tcW w:w="6946" w:type="dxa"/>
            <w:gridSpan w:val="4"/>
          </w:tcPr>
          <w:p w14:paraId="3E7B686A" w14:textId="77777777" w:rsidR="00216419" w:rsidRPr="00216419" w:rsidRDefault="00216419" w:rsidP="00123D09">
            <w:pPr>
              <w:rPr>
                <w:rFonts w:ascii="Arial" w:hAnsi="Arial" w:cs="Arial"/>
                <w:b/>
                <w:bCs/>
                <w:sz w:val="36"/>
                <w:szCs w:val="36"/>
                <w:lang w:eastAsia="en-GB"/>
              </w:rPr>
            </w:pPr>
            <w:r w:rsidRPr="00216419">
              <w:rPr>
                <w:rFonts w:ascii="Arial" w:hAnsi="Arial" w:cs="Arial"/>
                <w:b/>
                <w:sz w:val="36"/>
              </w:rPr>
              <w:t>Planning and Development</w:t>
            </w:r>
          </w:p>
        </w:tc>
        <w:tc>
          <w:tcPr>
            <w:tcW w:w="3827" w:type="dxa"/>
            <w:gridSpan w:val="2"/>
            <w:vMerge w:val="restart"/>
            <w:hideMark/>
          </w:tcPr>
          <w:p w14:paraId="1F61754A" w14:textId="77777777" w:rsidR="00216419" w:rsidRPr="00216419" w:rsidRDefault="00F91161" w:rsidP="00123D09">
            <w:pPr>
              <w:jc w:val="right"/>
              <w:rPr>
                <w:rFonts w:ascii="Arial" w:hAnsi="Arial" w:cs="Arial"/>
                <w:sz w:val="20"/>
                <w:szCs w:val="20"/>
              </w:rPr>
            </w:pPr>
            <w:r>
              <w:rPr>
                <w:rFonts w:ascii="Arial" w:hAnsi="Arial" w:cs="Arial"/>
                <w:sz w:val="20"/>
                <w:szCs w:val="20"/>
              </w:rPr>
              <w:pict w14:anchorId="0361D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85pt;height:71.45pt">
                  <v:imagedata r:id="rId9" o:title="CDC_Mono_Logo"/>
                </v:shape>
              </w:pict>
            </w:r>
          </w:p>
        </w:tc>
      </w:tr>
      <w:tr w:rsidR="00216419" w:rsidRPr="00216419" w14:paraId="56881130" w14:textId="77777777" w:rsidTr="00B525B6">
        <w:trPr>
          <w:trHeight w:val="1829"/>
        </w:trPr>
        <w:tc>
          <w:tcPr>
            <w:tcW w:w="6946" w:type="dxa"/>
            <w:gridSpan w:val="4"/>
          </w:tcPr>
          <w:p w14:paraId="5E3907BA" w14:textId="77777777" w:rsidR="00216419" w:rsidRPr="00216419" w:rsidRDefault="00216419" w:rsidP="00123D09">
            <w:pPr>
              <w:rPr>
                <w:rFonts w:ascii="Arial" w:hAnsi="Arial" w:cs="Arial"/>
                <w:b/>
                <w:bCs/>
                <w:sz w:val="36"/>
                <w:szCs w:val="36"/>
                <w:lang w:eastAsia="en-GB"/>
              </w:rPr>
            </w:pPr>
            <w:r w:rsidRPr="00216419">
              <w:rPr>
                <w:rFonts w:ascii="Arial" w:hAnsi="Arial" w:cs="Arial"/>
                <w:b/>
                <w:sz w:val="32"/>
                <w:szCs w:val="32"/>
              </w:rPr>
              <w:t>Development Management</w:t>
            </w:r>
          </w:p>
        </w:tc>
        <w:tc>
          <w:tcPr>
            <w:tcW w:w="3827" w:type="dxa"/>
            <w:gridSpan w:val="2"/>
            <w:vMerge/>
          </w:tcPr>
          <w:p w14:paraId="4CEA6095" w14:textId="77777777" w:rsidR="00216419" w:rsidRPr="00216419" w:rsidRDefault="00216419" w:rsidP="00123D09">
            <w:pPr>
              <w:jc w:val="right"/>
              <w:rPr>
                <w:rFonts w:ascii="Arial" w:hAnsi="Arial" w:cs="Arial"/>
                <w:lang w:eastAsia="en-GB"/>
              </w:rPr>
            </w:pPr>
          </w:p>
        </w:tc>
      </w:tr>
      <w:tr w:rsidR="00216419" w:rsidRPr="00216419" w14:paraId="5310487E" w14:textId="77777777" w:rsidTr="00B525B6">
        <w:trPr>
          <w:trHeight w:hRule="exact" w:val="2412"/>
        </w:trPr>
        <w:tc>
          <w:tcPr>
            <w:tcW w:w="809" w:type="dxa"/>
            <w:tcBorders>
              <w:bottom w:val="single" w:sz="8" w:space="0" w:color="auto"/>
            </w:tcBorders>
          </w:tcPr>
          <w:p w14:paraId="3D084F35" w14:textId="77777777" w:rsidR="00216419" w:rsidRPr="00216419" w:rsidRDefault="00216419" w:rsidP="00CC6253">
            <w:pPr>
              <w:rPr>
                <w:rFonts w:ascii="Arial" w:hAnsi="Arial" w:cs="Arial"/>
              </w:rPr>
            </w:pPr>
          </w:p>
        </w:tc>
        <w:tc>
          <w:tcPr>
            <w:tcW w:w="5854" w:type="dxa"/>
            <w:gridSpan w:val="2"/>
            <w:tcBorders>
              <w:bottom w:val="single" w:sz="8" w:space="0" w:color="auto"/>
            </w:tcBorders>
          </w:tcPr>
          <w:p w14:paraId="02D365E5" w14:textId="77777777" w:rsidR="00216419" w:rsidRPr="00216419" w:rsidRDefault="00216419" w:rsidP="00BF2AA4">
            <w:pPr>
              <w:autoSpaceDE w:val="0"/>
              <w:autoSpaceDN w:val="0"/>
              <w:spacing w:line="260" w:lineRule="exact"/>
              <w:rPr>
                <w:rFonts w:ascii="Arial" w:hAnsi="Arial" w:cs="Arial"/>
                <w:lang w:eastAsia="en-GB"/>
              </w:rPr>
            </w:pPr>
          </w:p>
          <w:p w14:paraId="53E7CCB5" w14:textId="41A879D7" w:rsidR="00216419" w:rsidRPr="00216419" w:rsidRDefault="00216419" w:rsidP="00C438ED">
            <w:pPr>
              <w:tabs>
                <w:tab w:val="left" w:pos="720"/>
                <w:tab w:val="center" w:pos="4153"/>
                <w:tab w:val="right" w:pos="8306"/>
              </w:tabs>
              <w:autoSpaceDE w:val="0"/>
              <w:autoSpaceDN w:val="0"/>
              <w:spacing w:line="260" w:lineRule="exact"/>
              <w:rPr>
                <w:rFonts w:ascii="Arial" w:hAnsi="Arial" w:cs="Arial"/>
                <w:lang w:eastAsia="en-GB"/>
              </w:rPr>
            </w:pPr>
          </w:p>
        </w:tc>
        <w:tc>
          <w:tcPr>
            <w:tcW w:w="1275" w:type="dxa"/>
            <w:gridSpan w:val="2"/>
            <w:tcBorders>
              <w:bottom w:val="single" w:sz="8" w:space="0" w:color="auto"/>
            </w:tcBorders>
          </w:tcPr>
          <w:p w14:paraId="7EA521BA" w14:textId="77777777" w:rsidR="00216419" w:rsidRPr="00216419" w:rsidRDefault="00216419" w:rsidP="00CC6253">
            <w:pPr>
              <w:rPr>
                <w:rFonts w:ascii="Arial" w:hAnsi="Arial" w:cs="Arial"/>
                <w:sz w:val="18"/>
                <w:szCs w:val="18"/>
              </w:rPr>
            </w:pPr>
          </w:p>
        </w:tc>
        <w:tc>
          <w:tcPr>
            <w:tcW w:w="2835" w:type="dxa"/>
            <w:tcBorders>
              <w:bottom w:val="single" w:sz="8" w:space="0" w:color="auto"/>
            </w:tcBorders>
            <w:vAlign w:val="center"/>
          </w:tcPr>
          <w:p w14:paraId="200BE4F1" w14:textId="77777777" w:rsidR="00216419" w:rsidRPr="00216419" w:rsidRDefault="00216419" w:rsidP="004A0AF5">
            <w:pPr>
              <w:spacing w:before="120"/>
              <w:rPr>
                <w:rFonts w:ascii="Arial" w:hAnsi="Arial" w:cs="Arial"/>
                <w:sz w:val="20"/>
                <w:szCs w:val="20"/>
              </w:rPr>
            </w:pPr>
            <w:proofErr w:type="spellStart"/>
            <w:r w:rsidRPr="00216419">
              <w:rPr>
                <w:rFonts w:ascii="Arial" w:hAnsi="Arial" w:cs="Arial"/>
                <w:sz w:val="20"/>
                <w:szCs w:val="20"/>
              </w:rPr>
              <w:t>Bodicote</w:t>
            </w:r>
            <w:proofErr w:type="spellEnd"/>
            <w:r w:rsidRPr="00216419">
              <w:rPr>
                <w:rFonts w:ascii="Arial" w:hAnsi="Arial" w:cs="Arial"/>
                <w:sz w:val="20"/>
                <w:szCs w:val="20"/>
              </w:rPr>
              <w:t xml:space="preserve"> House</w:t>
            </w:r>
          </w:p>
          <w:p w14:paraId="035ABB82" w14:textId="77777777" w:rsidR="00216419" w:rsidRPr="00216419" w:rsidRDefault="00216419" w:rsidP="004A0AF5">
            <w:pPr>
              <w:rPr>
                <w:rFonts w:ascii="Arial" w:hAnsi="Arial" w:cs="Arial"/>
                <w:sz w:val="20"/>
                <w:szCs w:val="20"/>
              </w:rPr>
            </w:pPr>
            <w:proofErr w:type="spellStart"/>
            <w:r w:rsidRPr="00216419">
              <w:rPr>
                <w:rFonts w:ascii="Arial" w:hAnsi="Arial" w:cs="Arial"/>
                <w:sz w:val="20"/>
                <w:szCs w:val="20"/>
              </w:rPr>
              <w:t>Bodicote</w:t>
            </w:r>
            <w:proofErr w:type="spellEnd"/>
          </w:p>
          <w:p w14:paraId="4AD8286B" w14:textId="77777777" w:rsidR="00216419" w:rsidRPr="00216419" w:rsidRDefault="00216419" w:rsidP="004A0AF5">
            <w:pPr>
              <w:rPr>
                <w:rFonts w:ascii="Arial" w:hAnsi="Arial" w:cs="Arial"/>
                <w:sz w:val="20"/>
                <w:szCs w:val="20"/>
              </w:rPr>
            </w:pPr>
            <w:r w:rsidRPr="00216419">
              <w:rPr>
                <w:rFonts w:ascii="Arial" w:hAnsi="Arial" w:cs="Arial"/>
                <w:sz w:val="20"/>
                <w:szCs w:val="20"/>
              </w:rPr>
              <w:t>Banbury</w:t>
            </w:r>
          </w:p>
          <w:p w14:paraId="61936191" w14:textId="77777777" w:rsidR="00216419" w:rsidRPr="00216419" w:rsidRDefault="00216419" w:rsidP="004A0AF5">
            <w:pPr>
              <w:rPr>
                <w:rFonts w:ascii="Arial" w:hAnsi="Arial" w:cs="Arial"/>
                <w:sz w:val="20"/>
                <w:szCs w:val="20"/>
              </w:rPr>
            </w:pPr>
            <w:r w:rsidRPr="00216419">
              <w:rPr>
                <w:rFonts w:ascii="Arial" w:hAnsi="Arial" w:cs="Arial"/>
                <w:sz w:val="20"/>
                <w:szCs w:val="20"/>
              </w:rPr>
              <w:t>Oxfordshire</w:t>
            </w:r>
          </w:p>
          <w:p w14:paraId="6E12E990" w14:textId="77777777" w:rsidR="00216419" w:rsidRPr="00216419" w:rsidRDefault="00216419" w:rsidP="004A0AF5">
            <w:pPr>
              <w:rPr>
                <w:rFonts w:ascii="Arial" w:hAnsi="Arial" w:cs="Arial"/>
                <w:sz w:val="20"/>
                <w:szCs w:val="20"/>
              </w:rPr>
            </w:pPr>
            <w:r w:rsidRPr="00216419">
              <w:rPr>
                <w:rFonts w:ascii="Arial" w:hAnsi="Arial" w:cs="Arial"/>
                <w:sz w:val="20"/>
                <w:szCs w:val="20"/>
              </w:rPr>
              <w:t>OX15 4AA</w:t>
            </w:r>
          </w:p>
          <w:p w14:paraId="66973D1C" w14:textId="77777777" w:rsidR="00216419" w:rsidRPr="00216419" w:rsidRDefault="00216419" w:rsidP="004A0AF5">
            <w:pPr>
              <w:tabs>
                <w:tab w:val="left" w:pos="2528"/>
              </w:tabs>
              <w:spacing w:before="120"/>
              <w:rPr>
                <w:rFonts w:ascii="Arial" w:hAnsi="Arial" w:cs="Arial"/>
                <w:sz w:val="18"/>
                <w:szCs w:val="18"/>
              </w:rPr>
            </w:pPr>
            <w:r w:rsidRPr="00216419">
              <w:rPr>
                <w:rFonts w:ascii="Arial" w:hAnsi="Arial" w:cs="Arial"/>
                <w:sz w:val="20"/>
                <w:szCs w:val="20"/>
              </w:rPr>
              <w:t>www.cherwell.gov.uk</w:t>
            </w:r>
          </w:p>
        </w:tc>
      </w:tr>
      <w:tr w:rsidR="00216419" w:rsidRPr="00216419" w14:paraId="7D313074" w14:textId="77777777" w:rsidTr="00B525B6">
        <w:trPr>
          <w:trHeight w:hRule="exact" w:val="340"/>
        </w:trPr>
        <w:tc>
          <w:tcPr>
            <w:tcW w:w="1843" w:type="dxa"/>
            <w:gridSpan w:val="2"/>
            <w:tcBorders>
              <w:top w:val="single" w:sz="8" w:space="0" w:color="auto"/>
            </w:tcBorders>
            <w:vAlign w:val="center"/>
          </w:tcPr>
          <w:p w14:paraId="32B9E423" w14:textId="77777777" w:rsidR="00216419" w:rsidRPr="00216419" w:rsidRDefault="00216419" w:rsidP="00C341C5">
            <w:pPr>
              <w:spacing w:before="60" w:after="60"/>
              <w:ind w:left="307"/>
              <w:rPr>
                <w:rFonts w:ascii="Arial" w:hAnsi="Arial" w:cs="Arial"/>
                <w:sz w:val="18"/>
                <w:szCs w:val="18"/>
              </w:rPr>
            </w:pPr>
            <w:r w:rsidRPr="00216419">
              <w:rPr>
                <w:rFonts w:ascii="Arial" w:hAnsi="Arial" w:cs="Arial"/>
                <w:sz w:val="18"/>
                <w:szCs w:val="18"/>
              </w:rPr>
              <w:t>Please ask for:</w:t>
            </w:r>
          </w:p>
        </w:tc>
        <w:tc>
          <w:tcPr>
            <w:tcW w:w="4820" w:type="dxa"/>
            <w:tcBorders>
              <w:top w:val="single" w:sz="8" w:space="0" w:color="auto"/>
            </w:tcBorders>
            <w:vAlign w:val="center"/>
          </w:tcPr>
          <w:p w14:paraId="2071EECE" w14:textId="77777777" w:rsidR="00216419" w:rsidRPr="00216419" w:rsidRDefault="00216419" w:rsidP="00CC6253">
            <w:pPr>
              <w:rPr>
                <w:rFonts w:ascii="Arial" w:hAnsi="Arial" w:cs="Arial"/>
                <w:b/>
                <w:i/>
                <w:sz w:val="18"/>
                <w:szCs w:val="18"/>
              </w:rPr>
            </w:pPr>
          </w:p>
        </w:tc>
        <w:tc>
          <w:tcPr>
            <w:tcW w:w="1275" w:type="dxa"/>
            <w:gridSpan w:val="2"/>
            <w:tcBorders>
              <w:top w:val="single" w:sz="8" w:space="0" w:color="auto"/>
            </w:tcBorders>
            <w:vAlign w:val="center"/>
          </w:tcPr>
          <w:p w14:paraId="4DE31161" w14:textId="77777777" w:rsidR="00216419" w:rsidRPr="00216419" w:rsidRDefault="00216419" w:rsidP="00CC6253">
            <w:pPr>
              <w:spacing w:before="60" w:after="60"/>
              <w:rPr>
                <w:rFonts w:ascii="Arial" w:hAnsi="Arial" w:cs="Arial"/>
                <w:sz w:val="18"/>
                <w:szCs w:val="18"/>
              </w:rPr>
            </w:pPr>
            <w:r w:rsidRPr="00216419">
              <w:rPr>
                <w:rFonts w:ascii="Arial" w:hAnsi="Arial" w:cs="Arial"/>
                <w:sz w:val="18"/>
                <w:szCs w:val="18"/>
              </w:rPr>
              <w:t>Direct Dial:</w:t>
            </w:r>
          </w:p>
        </w:tc>
        <w:tc>
          <w:tcPr>
            <w:tcW w:w="2835" w:type="dxa"/>
            <w:tcBorders>
              <w:top w:val="single" w:sz="8" w:space="0" w:color="auto"/>
            </w:tcBorders>
            <w:vAlign w:val="center"/>
          </w:tcPr>
          <w:p w14:paraId="1B1E8717" w14:textId="77777777" w:rsidR="00216419" w:rsidRPr="00216419" w:rsidRDefault="00216419" w:rsidP="00CC6253">
            <w:pPr>
              <w:rPr>
                <w:rFonts w:ascii="Arial" w:hAnsi="Arial" w:cs="Arial"/>
                <w:b/>
                <w:bCs/>
                <w:i/>
                <w:iCs/>
                <w:sz w:val="18"/>
                <w:szCs w:val="18"/>
              </w:rPr>
            </w:pPr>
            <w:r w:rsidRPr="00216419">
              <w:rPr>
                <w:rFonts w:ascii="Arial" w:hAnsi="Arial" w:cs="Arial"/>
                <w:b/>
                <w:bCs/>
                <w:i/>
                <w:iCs/>
                <w:sz w:val="18"/>
                <w:szCs w:val="18"/>
              </w:rPr>
              <w:t>01295 227006</w:t>
            </w:r>
          </w:p>
        </w:tc>
      </w:tr>
      <w:tr w:rsidR="00216419" w:rsidRPr="00216419" w14:paraId="42D597DE" w14:textId="77777777" w:rsidTr="00B525B6">
        <w:trPr>
          <w:trHeight w:hRule="exact" w:val="340"/>
        </w:trPr>
        <w:tc>
          <w:tcPr>
            <w:tcW w:w="1843" w:type="dxa"/>
            <w:gridSpan w:val="2"/>
            <w:tcBorders>
              <w:bottom w:val="single" w:sz="8" w:space="0" w:color="auto"/>
            </w:tcBorders>
            <w:vAlign w:val="center"/>
          </w:tcPr>
          <w:p w14:paraId="631CCDB2" w14:textId="77777777" w:rsidR="00216419" w:rsidRPr="00216419" w:rsidRDefault="00216419" w:rsidP="00C341C5">
            <w:pPr>
              <w:spacing w:before="60" w:after="60"/>
              <w:ind w:left="307"/>
              <w:rPr>
                <w:rFonts w:ascii="Arial" w:hAnsi="Arial" w:cs="Arial"/>
                <w:sz w:val="18"/>
                <w:szCs w:val="18"/>
              </w:rPr>
            </w:pPr>
            <w:r w:rsidRPr="00216419">
              <w:rPr>
                <w:rFonts w:ascii="Arial" w:hAnsi="Arial" w:cs="Arial"/>
                <w:sz w:val="18"/>
                <w:szCs w:val="18"/>
              </w:rPr>
              <w:t>Email:</w:t>
            </w:r>
          </w:p>
        </w:tc>
        <w:tc>
          <w:tcPr>
            <w:tcW w:w="4820" w:type="dxa"/>
            <w:tcBorders>
              <w:bottom w:val="single" w:sz="8" w:space="0" w:color="auto"/>
            </w:tcBorders>
            <w:vAlign w:val="center"/>
          </w:tcPr>
          <w:p w14:paraId="630C13BB" w14:textId="77777777" w:rsidR="00216419" w:rsidRPr="00216419" w:rsidRDefault="00F91161" w:rsidP="00CC6253">
            <w:pPr>
              <w:spacing w:before="60" w:after="60"/>
              <w:rPr>
                <w:rFonts w:ascii="Arial" w:hAnsi="Arial" w:cs="Arial"/>
                <w:sz w:val="18"/>
                <w:szCs w:val="18"/>
              </w:rPr>
            </w:pPr>
            <w:hyperlink r:id="rId10" w:history="1">
              <w:r w:rsidR="00216419" w:rsidRPr="00216419">
                <w:rPr>
                  <w:rStyle w:val="Hyperlink"/>
                  <w:rFonts w:ascii="Arial" w:hAnsi="Arial" w:cs="Arial"/>
                  <w:b/>
                  <w:bCs/>
                  <w:i/>
                  <w:iCs/>
                  <w:color w:val="auto"/>
                  <w:sz w:val="18"/>
                  <w:szCs w:val="18"/>
                </w:rPr>
                <w:t>Submit.appeal@cherwell-dc.gov.uk</w:t>
              </w:r>
            </w:hyperlink>
          </w:p>
        </w:tc>
        <w:tc>
          <w:tcPr>
            <w:tcW w:w="1275" w:type="dxa"/>
            <w:gridSpan w:val="2"/>
            <w:tcBorders>
              <w:bottom w:val="single" w:sz="8" w:space="0" w:color="auto"/>
            </w:tcBorders>
            <w:vAlign w:val="center"/>
          </w:tcPr>
          <w:p w14:paraId="615DE69E" w14:textId="77777777" w:rsidR="00216419" w:rsidRPr="00216419" w:rsidRDefault="00216419" w:rsidP="00CC6253">
            <w:pPr>
              <w:spacing w:before="60" w:after="60"/>
              <w:rPr>
                <w:rFonts w:ascii="Arial" w:hAnsi="Arial" w:cs="Arial"/>
                <w:sz w:val="18"/>
                <w:szCs w:val="18"/>
              </w:rPr>
            </w:pPr>
            <w:r w:rsidRPr="00216419">
              <w:rPr>
                <w:rFonts w:ascii="Arial" w:hAnsi="Arial" w:cs="Arial"/>
                <w:sz w:val="18"/>
                <w:szCs w:val="18"/>
              </w:rPr>
              <w:t>Our Ref:</w:t>
            </w:r>
          </w:p>
        </w:tc>
        <w:tc>
          <w:tcPr>
            <w:tcW w:w="2835" w:type="dxa"/>
            <w:tcBorders>
              <w:bottom w:val="single" w:sz="8" w:space="0" w:color="auto"/>
            </w:tcBorders>
            <w:vAlign w:val="center"/>
          </w:tcPr>
          <w:p w14:paraId="6A6514A3" w14:textId="77777777" w:rsidR="00216419" w:rsidRPr="00216419" w:rsidRDefault="00216419" w:rsidP="00CC6253">
            <w:pPr>
              <w:spacing w:before="60" w:after="60"/>
              <w:rPr>
                <w:rFonts w:ascii="Arial" w:hAnsi="Arial" w:cs="Arial"/>
                <w:sz w:val="18"/>
                <w:szCs w:val="18"/>
              </w:rPr>
            </w:pPr>
            <w:r w:rsidRPr="00216419">
              <w:rPr>
                <w:rFonts w:ascii="Arial" w:hAnsi="Arial" w:cs="Arial"/>
                <w:b/>
                <w:bCs/>
                <w:i/>
                <w:iCs/>
                <w:sz w:val="18"/>
                <w:szCs w:val="18"/>
              </w:rPr>
              <w:t>22/00998/F</w:t>
            </w:r>
          </w:p>
        </w:tc>
      </w:tr>
    </w:tbl>
    <w:p w14:paraId="172FF3A5" w14:textId="77777777" w:rsidR="00216419" w:rsidRPr="00216419" w:rsidRDefault="00216419" w:rsidP="00796058">
      <w:pPr>
        <w:autoSpaceDE w:val="0"/>
        <w:autoSpaceDN w:val="0"/>
        <w:spacing w:before="120" w:after="240" w:line="240" w:lineRule="exact"/>
        <w:ind w:left="-284" w:right="57"/>
        <w:jc w:val="both"/>
        <w:rPr>
          <w:rFonts w:ascii="Arial" w:hAnsi="Arial" w:cs="Arial"/>
        </w:rPr>
      </w:pPr>
      <w:r w:rsidRPr="00216419">
        <w:rPr>
          <w:rFonts w:ascii="Arial" w:hAnsi="Arial" w:cs="Arial"/>
        </w:rPr>
        <w:t>27th June 2023</w:t>
      </w:r>
    </w:p>
    <w:p w14:paraId="25A2CC2C" w14:textId="77777777" w:rsidR="00216419" w:rsidRPr="00216419" w:rsidRDefault="00216419" w:rsidP="00C341C5">
      <w:pPr>
        <w:ind w:left="-284"/>
        <w:rPr>
          <w:rFonts w:ascii="Arial" w:hAnsi="Arial" w:cs="Arial"/>
          <w:b/>
          <w:lang w:eastAsia="en-GB"/>
        </w:rPr>
      </w:pPr>
      <w:r w:rsidRPr="00216419">
        <w:rPr>
          <w:rFonts w:ascii="Arial" w:hAnsi="Arial" w:cs="Arial"/>
          <w:b/>
          <w:lang w:eastAsia="en-GB"/>
        </w:rPr>
        <w:t>TOWN AND COUNTRY PLANNING ACT 1990 – Appeal against Refusal</w:t>
      </w:r>
    </w:p>
    <w:p w14:paraId="717F758B" w14:textId="77777777" w:rsidR="00216419" w:rsidRPr="00216419" w:rsidRDefault="00216419" w:rsidP="00C341C5">
      <w:pPr>
        <w:ind w:left="-284"/>
        <w:rPr>
          <w:rFonts w:ascii="Arial" w:hAnsi="Arial" w:cs="Arial"/>
          <w:bCs/>
          <w:lang w:eastAsia="en-GB"/>
        </w:rPr>
      </w:pPr>
    </w:p>
    <w:tbl>
      <w:tblPr>
        <w:tblW w:w="10772" w:type="dxa"/>
        <w:tblInd w:w="-459" w:type="dxa"/>
        <w:tblLayout w:type="fixed"/>
        <w:tblLook w:val="0000" w:firstRow="0" w:lastRow="0" w:firstColumn="0" w:lastColumn="0" w:noHBand="0" w:noVBand="0"/>
      </w:tblPr>
      <w:tblGrid>
        <w:gridCol w:w="2410"/>
        <w:gridCol w:w="8362"/>
      </w:tblGrid>
      <w:tr w:rsidR="00216419" w:rsidRPr="00216419" w14:paraId="50D116C4" w14:textId="77777777" w:rsidTr="001D5611">
        <w:trPr>
          <w:trHeight w:val="454"/>
        </w:trPr>
        <w:tc>
          <w:tcPr>
            <w:tcW w:w="2410" w:type="dxa"/>
          </w:tcPr>
          <w:p w14:paraId="41CD533A" w14:textId="77777777" w:rsidR="00216419" w:rsidRPr="00216419" w:rsidRDefault="00216419" w:rsidP="001D5611">
            <w:pPr>
              <w:autoSpaceDE w:val="0"/>
              <w:autoSpaceDN w:val="0"/>
              <w:spacing w:line="240" w:lineRule="exact"/>
              <w:ind w:left="177" w:right="33"/>
              <w:rPr>
                <w:rFonts w:ascii="Arial" w:hAnsi="Arial" w:cs="Arial"/>
                <w:b/>
                <w:bCs/>
                <w:sz w:val="20"/>
                <w:szCs w:val="20"/>
                <w:lang w:eastAsia="en-GB"/>
              </w:rPr>
            </w:pPr>
            <w:r w:rsidRPr="00216419">
              <w:rPr>
                <w:rFonts w:ascii="Arial" w:hAnsi="Arial" w:cs="Arial"/>
                <w:b/>
                <w:bCs/>
                <w:sz w:val="20"/>
                <w:szCs w:val="20"/>
                <w:lang w:eastAsia="en-GB"/>
              </w:rPr>
              <w:t>Appellant’s Name:</w:t>
            </w:r>
          </w:p>
        </w:tc>
        <w:tc>
          <w:tcPr>
            <w:tcW w:w="8362" w:type="dxa"/>
          </w:tcPr>
          <w:p w14:paraId="7CFEAA1D" w14:textId="77777777" w:rsidR="00216419" w:rsidRPr="00216419" w:rsidRDefault="00216419" w:rsidP="00C341C5">
            <w:pPr>
              <w:ind w:left="33"/>
              <w:rPr>
                <w:rFonts w:ascii="Arial" w:hAnsi="Arial" w:cs="Arial"/>
                <w:bCs/>
                <w:sz w:val="20"/>
                <w:szCs w:val="20"/>
                <w:lang w:eastAsia="en-GB"/>
              </w:rPr>
            </w:pPr>
            <w:r w:rsidRPr="00216419">
              <w:rPr>
                <w:rFonts w:ascii="Arial" w:hAnsi="Arial" w:cs="Arial"/>
                <w:bCs/>
                <w:sz w:val="20"/>
                <w:szCs w:val="20"/>
                <w:lang w:eastAsia="en-GB"/>
              </w:rPr>
              <w:t>Mr A Bradbury</w:t>
            </w:r>
          </w:p>
        </w:tc>
      </w:tr>
      <w:tr w:rsidR="00216419" w:rsidRPr="00216419" w14:paraId="5AADA254" w14:textId="77777777" w:rsidTr="001D5611">
        <w:trPr>
          <w:trHeight w:val="454"/>
        </w:trPr>
        <w:tc>
          <w:tcPr>
            <w:tcW w:w="2410" w:type="dxa"/>
          </w:tcPr>
          <w:p w14:paraId="00633D57" w14:textId="77777777" w:rsidR="00216419" w:rsidRPr="00216419" w:rsidRDefault="00216419" w:rsidP="001D5611">
            <w:pPr>
              <w:autoSpaceDE w:val="0"/>
              <w:autoSpaceDN w:val="0"/>
              <w:spacing w:line="240" w:lineRule="exact"/>
              <w:ind w:left="177" w:right="33"/>
              <w:rPr>
                <w:rFonts w:ascii="Arial" w:hAnsi="Arial" w:cs="Arial"/>
                <w:b/>
                <w:bCs/>
                <w:sz w:val="20"/>
                <w:szCs w:val="20"/>
                <w:lang w:eastAsia="en-GB"/>
              </w:rPr>
            </w:pPr>
            <w:r w:rsidRPr="00216419">
              <w:rPr>
                <w:rFonts w:ascii="Arial" w:hAnsi="Arial" w:cs="Arial"/>
                <w:b/>
                <w:bCs/>
                <w:sz w:val="20"/>
                <w:szCs w:val="20"/>
                <w:lang w:eastAsia="en-GB"/>
              </w:rPr>
              <w:t>Proposal:</w:t>
            </w:r>
          </w:p>
        </w:tc>
        <w:tc>
          <w:tcPr>
            <w:tcW w:w="8362" w:type="dxa"/>
          </w:tcPr>
          <w:p w14:paraId="7A34E7CD" w14:textId="77777777" w:rsidR="00216419" w:rsidRPr="00216419" w:rsidRDefault="00216419" w:rsidP="00C341C5">
            <w:pPr>
              <w:ind w:left="33"/>
              <w:rPr>
                <w:rFonts w:ascii="Arial" w:hAnsi="Arial" w:cs="Arial"/>
                <w:bCs/>
                <w:sz w:val="20"/>
                <w:szCs w:val="20"/>
                <w:lang w:eastAsia="en-GB"/>
              </w:rPr>
            </w:pPr>
            <w:r w:rsidRPr="00216419">
              <w:rPr>
                <w:rFonts w:ascii="Arial" w:hAnsi="Arial" w:cs="Arial"/>
                <w:bCs/>
                <w:sz w:val="20"/>
                <w:szCs w:val="20"/>
                <w:lang w:eastAsia="en-GB"/>
              </w:rPr>
              <w:t xml:space="preserve">Erection of a </w:t>
            </w:r>
            <w:proofErr w:type="gramStart"/>
            <w:r w:rsidRPr="00216419">
              <w:rPr>
                <w:rFonts w:ascii="Arial" w:hAnsi="Arial" w:cs="Arial"/>
                <w:bCs/>
                <w:sz w:val="20"/>
                <w:szCs w:val="20"/>
                <w:lang w:eastAsia="en-GB"/>
              </w:rPr>
              <w:t>4 bedroom</w:t>
            </w:r>
            <w:proofErr w:type="gramEnd"/>
            <w:r w:rsidRPr="00216419">
              <w:rPr>
                <w:rFonts w:ascii="Arial" w:hAnsi="Arial" w:cs="Arial"/>
                <w:bCs/>
                <w:sz w:val="20"/>
                <w:szCs w:val="20"/>
                <w:lang w:eastAsia="en-GB"/>
              </w:rPr>
              <w:t xml:space="preserve"> detached dwelling with garage and access</w:t>
            </w:r>
          </w:p>
        </w:tc>
      </w:tr>
      <w:tr w:rsidR="00216419" w:rsidRPr="00216419" w14:paraId="2EBFC73B" w14:textId="77777777" w:rsidTr="001D5611">
        <w:trPr>
          <w:trHeight w:val="454"/>
        </w:trPr>
        <w:tc>
          <w:tcPr>
            <w:tcW w:w="2410" w:type="dxa"/>
          </w:tcPr>
          <w:p w14:paraId="5239464F" w14:textId="77777777" w:rsidR="00216419" w:rsidRPr="00216419" w:rsidRDefault="00216419" w:rsidP="001D5611">
            <w:pPr>
              <w:autoSpaceDE w:val="0"/>
              <w:autoSpaceDN w:val="0"/>
              <w:spacing w:line="240" w:lineRule="exact"/>
              <w:ind w:left="177" w:right="33"/>
              <w:rPr>
                <w:rFonts w:ascii="Arial" w:hAnsi="Arial" w:cs="Arial"/>
                <w:b/>
                <w:bCs/>
                <w:sz w:val="20"/>
                <w:szCs w:val="20"/>
                <w:lang w:eastAsia="en-GB"/>
              </w:rPr>
            </w:pPr>
            <w:r w:rsidRPr="00216419">
              <w:rPr>
                <w:rFonts w:ascii="Arial" w:hAnsi="Arial" w:cs="Arial"/>
                <w:b/>
                <w:bCs/>
                <w:sz w:val="20"/>
                <w:szCs w:val="20"/>
                <w:lang w:eastAsia="en-GB"/>
              </w:rPr>
              <w:t>Location:</w:t>
            </w:r>
          </w:p>
        </w:tc>
        <w:tc>
          <w:tcPr>
            <w:tcW w:w="8362" w:type="dxa"/>
          </w:tcPr>
          <w:p w14:paraId="7A4B1DB6" w14:textId="77777777" w:rsidR="00216419" w:rsidRPr="00216419" w:rsidRDefault="00216419" w:rsidP="00C341C5">
            <w:pPr>
              <w:autoSpaceDE w:val="0"/>
              <w:autoSpaceDN w:val="0"/>
              <w:spacing w:line="240" w:lineRule="exact"/>
              <w:ind w:left="33" w:right="-108"/>
              <w:rPr>
                <w:rFonts w:ascii="Arial" w:hAnsi="Arial" w:cs="Arial"/>
                <w:bCs/>
                <w:sz w:val="20"/>
                <w:szCs w:val="20"/>
                <w:lang w:eastAsia="en-GB"/>
              </w:rPr>
            </w:pPr>
            <w:r w:rsidRPr="00216419">
              <w:rPr>
                <w:rFonts w:ascii="Arial" w:hAnsi="Arial" w:cs="Arial"/>
                <w:bCs/>
                <w:sz w:val="20"/>
                <w:szCs w:val="20"/>
                <w:lang w:eastAsia="en-GB"/>
              </w:rPr>
              <w:t xml:space="preserve">Land </w:t>
            </w:r>
            <w:proofErr w:type="gramStart"/>
            <w:r w:rsidRPr="00216419">
              <w:rPr>
                <w:rFonts w:ascii="Arial" w:hAnsi="Arial" w:cs="Arial"/>
                <w:bCs/>
                <w:sz w:val="20"/>
                <w:szCs w:val="20"/>
                <w:lang w:eastAsia="en-GB"/>
              </w:rPr>
              <w:t>North East</w:t>
            </w:r>
            <w:proofErr w:type="gramEnd"/>
            <w:r w:rsidRPr="00216419">
              <w:rPr>
                <w:rFonts w:ascii="Arial" w:hAnsi="Arial" w:cs="Arial"/>
                <w:bCs/>
                <w:sz w:val="20"/>
                <w:szCs w:val="20"/>
                <w:lang w:eastAsia="en-GB"/>
              </w:rPr>
              <w:t xml:space="preserve"> Of Fringford Study Centre Adjoining, Rectory Lane, Fringford</w:t>
            </w:r>
          </w:p>
        </w:tc>
      </w:tr>
      <w:tr w:rsidR="00216419" w:rsidRPr="00216419" w14:paraId="5C8EEC31" w14:textId="77777777" w:rsidTr="001D5611">
        <w:trPr>
          <w:trHeight w:val="454"/>
        </w:trPr>
        <w:tc>
          <w:tcPr>
            <w:tcW w:w="2410" w:type="dxa"/>
          </w:tcPr>
          <w:p w14:paraId="0E4ADC82" w14:textId="77777777" w:rsidR="00216419" w:rsidRPr="00216419" w:rsidRDefault="00216419" w:rsidP="001D5611">
            <w:pPr>
              <w:autoSpaceDE w:val="0"/>
              <w:autoSpaceDN w:val="0"/>
              <w:spacing w:line="240" w:lineRule="exact"/>
              <w:ind w:left="177" w:right="33"/>
              <w:rPr>
                <w:rFonts w:ascii="Arial" w:hAnsi="Arial" w:cs="Arial"/>
                <w:b/>
                <w:bCs/>
                <w:sz w:val="20"/>
                <w:szCs w:val="20"/>
                <w:lang w:eastAsia="en-GB"/>
              </w:rPr>
            </w:pPr>
            <w:r w:rsidRPr="00216419">
              <w:rPr>
                <w:rFonts w:ascii="Arial" w:hAnsi="Arial" w:cs="Arial"/>
                <w:b/>
                <w:bCs/>
                <w:sz w:val="20"/>
                <w:szCs w:val="20"/>
                <w:lang w:eastAsia="en-GB"/>
              </w:rPr>
              <w:t>Parish(es):</w:t>
            </w:r>
          </w:p>
        </w:tc>
        <w:tc>
          <w:tcPr>
            <w:tcW w:w="8362" w:type="dxa"/>
          </w:tcPr>
          <w:p w14:paraId="68FA11EF" w14:textId="77777777" w:rsidR="00216419" w:rsidRPr="00216419" w:rsidRDefault="00216419" w:rsidP="00C341C5">
            <w:pPr>
              <w:autoSpaceDE w:val="0"/>
              <w:autoSpaceDN w:val="0"/>
              <w:spacing w:line="240" w:lineRule="exact"/>
              <w:ind w:left="33" w:right="-108"/>
              <w:rPr>
                <w:rFonts w:ascii="Arial" w:hAnsi="Arial" w:cs="Arial"/>
                <w:bCs/>
                <w:sz w:val="20"/>
                <w:szCs w:val="20"/>
                <w:lang w:eastAsia="en-GB"/>
              </w:rPr>
            </w:pPr>
            <w:r w:rsidRPr="00216419">
              <w:rPr>
                <w:rFonts w:ascii="Arial" w:hAnsi="Arial" w:cs="Arial"/>
                <w:bCs/>
                <w:sz w:val="20"/>
                <w:szCs w:val="20"/>
                <w:lang w:eastAsia="en-GB"/>
              </w:rPr>
              <w:t>Fringford</w:t>
            </w:r>
          </w:p>
        </w:tc>
      </w:tr>
      <w:tr w:rsidR="00216419" w:rsidRPr="00216419" w14:paraId="7E40198D" w14:textId="77777777" w:rsidTr="001D5611">
        <w:trPr>
          <w:trHeight w:val="454"/>
        </w:trPr>
        <w:tc>
          <w:tcPr>
            <w:tcW w:w="2410" w:type="dxa"/>
          </w:tcPr>
          <w:p w14:paraId="720802FE" w14:textId="77777777" w:rsidR="00216419" w:rsidRPr="00216419" w:rsidRDefault="00216419" w:rsidP="001D5611">
            <w:pPr>
              <w:autoSpaceDE w:val="0"/>
              <w:autoSpaceDN w:val="0"/>
              <w:spacing w:line="240" w:lineRule="exact"/>
              <w:ind w:left="177" w:right="33"/>
              <w:rPr>
                <w:rFonts w:ascii="Arial" w:hAnsi="Arial" w:cs="Arial"/>
                <w:b/>
                <w:bCs/>
                <w:sz w:val="20"/>
                <w:szCs w:val="20"/>
                <w:lang w:eastAsia="en-GB"/>
              </w:rPr>
            </w:pPr>
            <w:r w:rsidRPr="00216419">
              <w:rPr>
                <w:rFonts w:ascii="Arial" w:hAnsi="Arial" w:cs="Arial"/>
                <w:b/>
                <w:bCs/>
                <w:sz w:val="20"/>
                <w:szCs w:val="20"/>
                <w:lang w:eastAsia="en-GB"/>
              </w:rPr>
              <w:t>Appeal Reference:</w:t>
            </w:r>
          </w:p>
        </w:tc>
        <w:tc>
          <w:tcPr>
            <w:tcW w:w="8362" w:type="dxa"/>
          </w:tcPr>
          <w:p w14:paraId="3867B965" w14:textId="77777777" w:rsidR="00216419" w:rsidRPr="00216419" w:rsidRDefault="00216419" w:rsidP="00C341C5">
            <w:pPr>
              <w:autoSpaceDE w:val="0"/>
              <w:autoSpaceDN w:val="0"/>
              <w:spacing w:line="240" w:lineRule="exact"/>
              <w:ind w:left="33" w:right="-108"/>
              <w:rPr>
                <w:rFonts w:ascii="Arial" w:hAnsi="Arial" w:cs="Arial"/>
                <w:bCs/>
                <w:sz w:val="20"/>
                <w:szCs w:val="20"/>
                <w:lang w:eastAsia="en-GB"/>
              </w:rPr>
            </w:pPr>
            <w:r w:rsidRPr="00216419">
              <w:rPr>
                <w:rFonts w:ascii="Arial" w:hAnsi="Arial" w:cs="Arial"/>
                <w:bCs/>
                <w:sz w:val="20"/>
                <w:szCs w:val="20"/>
                <w:lang w:eastAsia="en-GB"/>
              </w:rPr>
              <w:t>APP/C3105/W/23/3315481</w:t>
            </w:r>
          </w:p>
        </w:tc>
      </w:tr>
      <w:tr w:rsidR="00216419" w:rsidRPr="00216419" w14:paraId="07D9F231" w14:textId="77777777" w:rsidTr="001D5611">
        <w:trPr>
          <w:trHeight w:val="454"/>
        </w:trPr>
        <w:tc>
          <w:tcPr>
            <w:tcW w:w="2410" w:type="dxa"/>
          </w:tcPr>
          <w:p w14:paraId="7C212976" w14:textId="77777777" w:rsidR="00216419" w:rsidRPr="00216419" w:rsidRDefault="00216419" w:rsidP="001D5611">
            <w:pPr>
              <w:autoSpaceDE w:val="0"/>
              <w:autoSpaceDN w:val="0"/>
              <w:spacing w:line="240" w:lineRule="exact"/>
              <w:ind w:left="177" w:right="33"/>
              <w:rPr>
                <w:rFonts w:ascii="Arial" w:hAnsi="Arial" w:cs="Arial"/>
                <w:b/>
                <w:bCs/>
                <w:sz w:val="20"/>
                <w:szCs w:val="20"/>
                <w:lang w:eastAsia="en-GB"/>
              </w:rPr>
            </w:pPr>
            <w:r w:rsidRPr="00216419">
              <w:rPr>
                <w:rFonts w:ascii="Arial" w:hAnsi="Arial" w:cs="Arial"/>
                <w:b/>
                <w:bCs/>
                <w:sz w:val="20"/>
                <w:szCs w:val="20"/>
                <w:lang w:eastAsia="en-GB"/>
              </w:rPr>
              <w:t>Appeal Start Date:</w:t>
            </w:r>
          </w:p>
        </w:tc>
        <w:tc>
          <w:tcPr>
            <w:tcW w:w="8362" w:type="dxa"/>
          </w:tcPr>
          <w:p w14:paraId="1F407BCC" w14:textId="77777777" w:rsidR="00216419" w:rsidRPr="00216419" w:rsidRDefault="00216419" w:rsidP="00C341C5">
            <w:pPr>
              <w:ind w:left="33"/>
              <w:rPr>
                <w:rFonts w:ascii="Arial" w:hAnsi="Arial" w:cs="Arial"/>
                <w:bCs/>
                <w:sz w:val="20"/>
                <w:szCs w:val="20"/>
                <w:lang w:eastAsia="en-GB"/>
              </w:rPr>
            </w:pPr>
            <w:r w:rsidRPr="00216419">
              <w:rPr>
                <w:rFonts w:ascii="Arial" w:hAnsi="Arial" w:cs="Arial"/>
                <w:bCs/>
                <w:sz w:val="20"/>
                <w:szCs w:val="20"/>
                <w:lang w:eastAsia="en-GB"/>
              </w:rPr>
              <w:t>27 June 2023</w:t>
            </w:r>
          </w:p>
        </w:tc>
      </w:tr>
    </w:tbl>
    <w:p w14:paraId="4F2CF44D" w14:textId="77777777" w:rsidR="00216419" w:rsidRPr="00216419" w:rsidRDefault="00216419" w:rsidP="00C341C5">
      <w:pPr>
        <w:ind w:left="-284" w:right="-6"/>
        <w:rPr>
          <w:rFonts w:ascii="Arial" w:hAnsi="Arial" w:cs="Arial"/>
          <w:bCs/>
          <w:sz w:val="16"/>
          <w:szCs w:val="16"/>
          <w:lang w:eastAsia="en-GB"/>
        </w:rPr>
      </w:pPr>
    </w:p>
    <w:p w14:paraId="0AA51826" w14:textId="77777777" w:rsidR="00216419" w:rsidRPr="00216419" w:rsidRDefault="00216419" w:rsidP="00C341C5">
      <w:pPr>
        <w:ind w:left="-284" w:right="-6"/>
        <w:rPr>
          <w:rFonts w:ascii="Arial" w:hAnsi="Arial" w:cs="Arial"/>
          <w:bCs/>
          <w:lang w:eastAsia="en-GB"/>
        </w:rPr>
      </w:pPr>
      <w:r w:rsidRPr="00216419">
        <w:rPr>
          <w:rFonts w:ascii="Arial" w:hAnsi="Arial" w:cs="Arial"/>
          <w:bCs/>
          <w:lang w:eastAsia="en-GB"/>
        </w:rPr>
        <w:t xml:space="preserve">I am writing to let you know that an appeal has been made to the Secretary of State for Communities and Local Government in respect of the above site. The appeal follows </w:t>
      </w:r>
      <w:r w:rsidRPr="00216419">
        <w:rPr>
          <w:rFonts w:ascii="Arial" w:hAnsi="Arial" w:cs="Arial"/>
        </w:rPr>
        <w:t>refusal of a Planning Application.</w:t>
      </w:r>
    </w:p>
    <w:p w14:paraId="7A9C2C0A" w14:textId="77777777" w:rsidR="00216419" w:rsidRPr="00216419" w:rsidRDefault="00216419" w:rsidP="00C341C5">
      <w:pPr>
        <w:ind w:left="-284"/>
        <w:rPr>
          <w:rFonts w:ascii="Arial" w:hAnsi="Arial" w:cs="Arial"/>
          <w:bCs/>
          <w:lang w:eastAsia="en-GB"/>
        </w:rPr>
      </w:pPr>
    </w:p>
    <w:p w14:paraId="54526B5A" w14:textId="77777777" w:rsidR="00216419" w:rsidRPr="00216419" w:rsidRDefault="00216419" w:rsidP="00A84152">
      <w:pPr>
        <w:autoSpaceDE w:val="0"/>
        <w:autoSpaceDN w:val="0"/>
        <w:spacing w:line="240" w:lineRule="exact"/>
        <w:ind w:left="-284" w:right="57"/>
        <w:rPr>
          <w:rFonts w:ascii="Arial" w:hAnsi="Arial" w:cs="Arial"/>
          <w:bCs/>
          <w:lang w:eastAsia="en-GB"/>
        </w:rPr>
      </w:pPr>
      <w:r w:rsidRPr="00216419">
        <w:rPr>
          <w:rFonts w:ascii="Arial" w:hAnsi="Arial" w:cs="Arial"/>
          <w:bCs/>
          <w:lang w:eastAsia="en-GB"/>
        </w:rPr>
        <w:t xml:space="preserve">The appeal will be determined </w:t>
      </w:r>
      <w:proofErr w:type="gramStart"/>
      <w:r w:rsidRPr="00216419">
        <w:rPr>
          <w:rFonts w:ascii="Arial" w:hAnsi="Arial" w:cs="Arial"/>
          <w:bCs/>
          <w:lang w:eastAsia="en-GB"/>
        </w:rPr>
        <w:t>on the basis of</w:t>
      </w:r>
      <w:proofErr w:type="gramEnd"/>
      <w:r w:rsidRPr="00216419">
        <w:rPr>
          <w:rFonts w:ascii="Arial" w:hAnsi="Arial" w:cs="Arial"/>
          <w:bCs/>
          <w:lang w:eastAsia="en-GB"/>
        </w:rPr>
        <w:t xml:space="preserve"> written representations. The procedure to be followed is set out in Part 2 of The Town and Country Planning (Appeals) (Written Representations Procedure) (England) Regulations 2009, as amended.</w:t>
      </w:r>
    </w:p>
    <w:p w14:paraId="78ED2EF0" w14:textId="77777777" w:rsidR="00216419" w:rsidRPr="00216419" w:rsidRDefault="00216419" w:rsidP="00C87B53">
      <w:pPr>
        <w:ind w:left="-284"/>
        <w:rPr>
          <w:rFonts w:ascii="Arial" w:hAnsi="Arial" w:cs="Arial"/>
          <w:bCs/>
          <w:lang w:eastAsia="en-GB"/>
        </w:rPr>
      </w:pPr>
    </w:p>
    <w:p w14:paraId="3E2EA5D3" w14:textId="77777777" w:rsidR="00216419" w:rsidRPr="00216419" w:rsidRDefault="00216419" w:rsidP="00B603A1">
      <w:pPr>
        <w:ind w:left="-284"/>
        <w:rPr>
          <w:rFonts w:ascii="Arial" w:hAnsi="Arial" w:cs="Arial"/>
          <w:bCs/>
          <w:lang w:eastAsia="en-GB"/>
        </w:rPr>
      </w:pPr>
      <w:r w:rsidRPr="00216419">
        <w:rPr>
          <w:rFonts w:ascii="Arial" w:hAnsi="Arial" w:cs="Arial"/>
          <w:bCs/>
          <w:lang w:eastAsia="en-GB"/>
        </w:rPr>
        <w:t xml:space="preserve">Any comments that may have been made following the original application for planning permission will be forwarded to the Planning Inspectorate and copied to the appellant and will be considered by the Inspector in deciding the appeal. </w:t>
      </w:r>
    </w:p>
    <w:p w14:paraId="1E9C5437" w14:textId="77777777" w:rsidR="00216419" w:rsidRPr="00216419" w:rsidRDefault="00216419" w:rsidP="00984CDA">
      <w:pPr>
        <w:autoSpaceDE w:val="0"/>
        <w:autoSpaceDN w:val="0"/>
        <w:spacing w:line="240" w:lineRule="exact"/>
        <w:ind w:left="-284" w:right="57"/>
        <w:rPr>
          <w:i/>
        </w:rPr>
      </w:pPr>
    </w:p>
    <w:p w14:paraId="6E577D2C" w14:textId="77777777" w:rsidR="00216419" w:rsidRPr="00216419" w:rsidRDefault="00216419" w:rsidP="007F6395">
      <w:pPr>
        <w:autoSpaceDE w:val="0"/>
        <w:autoSpaceDN w:val="0"/>
        <w:spacing w:line="240" w:lineRule="exact"/>
        <w:ind w:left="-284" w:right="57"/>
        <w:rPr>
          <w:rFonts w:ascii="Arial" w:hAnsi="Arial" w:cs="Arial"/>
          <w:bCs/>
          <w:lang w:eastAsia="en-GB"/>
        </w:rPr>
      </w:pPr>
      <w:r w:rsidRPr="00216419">
        <w:rPr>
          <w:rFonts w:ascii="Arial" w:hAnsi="Arial" w:cs="Arial"/>
          <w:bCs/>
          <w:lang w:eastAsia="en-GB"/>
        </w:rPr>
        <w:t>Should you wish to make any additional comments, please use the Planning Inspectorate’s online appeals service. You can find the service through the Appeals area of the Appeals Casework Portal – see https://acp.planninginspectorate.gov.uk.</w:t>
      </w:r>
    </w:p>
    <w:p w14:paraId="2D69EDDB" w14:textId="77777777" w:rsidR="00216419" w:rsidRPr="00216419" w:rsidRDefault="00216419" w:rsidP="007F6395">
      <w:pPr>
        <w:autoSpaceDE w:val="0"/>
        <w:autoSpaceDN w:val="0"/>
        <w:spacing w:line="240" w:lineRule="exact"/>
        <w:ind w:left="-284" w:right="57"/>
        <w:rPr>
          <w:rFonts w:ascii="Arial" w:hAnsi="Arial" w:cs="Arial"/>
          <w:bCs/>
          <w:lang w:eastAsia="en-GB"/>
        </w:rPr>
      </w:pPr>
    </w:p>
    <w:p w14:paraId="53D6C18D" w14:textId="77777777" w:rsidR="00216419" w:rsidRPr="00216419" w:rsidRDefault="00216419" w:rsidP="007F6395">
      <w:pPr>
        <w:autoSpaceDE w:val="0"/>
        <w:autoSpaceDN w:val="0"/>
        <w:spacing w:line="240" w:lineRule="exact"/>
        <w:ind w:left="-284" w:right="57"/>
        <w:rPr>
          <w:rFonts w:ascii="Arial" w:hAnsi="Arial" w:cs="Arial"/>
          <w:bCs/>
          <w:lang w:eastAsia="en-GB"/>
        </w:rPr>
      </w:pPr>
      <w:r w:rsidRPr="00216419">
        <w:rPr>
          <w:rFonts w:ascii="Arial" w:hAnsi="Arial" w:cs="Arial"/>
          <w:bCs/>
          <w:lang w:eastAsia="en-GB"/>
        </w:rPr>
        <w:t xml:space="preserve"> If you do not have access to the internet, you can send your comments to Caroline Harvey, The Planning Inspectorate, Room C Eagle Temple Quay House, 2 The Square, Bristol, BS1 6PN. All representations must quote the appeal reference.</w:t>
      </w:r>
    </w:p>
    <w:p w14:paraId="70CC13A3" w14:textId="77777777" w:rsidR="00216419" w:rsidRPr="00216419" w:rsidRDefault="00216419" w:rsidP="007F6395">
      <w:pPr>
        <w:autoSpaceDE w:val="0"/>
        <w:autoSpaceDN w:val="0"/>
        <w:spacing w:line="240" w:lineRule="exact"/>
        <w:ind w:left="-284" w:right="57"/>
        <w:rPr>
          <w:rFonts w:ascii="Arial" w:hAnsi="Arial" w:cs="Arial"/>
          <w:bCs/>
          <w:lang w:eastAsia="en-GB"/>
        </w:rPr>
      </w:pPr>
    </w:p>
    <w:p w14:paraId="601A571D" w14:textId="77777777" w:rsidR="00216419" w:rsidRPr="00216419" w:rsidRDefault="00216419" w:rsidP="007F6395">
      <w:pPr>
        <w:ind w:left="-284"/>
        <w:rPr>
          <w:rFonts w:ascii="Arial" w:hAnsi="Arial" w:cs="Arial"/>
          <w:bCs/>
          <w:lang w:eastAsia="en-GB"/>
        </w:rPr>
      </w:pPr>
      <w:r w:rsidRPr="00216419">
        <w:rPr>
          <w:rFonts w:ascii="Arial" w:hAnsi="Arial" w:cs="Arial"/>
          <w:bCs/>
          <w:lang w:eastAsia="en-GB"/>
        </w:rPr>
        <w:t>If you wish to email any comments, please email East2@planninginspectorate.gov.uk and address your email to the case officer listed above. All representations must quote the appeal reference.</w:t>
      </w:r>
    </w:p>
    <w:p w14:paraId="6D8CD9F6" w14:textId="77777777" w:rsidR="00216419" w:rsidRPr="00216419" w:rsidRDefault="00216419" w:rsidP="007F6395">
      <w:pPr>
        <w:rPr>
          <w:rFonts w:ascii="Arial" w:hAnsi="Arial" w:cs="Arial"/>
          <w:bCs/>
          <w:lang w:eastAsia="en-GB"/>
        </w:rPr>
      </w:pPr>
    </w:p>
    <w:p w14:paraId="4F9297D2" w14:textId="77777777" w:rsidR="00216419" w:rsidRPr="00216419" w:rsidRDefault="00216419" w:rsidP="007F6395">
      <w:pPr>
        <w:ind w:left="-284"/>
        <w:rPr>
          <w:rFonts w:ascii="Arial" w:hAnsi="Arial" w:cs="Arial"/>
          <w:bCs/>
          <w:lang w:eastAsia="en-GB"/>
        </w:rPr>
      </w:pPr>
      <w:r w:rsidRPr="00216419">
        <w:rPr>
          <w:rFonts w:ascii="Arial" w:hAnsi="Arial" w:cs="Arial"/>
          <w:bCs/>
          <w:lang w:eastAsia="en-GB"/>
        </w:rPr>
        <w:t xml:space="preserve">Please ensure that any further comments you may wish to make are received at the Planning Inspectorate by </w:t>
      </w:r>
      <w:r w:rsidRPr="00216419">
        <w:rPr>
          <w:rFonts w:ascii="Arial" w:hAnsi="Arial" w:cs="Arial"/>
        </w:rPr>
        <w:t>1 August 2023</w:t>
      </w:r>
      <w:r w:rsidRPr="00216419">
        <w:rPr>
          <w:rFonts w:ascii="Arial" w:hAnsi="Arial" w:cs="Arial"/>
          <w:bCs/>
          <w:lang w:eastAsia="en-GB"/>
        </w:rPr>
        <w:t>, at the latest, otherwise there is a risk that the Inspector will not see them. If comments are received after the deadline, the Inspector will not normally look at them and they will be returned to you.</w:t>
      </w:r>
    </w:p>
    <w:p w14:paraId="45D72B08" w14:textId="77777777" w:rsidR="00216419" w:rsidRPr="00216419" w:rsidRDefault="00216419" w:rsidP="007F6395">
      <w:pPr>
        <w:rPr>
          <w:rFonts w:ascii="Arial" w:hAnsi="Arial" w:cs="Arial"/>
          <w:bCs/>
          <w:lang w:eastAsia="en-GB"/>
        </w:rPr>
      </w:pPr>
    </w:p>
    <w:p w14:paraId="6A9AA047" w14:textId="77777777" w:rsidR="00216419" w:rsidRPr="00216419" w:rsidRDefault="00216419" w:rsidP="00C87B53">
      <w:pPr>
        <w:ind w:left="-284"/>
        <w:rPr>
          <w:rFonts w:ascii="Arial" w:hAnsi="Arial" w:cs="Arial"/>
          <w:bCs/>
          <w:lang w:eastAsia="en-GB"/>
        </w:rPr>
      </w:pPr>
      <w:r w:rsidRPr="00216419">
        <w:rPr>
          <w:rFonts w:ascii="Arial" w:hAnsi="Arial" w:cs="Arial"/>
          <w:bCs/>
          <w:lang w:eastAsia="en-GB"/>
        </w:rPr>
        <w:t>The Planning Inspectorate will not acknowledge representations. They will, however, ensure that letters received by the deadline are passed on to the Inspector dealing with the appeal.</w:t>
      </w:r>
    </w:p>
    <w:p w14:paraId="4903C3D8" w14:textId="77777777" w:rsidR="00216419" w:rsidRPr="00216419" w:rsidRDefault="00216419" w:rsidP="00C87B53">
      <w:pPr>
        <w:ind w:left="-284"/>
        <w:rPr>
          <w:rFonts w:ascii="Arial" w:hAnsi="Arial" w:cs="Arial"/>
          <w:bCs/>
          <w:lang w:eastAsia="en-GB"/>
        </w:rPr>
      </w:pPr>
    </w:p>
    <w:p w14:paraId="307D1F92" w14:textId="77777777" w:rsidR="00216419" w:rsidRPr="00216419" w:rsidRDefault="00216419" w:rsidP="00C87B53">
      <w:pPr>
        <w:ind w:left="-284"/>
        <w:rPr>
          <w:rFonts w:ascii="Arial" w:hAnsi="Arial" w:cs="Arial"/>
          <w:bCs/>
          <w:lang w:eastAsia="en-GB"/>
        </w:rPr>
      </w:pPr>
      <w:r w:rsidRPr="00216419">
        <w:rPr>
          <w:rFonts w:ascii="Arial" w:hAnsi="Arial" w:cs="Arial"/>
          <w:bCs/>
        </w:rPr>
        <w:t xml:space="preserve">Leaflets offering further information on taking part in planning appeals are available free of charge by contacting the Council on the above telephone number or online at </w:t>
      </w:r>
      <w:proofErr w:type="gramStart"/>
      <w:r w:rsidRPr="00216419">
        <w:rPr>
          <w:rFonts w:ascii="Arial" w:hAnsi="Arial" w:cs="Arial"/>
          <w:bCs/>
        </w:rPr>
        <w:t>https://www.gov.uk/government/collections/taking-part-in-a-planning-listed-building-or-enforcement-appeal</w:t>
      </w:r>
      <w:proofErr w:type="gramEnd"/>
    </w:p>
    <w:p w14:paraId="4B30DF4F" w14:textId="77777777" w:rsidR="00216419" w:rsidRPr="00216419" w:rsidRDefault="00216419" w:rsidP="00C87B53">
      <w:pPr>
        <w:ind w:left="-284"/>
        <w:rPr>
          <w:rFonts w:ascii="Arial" w:hAnsi="Arial" w:cs="Arial"/>
          <w:bCs/>
          <w:lang w:eastAsia="en-GB"/>
        </w:rPr>
      </w:pPr>
    </w:p>
    <w:p w14:paraId="2CF3A72D" w14:textId="77777777" w:rsidR="00216419" w:rsidRPr="00216419" w:rsidRDefault="00216419" w:rsidP="00C87B53">
      <w:pPr>
        <w:ind w:left="-284"/>
        <w:rPr>
          <w:rFonts w:ascii="Arial" w:hAnsi="Arial" w:cs="Arial"/>
          <w:bCs/>
          <w:lang w:eastAsia="en-GB"/>
        </w:rPr>
      </w:pPr>
      <w:r w:rsidRPr="00216419">
        <w:rPr>
          <w:rFonts w:ascii="Arial" w:hAnsi="Arial" w:cs="Arial"/>
          <w:bCs/>
          <w:lang w:eastAsia="en-GB"/>
        </w:rPr>
        <w:t>Documents relevant to the appeal can be viewed by accessing the planning file via the Council’s online services at https://planningregister.cherwell.gov.uk/.</w:t>
      </w:r>
    </w:p>
    <w:p w14:paraId="1A613C25" w14:textId="77777777" w:rsidR="00216419" w:rsidRPr="00216419" w:rsidRDefault="00216419" w:rsidP="00C87B53">
      <w:pPr>
        <w:ind w:left="-284"/>
        <w:rPr>
          <w:rFonts w:ascii="Arial" w:hAnsi="Arial" w:cs="Arial"/>
          <w:bCs/>
          <w:lang w:eastAsia="en-GB"/>
        </w:rPr>
      </w:pPr>
    </w:p>
    <w:p w14:paraId="1F4D2645" w14:textId="77777777" w:rsidR="00216419" w:rsidRPr="00216419" w:rsidRDefault="00216419" w:rsidP="00C87B53">
      <w:pPr>
        <w:ind w:left="-284"/>
        <w:rPr>
          <w:rFonts w:ascii="Arial" w:hAnsi="Arial" w:cs="Arial"/>
          <w:bCs/>
          <w:lang w:eastAsia="en-GB"/>
        </w:rPr>
      </w:pPr>
      <w:r w:rsidRPr="00216419">
        <w:rPr>
          <w:rFonts w:ascii="Arial" w:hAnsi="Arial" w:cs="Arial"/>
        </w:rPr>
        <w:t>The Inspectorate may publish details of your comments, on the internet (on the Appeals area of the Planning Inspectorate web site). Your comments may include your name, address, e-mail address or phone number. Please ensure that you only provide information, including personal information belonging to you, that you are happy will be made available to others in this way. If you supply information about someone else, please ensure that you have their permission.</w:t>
      </w:r>
    </w:p>
    <w:p w14:paraId="6DC1DBD6" w14:textId="77777777" w:rsidR="00216419" w:rsidRPr="00216419" w:rsidRDefault="00216419" w:rsidP="00C87B53">
      <w:pPr>
        <w:ind w:left="-284"/>
        <w:rPr>
          <w:rFonts w:ascii="Arial" w:hAnsi="Arial" w:cs="Arial"/>
          <w:bCs/>
          <w:lang w:eastAsia="en-GB"/>
        </w:rPr>
      </w:pPr>
    </w:p>
    <w:p w14:paraId="411B987A" w14:textId="77777777" w:rsidR="00216419" w:rsidRPr="00216419" w:rsidRDefault="00216419" w:rsidP="00C87B53">
      <w:pPr>
        <w:ind w:left="-284"/>
        <w:rPr>
          <w:rFonts w:ascii="Arial" w:hAnsi="Arial" w:cs="Arial"/>
          <w:b/>
          <w:lang w:eastAsia="en-GB"/>
        </w:rPr>
      </w:pPr>
      <w:r w:rsidRPr="00216419">
        <w:rPr>
          <w:rFonts w:ascii="Arial" w:hAnsi="Arial" w:cs="Arial"/>
          <w:bCs/>
          <w:lang w:eastAsia="en-GB"/>
        </w:rPr>
        <w:t xml:space="preserve">The appeal decision will be published on the </w:t>
      </w:r>
      <w:r w:rsidRPr="00216419">
        <w:rPr>
          <w:rFonts w:ascii="Arial" w:hAnsi="Arial" w:cs="Arial"/>
        </w:rPr>
        <w:t xml:space="preserve">Planning Inspectorates website </w:t>
      </w:r>
      <w:r w:rsidRPr="00216419">
        <w:rPr>
          <w:rFonts w:ascii="Arial" w:hAnsi="Arial" w:cs="Arial"/>
          <w:bCs/>
        </w:rPr>
        <w:t>https://www.gov.uk/planning-inspectorate</w:t>
      </w:r>
      <w:r w:rsidRPr="00216419">
        <w:rPr>
          <w:rFonts w:ascii="Arial" w:hAnsi="Arial" w:cs="Arial"/>
          <w:bCs/>
          <w:lang w:eastAsia="en-GB"/>
        </w:rPr>
        <w:t xml:space="preserve"> once it is issued.</w:t>
      </w:r>
    </w:p>
    <w:p w14:paraId="5AB56459" w14:textId="77777777" w:rsidR="00216419" w:rsidRPr="00216419" w:rsidRDefault="00216419" w:rsidP="00C87B53">
      <w:pPr>
        <w:ind w:left="-284"/>
        <w:rPr>
          <w:rFonts w:ascii="Arial" w:hAnsi="Arial" w:cs="Arial"/>
          <w:b/>
          <w:lang w:eastAsia="en-GB"/>
        </w:rPr>
      </w:pPr>
    </w:p>
    <w:p w14:paraId="7BD796FA" w14:textId="77777777" w:rsidR="00216419" w:rsidRPr="00216419" w:rsidRDefault="00216419" w:rsidP="003D3C7E">
      <w:pPr>
        <w:ind w:left="-284"/>
        <w:rPr>
          <w:rFonts w:ascii="Arial" w:hAnsi="Arial" w:cs="Arial"/>
          <w:lang w:eastAsia="en-GB"/>
        </w:rPr>
      </w:pPr>
      <w:r w:rsidRPr="00216419">
        <w:rPr>
          <w:rFonts w:ascii="Arial" w:hAnsi="Arial" w:cs="Arial"/>
          <w:lang w:eastAsia="en-GB"/>
        </w:rPr>
        <w:t>Yours faithfully</w:t>
      </w:r>
    </w:p>
    <w:p w14:paraId="18C7DD33" w14:textId="77777777" w:rsidR="00216419" w:rsidRPr="00216419" w:rsidRDefault="00216419" w:rsidP="003D3C7E">
      <w:pPr>
        <w:ind w:left="-284"/>
        <w:rPr>
          <w:rFonts w:ascii="Arial" w:hAnsi="Arial" w:cs="Arial"/>
          <w:lang w:eastAsia="en-GB"/>
        </w:rPr>
      </w:pPr>
    </w:p>
    <w:p w14:paraId="467DA20D" w14:textId="77777777" w:rsidR="00216419" w:rsidRPr="00216419" w:rsidRDefault="00216419" w:rsidP="003D3C7E">
      <w:pPr>
        <w:ind w:left="-284"/>
        <w:rPr>
          <w:rFonts w:ascii="Arial" w:hAnsi="Arial" w:cs="Arial"/>
          <w:b/>
          <w:bCs/>
        </w:rPr>
      </w:pPr>
      <w:r w:rsidRPr="00216419">
        <w:rPr>
          <w:rFonts w:ascii="Arial" w:hAnsi="Arial" w:cs="Arial"/>
          <w:b/>
          <w:lang w:eastAsia="en-GB"/>
        </w:rPr>
        <w:t>Appeals Administration</w:t>
      </w:r>
    </w:p>
    <w:p w14:paraId="605367DA" w14:textId="77777777" w:rsidR="00216419" w:rsidRDefault="00216419" w:rsidP="00C87B53">
      <w:pPr>
        <w:ind w:left="-284"/>
        <w:rPr>
          <w:rFonts w:ascii="Arial" w:hAnsi="Arial" w:cs="Arial"/>
          <w:bCs/>
        </w:rPr>
      </w:pPr>
    </w:p>
    <w:sectPr w:rsidR="00216419" w:rsidSect="00F91161">
      <w:footerReference w:type="default" r:id="rId11"/>
      <w:pgSz w:w="11906" w:h="16838"/>
      <w:pgMar w:top="709" w:right="1134"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1BF7" w14:textId="77777777" w:rsidR="00216419" w:rsidRDefault="00216419">
      <w:r>
        <w:separator/>
      </w:r>
    </w:p>
  </w:endnote>
  <w:endnote w:type="continuationSeparator" w:id="0">
    <w:p w14:paraId="1E202873" w14:textId="77777777" w:rsidR="00216419" w:rsidRDefault="0021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BC4B" w14:textId="77777777" w:rsidR="009F79F4" w:rsidRDefault="009F79F4" w:rsidP="00754F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474B" w14:textId="77777777" w:rsidR="00216419" w:rsidRDefault="00216419">
      <w:r>
        <w:separator/>
      </w:r>
    </w:p>
  </w:footnote>
  <w:footnote w:type="continuationSeparator" w:id="0">
    <w:p w14:paraId="5F9796F6" w14:textId="77777777" w:rsidR="00216419" w:rsidRDefault="00216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091"/>
    <w:rsid w:val="00002EDC"/>
    <w:rsid w:val="00045081"/>
    <w:rsid w:val="00067423"/>
    <w:rsid w:val="00071CE7"/>
    <w:rsid w:val="00075AE1"/>
    <w:rsid w:val="000A36F5"/>
    <w:rsid w:val="000B769A"/>
    <w:rsid w:val="000E0C94"/>
    <w:rsid w:val="000F582B"/>
    <w:rsid w:val="001227FF"/>
    <w:rsid w:val="00123D09"/>
    <w:rsid w:val="00126E0E"/>
    <w:rsid w:val="00165E3D"/>
    <w:rsid w:val="00170526"/>
    <w:rsid w:val="00175005"/>
    <w:rsid w:val="00180420"/>
    <w:rsid w:val="001D5611"/>
    <w:rsid w:val="001D6180"/>
    <w:rsid w:val="001E4F53"/>
    <w:rsid w:val="00216419"/>
    <w:rsid w:val="002250F1"/>
    <w:rsid w:val="00226E2F"/>
    <w:rsid w:val="00232BE4"/>
    <w:rsid w:val="00261D33"/>
    <w:rsid w:val="00283B12"/>
    <w:rsid w:val="002B454A"/>
    <w:rsid w:val="002D0249"/>
    <w:rsid w:val="002E0154"/>
    <w:rsid w:val="002E10A9"/>
    <w:rsid w:val="002E5547"/>
    <w:rsid w:val="00305F77"/>
    <w:rsid w:val="00331AFD"/>
    <w:rsid w:val="00360A2F"/>
    <w:rsid w:val="00374B9B"/>
    <w:rsid w:val="00374F69"/>
    <w:rsid w:val="00395352"/>
    <w:rsid w:val="00397B84"/>
    <w:rsid w:val="003A5491"/>
    <w:rsid w:val="003B1A36"/>
    <w:rsid w:val="003C459C"/>
    <w:rsid w:val="003D2DF5"/>
    <w:rsid w:val="003D3C7E"/>
    <w:rsid w:val="003F5E9B"/>
    <w:rsid w:val="00424D05"/>
    <w:rsid w:val="0042545E"/>
    <w:rsid w:val="004631C5"/>
    <w:rsid w:val="004711AD"/>
    <w:rsid w:val="0047704B"/>
    <w:rsid w:val="00484C81"/>
    <w:rsid w:val="004A0AF5"/>
    <w:rsid w:val="004B10BD"/>
    <w:rsid w:val="004E653C"/>
    <w:rsid w:val="0050024F"/>
    <w:rsid w:val="005011F5"/>
    <w:rsid w:val="00526EDF"/>
    <w:rsid w:val="00532923"/>
    <w:rsid w:val="00572AC7"/>
    <w:rsid w:val="00575792"/>
    <w:rsid w:val="005837E7"/>
    <w:rsid w:val="00595091"/>
    <w:rsid w:val="005B6C57"/>
    <w:rsid w:val="005F65C7"/>
    <w:rsid w:val="005F7BD3"/>
    <w:rsid w:val="006003CE"/>
    <w:rsid w:val="00605C4C"/>
    <w:rsid w:val="00631065"/>
    <w:rsid w:val="00655816"/>
    <w:rsid w:val="006569D7"/>
    <w:rsid w:val="006922DE"/>
    <w:rsid w:val="006943A6"/>
    <w:rsid w:val="006A37EC"/>
    <w:rsid w:val="006A45D7"/>
    <w:rsid w:val="006C5ADF"/>
    <w:rsid w:val="006C6400"/>
    <w:rsid w:val="006E36FA"/>
    <w:rsid w:val="006F084A"/>
    <w:rsid w:val="00705B78"/>
    <w:rsid w:val="00720089"/>
    <w:rsid w:val="00725666"/>
    <w:rsid w:val="00727723"/>
    <w:rsid w:val="00754F29"/>
    <w:rsid w:val="00765D9F"/>
    <w:rsid w:val="007777DE"/>
    <w:rsid w:val="00790876"/>
    <w:rsid w:val="00796058"/>
    <w:rsid w:val="007B3709"/>
    <w:rsid w:val="007D5A58"/>
    <w:rsid w:val="007E363B"/>
    <w:rsid w:val="007E48F8"/>
    <w:rsid w:val="007E65BD"/>
    <w:rsid w:val="007F3436"/>
    <w:rsid w:val="007F6395"/>
    <w:rsid w:val="0081155C"/>
    <w:rsid w:val="008310F1"/>
    <w:rsid w:val="00844180"/>
    <w:rsid w:val="00847114"/>
    <w:rsid w:val="008604A6"/>
    <w:rsid w:val="00870983"/>
    <w:rsid w:val="008803DB"/>
    <w:rsid w:val="008A0580"/>
    <w:rsid w:val="008A797E"/>
    <w:rsid w:val="008B2EB0"/>
    <w:rsid w:val="008B7B03"/>
    <w:rsid w:val="008D48F9"/>
    <w:rsid w:val="008D6CE2"/>
    <w:rsid w:val="008E185D"/>
    <w:rsid w:val="008F33B8"/>
    <w:rsid w:val="009023EE"/>
    <w:rsid w:val="00911985"/>
    <w:rsid w:val="00947091"/>
    <w:rsid w:val="0096574F"/>
    <w:rsid w:val="00984CDA"/>
    <w:rsid w:val="009A2AD0"/>
    <w:rsid w:val="009B71BA"/>
    <w:rsid w:val="009C237B"/>
    <w:rsid w:val="009E7C8B"/>
    <w:rsid w:val="009F7671"/>
    <w:rsid w:val="009F79F4"/>
    <w:rsid w:val="00A1094C"/>
    <w:rsid w:val="00A10D53"/>
    <w:rsid w:val="00A1151F"/>
    <w:rsid w:val="00A70DB5"/>
    <w:rsid w:val="00A71C6A"/>
    <w:rsid w:val="00A80B33"/>
    <w:rsid w:val="00A84152"/>
    <w:rsid w:val="00AC6011"/>
    <w:rsid w:val="00AD1115"/>
    <w:rsid w:val="00AE1EF1"/>
    <w:rsid w:val="00AE4FCC"/>
    <w:rsid w:val="00AF2D2E"/>
    <w:rsid w:val="00B14344"/>
    <w:rsid w:val="00B15CEB"/>
    <w:rsid w:val="00B26788"/>
    <w:rsid w:val="00B411CE"/>
    <w:rsid w:val="00B525B6"/>
    <w:rsid w:val="00B603A1"/>
    <w:rsid w:val="00B85A63"/>
    <w:rsid w:val="00BC79E9"/>
    <w:rsid w:val="00BF2AA4"/>
    <w:rsid w:val="00BF5446"/>
    <w:rsid w:val="00C276F2"/>
    <w:rsid w:val="00C31DB4"/>
    <w:rsid w:val="00C31E5E"/>
    <w:rsid w:val="00C320EA"/>
    <w:rsid w:val="00C339F1"/>
    <w:rsid w:val="00C341C5"/>
    <w:rsid w:val="00C438ED"/>
    <w:rsid w:val="00C468FC"/>
    <w:rsid w:val="00C83202"/>
    <w:rsid w:val="00C87B53"/>
    <w:rsid w:val="00C95DEF"/>
    <w:rsid w:val="00CB05AD"/>
    <w:rsid w:val="00CC3E07"/>
    <w:rsid w:val="00CC6253"/>
    <w:rsid w:val="00D0530C"/>
    <w:rsid w:val="00D143BF"/>
    <w:rsid w:val="00D3127F"/>
    <w:rsid w:val="00D60F78"/>
    <w:rsid w:val="00D662C7"/>
    <w:rsid w:val="00D92BA6"/>
    <w:rsid w:val="00DC5573"/>
    <w:rsid w:val="00DE0479"/>
    <w:rsid w:val="00DF5D87"/>
    <w:rsid w:val="00E33F1C"/>
    <w:rsid w:val="00E50290"/>
    <w:rsid w:val="00E65C77"/>
    <w:rsid w:val="00E90603"/>
    <w:rsid w:val="00E93683"/>
    <w:rsid w:val="00E979EF"/>
    <w:rsid w:val="00EA5E98"/>
    <w:rsid w:val="00EB241B"/>
    <w:rsid w:val="00EB7BB3"/>
    <w:rsid w:val="00EC79C2"/>
    <w:rsid w:val="00F03CBC"/>
    <w:rsid w:val="00F0550B"/>
    <w:rsid w:val="00F22471"/>
    <w:rsid w:val="00F44FA7"/>
    <w:rsid w:val="00F61AD0"/>
    <w:rsid w:val="00F62DFB"/>
    <w:rsid w:val="00F84ED9"/>
    <w:rsid w:val="00F91161"/>
    <w:rsid w:val="00FA12CE"/>
    <w:rsid w:val="00FA744B"/>
    <w:rsid w:val="00FB4F71"/>
    <w:rsid w:val="00FC2444"/>
    <w:rsid w:val="00FC7D4F"/>
    <w:rsid w:val="00FD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87A2576"/>
  <w14:defaultImageDpi w14:val="96"/>
  <w15:docId w15:val="{696B1699-DEF2-4BD0-97B9-05BC8AD7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C7"/>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locked/>
    <w:rPr>
      <w:rFonts w:cs="Times New Roman"/>
    </w:rPr>
  </w:style>
  <w:style w:type="character" w:styleId="UnresolvedMention">
    <w:name w:val="Unresolved Mention"/>
    <w:uiPriority w:val="99"/>
    <w:semiHidden/>
    <w:unhideWhenUsed/>
    <w:rsid w:val="00C320E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5369">
      <w:bodyDiv w:val="1"/>
      <w:marLeft w:val="0"/>
      <w:marRight w:val="0"/>
      <w:marTop w:val="0"/>
      <w:marBottom w:val="0"/>
      <w:divBdr>
        <w:top w:val="none" w:sz="0" w:space="0" w:color="auto"/>
        <w:left w:val="none" w:sz="0" w:space="0" w:color="auto"/>
        <w:bottom w:val="none" w:sz="0" w:space="0" w:color="auto"/>
        <w:right w:val="none" w:sz="0" w:space="0" w:color="auto"/>
      </w:divBdr>
    </w:div>
    <w:div w:id="158860301">
      <w:bodyDiv w:val="1"/>
      <w:marLeft w:val="0"/>
      <w:marRight w:val="0"/>
      <w:marTop w:val="0"/>
      <w:marBottom w:val="0"/>
      <w:divBdr>
        <w:top w:val="none" w:sz="0" w:space="0" w:color="auto"/>
        <w:left w:val="none" w:sz="0" w:space="0" w:color="auto"/>
        <w:bottom w:val="none" w:sz="0" w:space="0" w:color="auto"/>
        <w:right w:val="none" w:sz="0" w:space="0" w:color="auto"/>
      </w:divBdr>
    </w:div>
    <w:div w:id="851605848">
      <w:bodyDiv w:val="1"/>
      <w:marLeft w:val="0"/>
      <w:marRight w:val="0"/>
      <w:marTop w:val="0"/>
      <w:marBottom w:val="0"/>
      <w:divBdr>
        <w:top w:val="none" w:sz="0" w:space="0" w:color="auto"/>
        <w:left w:val="none" w:sz="0" w:space="0" w:color="auto"/>
        <w:bottom w:val="none" w:sz="0" w:space="0" w:color="auto"/>
        <w:right w:val="none" w:sz="0" w:space="0" w:color="auto"/>
      </w:divBdr>
    </w:div>
    <w:div w:id="955213385">
      <w:bodyDiv w:val="1"/>
      <w:marLeft w:val="0"/>
      <w:marRight w:val="0"/>
      <w:marTop w:val="0"/>
      <w:marBottom w:val="0"/>
      <w:divBdr>
        <w:top w:val="none" w:sz="0" w:space="0" w:color="auto"/>
        <w:left w:val="none" w:sz="0" w:space="0" w:color="auto"/>
        <w:bottom w:val="none" w:sz="0" w:space="0" w:color="auto"/>
        <w:right w:val="none" w:sz="0" w:space="0" w:color="auto"/>
      </w:divBdr>
    </w:div>
    <w:div w:id="1024097241">
      <w:bodyDiv w:val="1"/>
      <w:marLeft w:val="0"/>
      <w:marRight w:val="0"/>
      <w:marTop w:val="0"/>
      <w:marBottom w:val="0"/>
      <w:divBdr>
        <w:top w:val="none" w:sz="0" w:space="0" w:color="auto"/>
        <w:left w:val="none" w:sz="0" w:space="0" w:color="auto"/>
        <w:bottom w:val="none" w:sz="0" w:space="0" w:color="auto"/>
        <w:right w:val="none" w:sz="0" w:space="0" w:color="auto"/>
      </w:divBdr>
    </w:div>
    <w:div w:id="1143890497">
      <w:bodyDiv w:val="1"/>
      <w:marLeft w:val="0"/>
      <w:marRight w:val="0"/>
      <w:marTop w:val="0"/>
      <w:marBottom w:val="0"/>
      <w:divBdr>
        <w:top w:val="none" w:sz="0" w:space="0" w:color="auto"/>
        <w:left w:val="none" w:sz="0" w:space="0" w:color="auto"/>
        <w:bottom w:val="none" w:sz="0" w:space="0" w:color="auto"/>
        <w:right w:val="none" w:sz="0" w:space="0" w:color="auto"/>
      </w:divBdr>
    </w:div>
    <w:div w:id="1548184337">
      <w:marLeft w:val="0"/>
      <w:marRight w:val="0"/>
      <w:marTop w:val="0"/>
      <w:marBottom w:val="0"/>
      <w:divBdr>
        <w:top w:val="none" w:sz="0" w:space="0" w:color="auto"/>
        <w:left w:val="none" w:sz="0" w:space="0" w:color="auto"/>
        <w:bottom w:val="none" w:sz="0" w:space="0" w:color="auto"/>
        <w:right w:val="none" w:sz="0" w:space="0" w:color="auto"/>
      </w:divBdr>
    </w:div>
    <w:div w:id="1548184338">
      <w:marLeft w:val="0"/>
      <w:marRight w:val="0"/>
      <w:marTop w:val="0"/>
      <w:marBottom w:val="0"/>
      <w:divBdr>
        <w:top w:val="none" w:sz="0" w:space="0" w:color="auto"/>
        <w:left w:val="none" w:sz="0" w:space="0" w:color="auto"/>
        <w:bottom w:val="none" w:sz="0" w:space="0" w:color="auto"/>
        <w:right w:val="none" w:sz="0" w:space="0" w:color="auto"/>
      </w:divBdr>
    </w:div>
    <w:div w:id="1548184339">
      <w:marLeft w:val="0"/>
      <w:marRight w:val="0"/>
      <w:marTop w:val="0"/>
      <w:marBottom w:val="0"/>
      <w:divBdr>
        <w:top w:val="none" w:sz="0" w:space="0" w:color="auto"/>
        <w:left w:val="none" w:sz="0" w:space="0" w:color="auto"/>
        <w:bottom w:val="none" w:sz="0" w:space="0" w:color="auto"/>
        <w:right w:val="none" w:sz="0" w:space="0" w:color="auto"/>
      </w:divBdr>
    </w:div>
    <w:div w:id="1548184340">
      <w:marLeft w:val="0"/>
      <w:marRight w:val="0"/>
      <w:marTop w:val="0"/>
      <w:marBottom w:val="0"/>
      <w:divBdr>
        <w:top w:val="none" w:sz="0" w:space="0" w:color="auto"/>
        <w:left w:val="none" w:sz="0" w:space="0" w:color="auto"/>
        <w:bottom w:val="none" w:sz="0" w:space="0" w:color="auto"/>
        <w:right w:val="none" w:sz="0" w:space="0" w:color="auto"/>
      </w:divBdr>
    </w:div>
    <w:div w:id="1548184341">
      <w:marLeft w:val="0"/>
      <w:marRight w:val="0"/>
      <w:marTop w:val="0"/>
      <w:marBottom w:val="0"/>
      <w:divBdr>
        <w:top w:val="none" w:sz="0" w:space="0" w:color="auto"/>
        <w:left w:val="none" w:sz="0" w:space="0" w:color="auto"/>
        <w:bottom w:val="none" w:sz="0" w:space="0" w:color="auto"/>
        <w:right w:val="none" w:sz="0" w:space="0" w:color="auto"/>
      </w:divBdr>
    </w:div>
    <w:div w:id="1548184342">
      <w:marLeft w:val="0"/>
      <w:marRight w:val="0"/>
      <w:marTop w:val="0"/>
      <w:marBottom w:val="0"/>
      <w:divBdr>
        <w:top w:val="none" w:sz="0" w:space="0" w:color="auto"/>
        <w:left w:val="none" w:sz="0" w:space="0" w:color="auto"/>
        <w:bottom w:val="none" w:sz="0" w:space="0" w:color="auto"/>
        <w:right w:val="none" w:sz="0" w:space="0" w:color="auto"/>
      </w:divBdr>
    </w:div>
    <w:div w:id="1548184343">
      <w:marLeft w:val="0"/>
      <w:marRight w:val="0"/>
      <w:marTop w:val="0"/>
      <w:marBottom w:val="0"/>
      <w:divBdr>
        <w:top w:val="none" w:sz="0" w:space="0" w:color="auto"/>
        <w:left w:val="none" w:sz="0" w:space="0" w:color="auto"/>
        <w:bottom w:val="none" w:sz="0" w:space="0" w:color="auto"/>
        <w:right w:val="none" w:sz="0" w:space="0" w:color="auto"/>
      </w:divBdr>
    </w:div>
    <w:div w:id="1548184344">
      <w:marLeft w:val="0"/>
      <w:marRight w:val="0"/>
      <w:marTop w:val="0"/>
      <w:marBottom w:val="0"/>
      <w:divBdr>
        <w:top w:val="none" w:sz="0" w:space="0" w:color="auto"/>
        <w:left w:val="none" w:sz="0" w:space="0" w:color="auto"/>
        <w:bottom w:val="none" w:sz="0" w:space="0" w:color="auto"/>
        <w:right w:val="none" w:sz="0" w:space="0" w:color="auto"/>
      </w:divBdr>
    </w:div>
    <w:div w:id="1548184345">
      <w:marLeft w:val="0"/>
      <w:marRight w:val="0"/>
      <w:marTop w:val="0"/>
      <w:marBottom w:val="0"/>
      <w:divBdr>
        <w:top w:val="none" w:sz="0" w:space="0" w:color="auto"/>
        <w:left w:val="none" w:sz="0" w:space="0" w:color="auto"/>
        <w:bottom w:val="none" w:sz="0" w:space="0" w:color="auto"/>
        <w:right w:val="none" w:sz="0" w:space="0" w:color="auto"/>
      </w:divBdr>
    </w:div>
    <w:div w:id="1548184346">
      <w:marLeft w:val="0"/>
      <w:marRight w:val="0"/>
      <w:marTop w:val="0"/>
      <w:marBottom w:val="0"/>
      <w:divBdr>
        <w:top w:val="none" w:sz="0" w:space="0" w:color="auto"/>
        <w:left w:val="none" w:sz="0" w:space="0" w:color="auto"/>
        <w:bottom w:val="none" w:sz="0" w:space="0" w:color="auto"/>
        <w:right w:val="none" w:sz="0" w:space="0" w:color="auto"/>
      </w:divBdr>
    </w:div>
    <w:div w:id="1548184347">
      <w:marLeft w:val="0"/>
      <w:marRight w:val="0"/>
      <w:marTop w:val="0"/>
      <w:marBottom w:val="0"/>
      <w:divBdr>
        <w:top w:val="none" w:sz="0" w:space="0" w:color="auto"/>
        <w:left w:val="none" w:sz="0" w:space="0" w:color="auto"/>
        <w:bottom w:val="none" w:sz="0" w:space="0" w:color="auto"/>
        <w:right w:val="none" w:sz="0" w:space="0" w:color="auto"/>
      </w:divBdr>
    </w:div>
    <w:div w:id="1548184348">
      <w:marLeft w:val="0"/>
      <w:marRight w:val="0"/>
      <w:marTop w:val="0"/>
      <w:marBottom w:val="0"/>
      <w:divBdr>
        <w:top w:val="none" w:sz="0" w:space="0" w:color="auto"/>
        <w:left w:val="none" w:sz="0" w:space="0" w:color="auto"/>
        <w:bottom w:val="none" w:sz="0" w:space="0" w:color="auto"/>
        <w:right w:val="none" w:sz="0" w:space="0" w:color="auto"/>
      </w:divBdr>
    </w:div>
    <w:div w:id="1548184349">
      <w:marLeft w:val="0"/>
      <w:marRight w:val="0"/>
      <w:marTop w:val="0"/>
      <w:marBottom w:val="0"/>
      <w:divBdr>
        <w:top w:val="none" w:sz="0" w:space="0" w:color="auto"/>
        <w:left w:val="none" w:sz="0" w:space="0" w:color="auto"/>
        <w:bottom w:val="none" w:sz="0" w:space="0" w:color="auto"/>
        <w:right w:val="none" w:sz="0" w:space="0" w:color="auto"/>
      </w:divBdr>
    </w:div>
    <w:div w:id="1548184350">
      <w:marLeft w:val="0"/>
      <w:marRight w:val="0"/>
      <w:marTop w:val="0"/>
      <w:marBottom w:val="0"/>
      <w:divBdr>
        <w:top w:val="none" w:sz="0" w:space="0" w:color="auto"/>
        <w:left w:val="none" w:sz="0" w:space="0" w:color="auto"/>
        <w:bottom w:val="none" w:sz="0" w:space="0" w:color="auto"/>
        <w:right w:val="none" w:sz="0" w:space="0" w:color="auto"/>
      </w:divBdr>
    </w:div>
    <w:div w:id="1548184351">
      <w:marLeft w:val="0"/>
      <w:marRight w:val="0"/>
      <w:marTop w:val="0"/>
      <w:marBottom w:val="0"/>
      <w:divBdr>
        <w:top w:val="none" w:sz="0" w:space="0" w:color="auto"/>
        <w:left w:val="none" w:sz="0" w:space="0" w:color="auto"/>
        <w:bottom w:val="none" w:sz="0" w:space="0" w:color="auto"/>
        <w:right w:val="none" w:sz="0" w:space="0" w:color="auto"/>
      </w:divBdr>
    </w:div>
    <w:div w:id="1548184352">
      <w:marLeft w:val="0"/>
      <w:marRight w:val="0"/>
      <w:marTop w:val="0"/>
      <w:marBottom w:val="0"/>
      <w:divBdr>
        <w:top w:val="none" w:sz="0" w:space="0" w:color="auto"/>
        <w:left w:val="none" w:sz="0" w:space="0" w:color="auto"/>
        <w:bottom w:val="none" w:sz="0" w:space="0" w:color="auto"/>
        <w:right w:val="none" w:sz="0" w:space="0" w:color="auto"/>
      </w:divBdr>
    </w:div>
    <w:div w:id="1548184353">
      <w:marLeft w:val="0"/>
      <w:marRight w:val="0"/>
      <w:marTop w:val="0"/>
      <w:marBottom w:val="0"/>
      <w:divBdr>
        <w:top w:val="none" w:sz="0" w:space="0" w:color="auto"/>
        <w:left w:val="none" w:sz="0" w:space="0" w:color="auto"/>
        <w:bottom w:val="none" w:sz="0" w:space="0" w:color="auto"/>
        <w:right w:val="none" w:sz="0" w:space="0" w:color="auto"/>
      </w:divBdr>
    </w:div>
    <w:div w:id="1548184354">
      <w:marLeft w:val="0"/>
      <w:marRight w:val="0"/>
      <w:marTop w:val="0"/>
      <w:marBottom w:val="0"/>
      <w:divBdr>
        <w:top w:val="none" w:sz="0" w:space="0" w:color="auto"/>
        <w:left w:val="none" w:sz="0" w:space="0" w:color="auto"/>
        <w:bottom w:val="none" w:sz="0" w:space="0" w:color="auto"/>
        <w:right w:val="none" w:sz="0" w:space="0" w:color="auto"/>
      </w:divBdr>
    </w:div>
    <w:div w:id="1653212203">
      <w:bodyDiv w:val="1"/>
      <w:marLeft w:val="0"/>
      <w:marRight w:val="0"/>
      <w:marTop w:val="0"/>
      <w:marBottom w:val="0"/>
      <w:divBdr>
        <w:top w:val="none" w:sz="0" w:space="0" w:color="auto"/>
        <w:left w:val="none" w:sz="0" w:space="0" w:color="auto"/>
        <w:bottom w:val="none" w:sz="0" w:space="0" w:color="auto"/>
        <w:right w:val="none" w:sz="0" w:space="0" w:color="auto"/>
      </w:divBdr>
    </w:div>
    <w:div w:id="20666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ubmit.appeal@cherwell-dc.gov.u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3603</CharactersWithSpaces>
  <SharedDoc>false</SharedDoc>
  <HLinks>
    <vt:vector size="72" baseType="variant">
      <vt:variant>
        <vt:i4>4718602</vt:i4>
      </vt:variant>
      <vt:variant>
        <vt:i4>142</vt:i4>
      </vt:variant>
      <vt:variant>
        <vt:i4>0</vt:i4>
      </vt:variant>
      <vt:variant>
        <vt:i4>5</vt:i4>
      </vt:variant>
      <vt:variant>
        <vt:lpwstr>https://www.gov.uk/planning-inspectorate</vt:lpwstr>
      </vt:variant>
      <vt:variant>
        <vt:lpwstr/>
      </vt:variant>
      <vt:variant>
        <vt:i4>4456459</vt:i4>
      </vt:variant>
      <vt:variant>
        <vt:i4>139</vt:i4>
      </vt:variant>
      <vt:variant>
        <vt:i4>0</vt:i4>
      </vt:variant>
      <vt:variant>
        <vt:i4>5</vt:i4>
      </vt:variant>
      <vt:variant>
        <vt:lpwstr>https://www.gov.uk/government/collections/taking-part-in-a-planning-listed-building-or-enforcement-appeal</vt:lpwstr>
      </vt:variant>
      <vt:variant>
        <vt:lpwstr/>
      </vt:variant>
      <vt:variant>
        <vt:i4>852041</vt:i4>
      </vt:variant>
      <vt:variant>
        <vt:i4>124</vt:i4>
      </vt:variant>
      <vt:variant>
        <vt:i4>0</vt:i4>
      </vt:variant>
      <vt:variant>
        <vt:i4>5</vt:i4>
      </vt:variant>
      <vt:variant>
        <vt:lpwstr>https://acp.planninginspectorate.gov.uk/</vt:lpwstr>
      </vt:variant>
      <vt:variant>
        <vt:lpwstr/>
      </vt:variant>
      <vt:variant>
        <vt:i4>4718602</vt:i4>
      </vt:variant>
      <vt:variant>
        <vt:i4>116</vt:i4>
      </vt:variant>
      <vt:variant>
        <vt:i4>0</vt:i4>
      </vt:variant>
      <vt:variant>
        <vt:i4>5</vt:i4>
      </vt:variant>
      <vt:variant>
        <vt:lpwstr>https://www.gov.uk/planning-inspectorate</vt:lpwstr>
      </vt:variant>
      <vt:variant>
        <vt:lpwstr/>
      </vt:variant>
      <vt:variant>
        <vt:i4>4456459</vt:i4>
      </vt:variant>
      <vt:variant>
        <vt:i4>113</vt:i4>
      </vt:variant>
      <vt:variant>
        <vt:i4>0</vt:i4>
      </vt:variant>
      <vt:variant>
        <vt:i4>5</vt:i4>
      </vt:variant>
      <vt:variant>
        <vt:lpwstr>https://www.gov.uk/government/collections/taking-part-in-a-planning-listed-building-or-enforcement-appeal</vt:lpwstr>
      </vt:variant>
      <vt:variant>
        <vt:lpwstr/>
      </vt:variant>
      <vt:variant>
        <vt:i4>852041</vt:i4>
      </vt:variant>
      <vt:variant>
        <vt:i4>101</vt:i4>
      </vt:variant>
      <vt:variant>
        <vt:i4>0</vt:i4>
      </vt:variant>
      <vt:variant>
        <vt:i4>5</vt:i4>
      </vt:variant>
      <vt:variant>
        <vt:lpwstr>https://acp.planninginspectorate.gov.uk/</vt:lpwstr>
      </vt:variant>
      <vt:variant>
        <vt:lpwstr/>
      </vt:variant>
      <vt:variant>
        <vt:i4>4718602</vt:i4>
      </vt:variant>
      <vt:variant>
        <vt:i4>93</vt:i4>
      </vt:variant>
      <vt:variant>
        <vt:i4>0</vt:i4>
      </vt:variant>
      <vt:variant>
        <vt:i4>5</vt:i4>
      </vt:variant>
      <vt:variant>
        <vt:lpwstr>https://www.gov.uk/planning-inspectorate</vt:lpwstr>
      </vt:variant>
      <vt:variant>
        <vt:lpwstr/>
      </vt:variant>
      <vt:variant>
        <vt:i4>4456459</vt:i4>
      </vt:variant>
      <vt:variant>
        <vt:i4>90</vt:i4>
      </vt:variant>
      <vt:variant>
        <vt:i4>0</vt:i4>
      </vt:variant>
      <vt:variant>
        <vt:i4>5</vt:i4>
      </vt:variant>
      <vt:variant>
        <vt:lpwstr>https://www.gov.uk/government/collections/taking-part-in-a-planning-listed-building-or-enforcement-appeal</vt:lpwstr>
      </vt:variant>
      <vt:variant>
        <vt:lpwstr/>
      </vt:variant>
      <vt:variant>
        <vt:i4>852041</vt:i4>
      </vt:variant>
      <vt:variant>
        <vt:i4>75</vt:i4>
      </vt:variant>
      <vt:variant>
        <vt:i4>0</vt:i4>
      </vt:variant>
      <vt:variant>
        <vt:i4>5</vt:i4>
      </vt:variant>
      <vt:variant>
        <vt:lpwstr>https://acp.planninginspectorate.gov.uk/</vt:lpwstr>
      </vt:variant>
      <vt:variant>
        <vt:lpwstr/>
      </vt:variant>
      <vt:variant>
        <vt:i4>3276839</vt:i4>
      </vt:variant>
      <vt:variant>
        <vt:i4>67</vt:i4>
      </vt:variant>
      <vt:variant>
        <vt:i4>0</vt:i4>
      </vt:variant>
      <vt:variant>
        <vt:i4>5</vt:i4>
      </vt:variant>
      <vt:variant>
        <vt:lpwstr>http://www.cherwell.gov.uk/</vt:lpwstr>
      </vt:variant>
      <vt:variant>
        <vt:lpwstr/>
      </vt:variant>
      <vt:variant>
        <vt:i4>852041</vt:i4>
      </vt:variant>
      <vt:variant>
        <vt:i4>64</vt:i4>
      </vt:variant>
      <vt:variant>
        <vt:i4>0</vt:i4>
      </vt:variant>
      <vt:variant>
        <vt:i4>5</vt:i4>
      </vt:variant>
      <vt:variant>
        <vt:lpwstr>https://acp.planninginspectorate.gov.uk/</vt:lpwstr>
      </vt:variant>
      <vt:variant>
        <vt:lpwstr/>
      </vt:variant>
      <vt:variant>
        <vt:i4>7995406</vt:i4>
      </vt:variant>
      <vt:variant>
        <vt:i4>18</vt:i4>
      </vt:variant>
      <vt:variant>
        <vt:i4>0</vt:i4>
      </vt:variant>
      <vt:variant>
        <vt:i4>5</vt:i4>
      </vt:variant>
      <vt:variant>
        <vt:lpwstr>mailto:Submit.appeal@cherwell-dc.gov.uk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Sarah Gevaux</cp:lastModifiedBy>
  <cp:revision>2</cp:revision>
  <cp:lastPrinted>2015-05-13T11:39:00Z</cp:lastPrinted>
  <dcterms:created xsi:type="dcterms:W3CDTF">2023-06-27T13:18:00Z</dcterms:created>
  <dcterms:modified xsi:type="dcterms:W3CDTF">2023-06-27T13:25:00Z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