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F570B" w14:textId="7A8542FF" w:rsidR="00497100" w:rsidRPr="00497100" w:rsidRDefault="00497100">
      <w:pPr>
        <w:rPr>
          <w:rFonts w:ascii="Tahoma" w:hAnsi="Tahoma" w:cs="Tahoma"/>
          <w:b/>
          <w:bCs/>
        </w:rPr>
      </w:pPr>
      <w:r w:rsidRPr="00497100">
        <w:rPr>
          <w:rFonts w:ascii="Tahoma" w:hAnsi="Tahoma" w:cs="Tahoma"/>
          <w:b/>
          <w:bCs/>
        </w:rPr>
        <w:t>LAND AT NORTH WEST BICESTER, CHARLOTTE AVENUE, BICESTER, OX27 8BP</w:t>
      </w:r>
    </w:p>
    <w:p w14:paraId="21DAB00F" w14:textId="77777777" w:rsidR="00497100" w:rsidRPr="00497100" w:rsidRDefault="00497100" w:rsidP="00497100">
      <w:pPr>
        <w:rPr>
          <w:rFonts w:ascii="Tahoma" w:hAnsi="Tahoma" w:cs="Tahoma"/>
          <w:b/>
          <w:bCs/>
        </w:rPr>
      </w:pPr>
      <w:r w:rsidRPr="00497100">
        <w:rPr>
          <w:rFonts w:ascii="Tahoma" w:hAnsi="Tahoma" w:cs="Tahoma"/>
          <w:b/>
          <w:bCs/>
        </w:rPr>
        <w:t>APP/C3105/W/23/3315849</w:t>
      </w:r>
    </w:p>
    <w:p w14:paraId="60F61EF6" w14:textId="342BD677" w:rsidR="0059614A" w:rsidRDefault="00497100">
      <w:pPr>
        <w:rPr>
          <w:rFonts w:ascii="Tahoma" w:hAnsi="Tahoma" w:cs="Tahoma"/>
          <w:b/>
          <w:bCs/>
        </w:rPr>
      </w:pPr>
      <w:r w:rsidRPr="00497100">
        <w:rPr>
          <w:rFonts w:ascii="Tahoma" w:hAnsi="Tahoma" w:cs="Tahoma"/>
          <w:b/>
          <w:bCs/>
        </w:rPr>
        <w:t xml:space="preserve">Planning Policy Position Statement </w:t>
      </w:r>
    </w:p>
    <w:p w14:paraId="0EB5BE03" w14:textId="38EA6CFB" w:rsidR="00497100" w:rsidRDefault="00497100">
      <w:pPr>
        <w:rPr>
          <w:rFonts w:ascii="Tahoma" w:hAnsi="Tahoma" w:cs="Tahoma"/>
          <w:b/>
          <w:bCs/>
        </w:rPr>
      </w:pPr>
      <w:r>
        <w:rPr>
          <w:rFonts w:ascii="Tahoma" w:hAnsi="Tahoma" w:cs="Tahoma"/>
          <w:b/>
          <w:bCs/>
        </w:rPr>
        <w:t xml:space="preserve">[Draft </w:t>
      </w:r>
      <w:r w:rsidR="00487D11">
        <w:rPr>
          <w:rFonts w:ascii="Tahoma" w:hAnsi="Tahoma" w:cs="Tahoma"/>
          <w:b/>
          <w:bCs/>
        </w:rPr>
        <w:t>0</w:t>
      </w:r>
      <w:r w:rsidR="00D56909">
        <w:rPr>
          <w:rFonts w:ascii="Tahoma" w:hAnsi="Tahoma" w:cs="Tahoma"/>
          <w:b/>
          <w:bCs/>
        </w:rPr>
        <w:t>3</w:t>
      </w:r>
      <w:r w:rsidR="00487D11">
        <w:rPr>
          <w:rFonts w:ascii="Tahoma" w:hAnsi="Tahoma" w:cs="Tahoma"/>
          <w:b/>
          <w:bCs/>
        </w:rPr>
        <w:t xml:space="preserve"> May </w:t>
      </w:r>
      <w:r>
        <w:rPr>
          <w:rFonts w:ascii="Tahoma" w:hAnsi="Tahoma" w:cs="Tahoma"/>
          <w:b/>
          <w:bCs/>
        </w:rPr>
        <w:t>2023</w:t>
      </w:r>
      <w:r w:rsidR="00F92C64">
        <w:rPr>
          <w:rFonts w:ascii="Tahoma" w:hAnsi="Tahoma" w:cs="Tahoma"/>
          <w:b/>
          <w:bCs/>
        </w:rPr>
        <w:t>]</w:t>
      </w:r>
      <w:r w:rsidR="00487D11">
        <w:rPr>
          <w:rFonts w:ascii="Tahoma" w:hAnsi="Tahoma" w:cs="Tahoma"/>
          <w:b/>
          <w:bCs/>
        </w:rPr>
        <w:t xml:space="preserve"> </w:t>
      </w:r>
      <w:r w:rsidR="00F92C64" w:rsidRPr="00F92C64">
        <w:rPr>
          <w:rFonts w:ascii="Tahoma" w:hAnsi="Tahoma" w:cs="Tahoma"/>
          <w:b/>
          <w:bCs/>
          <w:i/>
          <w:iCs/>
          <w:highlight w:val="yellow"/>
        </w:rPr>
        <w:t>[P</w:t>
      </w:r>
      <w:r w:rsidR="00487D11" w:rsidRPr="00F92C64">
        <w:rPr>
          <w:rFonts w:ascii="Tahoma" w:hAnsi="Tahoma" w:cs="Tahoma"/>
          <w:b/>
          <w:bCs/>
          <w:i/>
          <w:iCs/>
          <w:highlight w:val="yellow"/>
        </w:rPr>
        <w:t xml:space="preserve">ending </w:t>
      </w:r>
      <w:r w:rsidR="00F06B26">
        <w:rPr>
          <w:rFonts w:ascii="Tahoma" w:hAnsi="Tahoma" w:cs="Tahoma"/>
          <w:b/>
          <w:bCs/>
          <w:i/>
          <w:iCs/>
          <w:highlight w:val="yellow"/>
        </w:rPr>
        <w:t>BBUG’s</w:t>
      </w:r>
      <w:r w:rsidR="00487D11" w:rsidRPr="00F92C64">
        <w:rPr>
          <w:rFonts w:ascii="Tahoma" w:hAnsi="Tahoma" w:cs="Tahoma"/>
          <w:b/>
          <w:bCs/>
          <w:i/>
          <w:iCs/>
          <w:highlight w:val="yellow"/>
        </w:rPr>
        <w:t xml:space="preserve"> input at the time of issue</w:t>
      </w:r>
      <w:r w:rsidRPr="00F92C64">
        <w:rPr>
          <w:rFonts w:ascii="Tahoma" w:hAnsi="Tahoma" w:cs="Tahoma"/>
          <w:b/>
          <w:bCs/>
          <w:i/>
          <w:iCs/>
          <w:highlight w:val="yellow"/>
        </w:rPr>
        <w:t>]</w:t>
      </w:r>
      <w:r w:rsidR="00487D11" w:rsidRPr="00F92C64">
        <w:rPr>
          <w:rFonts w:ascii="Tahoma" w:hAnsi="Tahoma" w:cs="Tahoma"/>
          <w:b/>
          <w:bCs/>
          <w:i/>
          <w:iCs/>
        </w:rPr>
        <w:t xml:space="preserve"> </w:t>
      </w:r>
      <w:r w:rsidR="00487D11">
        <w:rPr>
          <w:rFonts w:ascii="Tahoma" w:hAnsi="Tahoma" w:cs="Tahoma"/>
          <w:b/>
          <w:bCs/>
        </w:rPr>
        <w:t xml:space="preserve"> </w:t>
      </w:r>
    </w:p>
    <w:tbl>
      <w:tblPr>
        <w:tblStyle w:val="TableGrid"/>
        <w:tblW w:w="5000" w:type="pct"/>
        <w:tblLook w:val="04A0" w:firstRow="1" w:lastRow="0" w:firstColumn="1" w:lastColumn="0" w:noHBand="0" w:noVBand="1"/>
      </w:tblPr>
      <w:tblGrid>
        <w:gridCol w:w="2261"/>
        <w:gridCol w:w="2921"/>
        <w:gridCol w:w="2921"/>
        <w:gridCol w:w="2921"/>
        <w:gridCol w:w="2924"/>
      </w:tblGrid>
      <w:tr w:rsidR="009B1F61" w:rsidRPr="009B1F61" w14:paraId="3AFC09D3" w14:textId="77777777" w:rsidTr="009B1F61">
        <w:trPr>
          <w:trHeight w:val="340"/>
          <w:tblHeader/>
        </w:trPr>
        <w:tc>
          <w:tcPr>
            <w:tcW w:w="811" w:type="pct"/>
            <w:vMerge w:val="restart"/>
            <w:vAlign w:val="center"/>
          </w:tcPr>
          <w:p w14:paraId="074CC391" w14:textId="21288133" w:rsidR="009B1F61" w:rsidRPr="009B1F61" w:rsidRDefault="009B1F61" w:rsidP="009B1F61">
            <w:pPr>
              <w:jc w:val="center"/>
              <w:rPr>
                <w:rFonts w:ascii="Tahoma" w:hAnsi="Tahoma" w:cs="Tahoma"/>
                <w:b/>
                <w:bCs/>
                <w:sz w:val="20"/>
                <w:szCs w:val="20"/>
              </w:rPr>
            </w:pPr>
            <w:r>
              <w:rPr>
                <w:rFonts w:ascii="Tahoma" w:hAnsi="Tahoma" w:cs="Tahoma"/>
                <w:b/>
                <w:bCs/>
                <w:sz w:val="20"/>
                <w:szCs w:val="20"/>
              </w:rPr>
              <w:t xml:space="preserve">Development Plan </w:t>
            </w:r>
            <w:r w:rsidRPr="009B1F61">
              <w:rPr>
                <w:rFonts w:ascii="Tahoma" w:hAnsi="Tahoma" w:cs="Tahoma"/>
                <w:b/>
                <w:bCs/>
                <w:sz w:val="20"/>
                <w:szCs w:val="20"/>
              </w:rPr>
              <w:t xml:space="preserve">Policy </w:t>
            </w:r>
          </w:p>
        </w:tc>
        <w:tc>
          <w:tcPr>
            <w:tcW w:w="4189" w:type="pct"/>
            <w:gridSpan w:val="4"/>
            <w:vAlign w:val="center"/>
          </w:tcPr>
          <w:p w14:paraId="0D2E0ED7" w14:textId="0E331FD4" w:rsidR="009B1F61" w:rsidRDefault="009B1F61" w:rsidP="009B1F61">
            <w:pPr>
              <w:jc w:val="center"/>
              <w:rPr>
                <w:rFonts w:ascii="Tahoma" w:hAnsi="Tahoma" w:cs="Tahoma"/>
                <w:b/>
                <w:bCs/>
                <w:sz w:val="20"/>
                <w:szCs w:val="20"/>
              </w:rPr>
            </w:pPr>
            <w:r>
              <w:rPr>
                <w:rFonts w:ascii="Tahoma" w:hAnsi="Tahoma" w:cs="Tahoma"/>
                <w:b/>
                <w:bCs/>
                <w:sz w:val="20"/>
                <w:szCs w:val="20"/>
              </w:rPr>
              <w:t>Comments</w:t>
            </w:r>
          </w:p>
        </w:tc>
      </w:tr>
      <w:tr w:rsidR="009B1F61" w:rsidRPr="009B1F61" w14:paraId="55A37B7F" w14:textId="6DE9AC9D" w:rsidTr="00487D11">
        <w:trPr>
          <w:trHeight w:val="340"/>
          <w:tblHeader/>
        </w:trPr>
        <w:tc>
          <w:tcPr>
            <w:tcW w:w="811" w:type="pct"/>
            <w:vMerge/>
            <w:vAlign w:val="center"/>
          </w:tcPr>
          <w:p w14:paraId="47E6414A" w14:textId="2EA6DD4B" w:rsidR="009B1F61" w:rsidRPr="009B1F61" w:rsidRDefault="009B1F61" w:rsidP="009B1F61">
            <w:pPr>
              <w:jc w:val="center"/>
              <w:rPr>
                <w:rFonts w:ascii="Tahoma" w:hAnsi="Tahoma" w:cs="Tahoma"/>
                <w:b/>
                <w:bCs/>
                <w:sz w:val="20"/>
                <w:szCs w:val="20"/>
              </w:rPr>
            </w:pPr>
          </w:p>
        </w:tc>
        <w:tc>
          <w:tcPr>
            <w:tcW w:w="1047" w:type="pct"/>
            <w:vAlign w:val="center"/>
          </w:tcPr>
          <w:p w14:paraId="73C786C7" w14:textId="49E0AEC2" w:rsidR="009B1F61" w:rsidRPr="009B1F61" w:rsidRDefault="009B1F61" w:rsidP="009B1F61">
            <w:pPr>
              <w:jc w:val="center"/>
              <w:rPr>
                <w:rFonts w:ascii="Tahoma" w:hAnsi="Tahoma" w:cs="Tahoma"/>
                <w:b/>
                <w:bCs/>
                <w:sz w:val="20"/>
                <w:szCs w:val="20"/>
              </w:rPr>
            </w:pPr>
            <w:r>
              <w:rPr>
                <w:rFonts w:ascii="Tahoma" w:hAnsi="Tahoma" w:cs="Tahoma"/>
                <w:b/>
                <w:bCs/>
                <w:sz w:val="20"/>
                <w:szCs w:val="20"/>
              </w:rPr>
              <w:t>Appellant</w:t>
            </w:r>
          </w:p>
        </w:tc>
        <w:tc>
          <w:tcPr>
            <w:tcW w:w="1047" w:type="pct"/>
            <w:vAlign w:val="center"/>
          </w:tcPr>
          <w:p w14:paraId="488A7987" w14:textId="7B80A9B5" w:rsidR="009B1F61" w:rsidRPr="009B1F61" w:rsidRDefault="009B1F61" w:rsidP="009B1F61">
            <w:pPr>
              <w:jc w:val="center"/>
              <w:rPr>
                <w:rFonts w:ascii="Tahoma" w:hAnsi="Tahoma" w:cs="Tahoma"/>
                <w:b/>
                <w:bCs/>
                <w:sz w:val="20"/>
                <w:szCs w:val="20"/>
              </w:rPr>
            </w:pPr>
            <w:r>
              <w:rPr>
                <w:rFonts w:ascii="Tahoma" w:hAnsi="Tahoma" w:cs="Tahoma"/>
                <w:b/>
                <w:bCs/>
                <w:sz w:val="20"/>
                <w:szCs w:val="20"/>
              </w:rPr>
              <w:t>CDC</w:t>
            </w:r>
          </w:p>
        </w:tc>
        <w:tc>
          <w:tcPr>
            <w:tcW w:w="1047" w:type="pct"/>
            <w:vAlign w:val="center"/>
          </w:tcPr>
          <w:p w14:paraId="036505FD" w14:textId="338BAF2A" w:rsidR="009B1F61" w:rsidRPr="009B1F61" w:rsidRDefault="009B1F61" w:rsidP="00487D11">
            <w:pPr>
              <w:jc w:val="center"/>
              <w:rPr>
                <w:rFonts w:ascii="Tahoma" w:hAnsi="Tahoma" w:cs="Tahoma"/>
                <w:b/>
                <w:bCs/>
                <w:sz w:val="20"/>
                <w:szCs w:val="20"/>
              </w:rPr>
            </w:pPr>
            <w:r>
              <w:rPr>
                <w:rFonts w:ascii="Tahoma" w:hAnsi="Tahoma" w:cs="Tahoma"/>
                <w:b/>
                <w:bCs/>
                <w:sz w:val="20"/>
                <w:szCs w:val="20"/>
              </w:rPr>
              <w:t>NWBA</w:t>
            </w:r>
          </w:p>
        </w:tc>
        <w:tc>
          <w:tcPr>
            <w:tcW w:w="1048" w:type="pct"/>
            <w:vAlign w:val="center"/>
          </w:tcPr>
          <w:p w14:paraId="388FFE4B" w14:textId="38855AE7" w:rsidR="009B1F61" w:rsidRDefault="009B1F61" w:rsidP="009B1F61">
            <w:pPr>
              <w:jc w:val="center"/>
              <w:rPr>
                <w:rFonts w:ascii="Tahoma" w:hAnsi="Tahoma" w:cs="Tahoma"/>
                <w:b/>
                <w:bCs/>
                <w:sz w:val="20"/>
                <w:szCs w:val="20"/>
              </w:rPr>
            </w:pPr>
            <w:r>
              <w:rPr>
                <w:rFonts w:ascii="Tahoma" w:hAnsi="Tahoma" w:cs="Tahoma"/>
                <w:b/>
                <w:bCs/>
                <w:sz w:val="20"/>
                <w:szCs w:val="20"/>
              </w:rPr>
              <w:t>BBUG</w:t>
            </w:r>
          </w:p>
        </w:tc>
      </w:tr>
      <w:tr w:rsidR="00487D11" w:rsidRPr="009B1F61" w14:paraId="33179AF2" w14:textId="071B5572" w:rsidTr="00487D11">
        <w:trPr>
          <w:trHeight w:val="397"/>
        </w:trPr>
        <w:tc>
          <w:tcPr>
            <w:tcW w:w="811" w:type="pct"/>
            <w:vAlign w:val="center"/>
          </w:tcPr>
          <w:p w14:paraId="7BC5A700" w14:textId="22D03D3E" w:rsidR="00487D11" w:rsidRPr="009B1F61" w:rsidRDefault="00487D11" w:rsidP="00487D11">
            <w:pPr>
              <w:rPr>
                <w:rFonts w:ascii="Tahoma" w:hAnsi="Tahoma" w:cs="Tahoma"/>
                <w:sz w:val="20"/>
                <w:szCs w:val="20"/>
              </w:rPr>
            </w:pPr>
            <w:r w:rsidRPr="009B1F61">
              <w:rPr>
                <w:rFonts w:ascii="Tahoma" w:hAnsi="Tahoma" w:cs="Tahoma"/>
                <w:b/>
                <w:bCs/>
                <w:sz w:val="20"/>
                <w:szCs w:val="20"/>
              </w:rPr>
              <w:t>PSD 1</w:t>
            </w:r>
            <w:r>
              <w:rPr>
                <w:rFonts w:ascii="Tahoma" w:hAnsi="Tahoma" w:cs="Tahoma"/>
                <w:sz w:val="20"/>
                <w:szCs w:val="20"/>
              </w:rPr>
              <w:t xml:space="preserve"> Presumption in Favour of Sustainable Development</w:t>
            </w:r>
          </w:p>
        </w:tc>
        <w:tc>
          <w:tcPr>
            <w:tcW w:w="1047" w:type="pct"/>
            <w:vAlign w:val="center"/>
          </w:tcPr>
          <w:p w14:paraId="05359726" w14:textId="4859BB1C" w:rsidR="00487D11" w:rsidRPr="004A0ED9" w:rsidRDefault="00487D11" w:rsidP="00487D11">
            <w:pPr>
              <w:pStyle w:val="ListParagraph"/>
              <w:numPr>
                <w:ilvl w:val="0"/>
                <w:numId w:val="1"/>
              </w:numPr>
              <w:rPr>
                <w:rFonts w:ascii="Tahoma" w:hAnsi="Tahoma" w:cs="Tahoma"/>
                <w:sz w:val="20"/>
                <w:szCs w:val="20"/>
              </w:rPr>
            </w:pPr>
            <w:r w:rsidRPr="004A0ED9">
              <w:rPr>
                <w:rFonts w:ascii="Tahoma" w:hAnsi="Tahoma" w:cs="Tahoma"/>
                <w:sz w:val="20"/>
                <w:szCs w:val="20"/>
              </w:rPr>
              <w:t xml:space="preserve">Generally consistent with NPPF. </w:t>
            </w:r>
          </w:p>
          <w:p w14:paraId="61DCC333" w14:textId="77777777" w:rsidR="00487D11" w:rsidRDefault="00487D11" w:rsidP="00487D11">
            <w:pPr>
              <w:pStyle w:val="ListParagraph"/>
              <w:numPr>
                <w:ilvl w:val="0"/>
                <w:numId w:val="1"/>
              </w:numPr>
              <w:rPr>
                <w:rFonts w:ascii="Tahoma" w:hAnsi="Tahoma" w:cs="Tahoma"/>
                <w:sz w:val="20"/>
                <w:szCs w:val="20"/>
              </w:rPr>
            </w:pPr>
            <w:r w:rsidRPr="004A0ED9">
              <w:rPr>
                <w:rFonts w:ascii="Tahoma" w:hAnsi="Tahoma" w:cs="Tahoma"/>
                <w:sz w:val="20"/>
                <w:szCs w:val="20"/>
              </w:rPr>
              <w:t>The proposals do not conflict with this policy</w:t>
            </w:r>
            <w:r>
              <w:rPr>
                <w:rFonts w:ascii="Tahoma" w:hAnsi="Tahoma" w:cs="Tahoma"/>
                <w:sz w:val="20"/>
                <w:szCs w:val="20"/>
              </w:rPr>
              <w:t>.</w:t>
            </w:r>
          </w:p>
          <w:p w14:paraId="115F8F05" w14:textId="235BEC6D" w:rsidR="00487D11" w:rsidRPr="004A0ED9" w:rsidRDefault="00487D11" w:rsidP="00487D11">
            <w:pPr>
              <w:pStyle w:val="ListParagraph"/>
              <w:numPr>
                <w:ilvl w:val="0"/>
                <w:numId w:val="1"/>
              </w:numPr>
              <w:rPr>
                <w:rFonts w:ascii="Tahoma" w:hAnsi="Tahoma" w:cs="Tahoma"/>
                <w:sz w:val="20"/>
                <w:szCs w:val="20"/>
              </w:rPr>
            </w:pPr>
            <w:r>
              <w:rPr>
                <w:rFonts w:ascii="Tahoma" w:hAnsi="Tahoma" w:cs="Tahoma"/>
                <w:sz w:val="20"/>
                <w:szCs w:val="20"/>
              </w:rPr>
              <w:t>T</w:t>
            </w:r>
            <w:r w:rsidRPr="004A0ED9">
              <w:rPr>
                <w:rFonts w:ascii="Tahoma" w:hAnsi="Tahoma" w:cs="Tahoma"/>
                <w:sz w:val="20"/>
                <w:szCs w:val="20"/>
              </w:rPr>
              <w:t xml:space="preserve">he tilted balance is engaged by the Council not being able to demonstrate a </w:t>
            </w:r>
            <w:r>
              <w:rPr>
                <w:rFonts w:ascii="Tahoma" w:hAnsi="Tahoma" w:cs="Tahoma"/>
                <w:sz w:val="20"/>
                <w:szCs w:val="20"/>
              </w:rPr>
              <w:t xml:space="preserve">deliverable </w:t>
            </w:r>
            <w:r w:rsidRPr="004A0ED9">
              <w:rPr>
                <w:rFonts w:ascii="Tahoma" w:hAnsi="Tahoma" w:cs="Tahoma"/>
                <w:sz w:val="20"/>
                <w:szCs w:val="20"/>
              </w:rPr>
              <w:t xml:space="preserve">5YHLS. </w:t>
            </w:r>
          </w:p>
        </w:tc>
        <w:tc>
          <w:tcPr>
            <w:tcW w:w="1047" w:type="pct"/>
            <w:vAlign w:val="center"/>
          </w:tcPr>
          <w:p w14:paraId="19FE7C19" w14:textId="2CAE1541" w:rsidR="00487D11" w:rsidRPr="009B1F61" w:rsidRDefault="00B00281" w:rsidP="00487D11">
            <w:pPr>
              <w:rPr>
                <w:rFonts w:ascii="Tahoma" w:hAnsi="Tahoma" w:cs="Tahoma"/>
                <w:sz w:val="20"/>
                <w:szCs w:val="20"/>
              </w:rPr>
            </w:pPr>
            <w:r w:rsidRPr="00067F35">
              <w:rPr>
                <w:rFonts w:cstheme="minorHAnsi"/>
              </w:rPr>
              <w:t>The Council carried out a 2022 Regulation 10A Review of the policies in the Cherwell Local Plan 2011- 2031</w:t>
            </w:r>
            <w:r>
              <w:rPr>
                <w:rFonts w:cstheme="minorHAnsi"/>
              </w:rPr>
              <w:t xml:space="preserve"> (approved by the Council’s Executive and published in February 2023)</w:t>
            </w:r>
            <w:r w:rsidRPr="00067F35">
              <w:rPr>
                <w:rFonts w:cstheme="minorHAnsi"/>
              </w:rPr>
              <w:t xml:space="preserve"> which concluded this</w:t>
            </w:r>
            <w:r w:rsidRPr="00E07BEC">
              <w:rPr>
                <w:rFonts w:cstheme="minorHAnsi"/>
              </w:rPr>
              <w:t xml:space="preserve"> policy is generally consistent with the NPPF and local circumstances d</w:t>
            </w:r>
            <w:r>
              <w:rPr>
                <w:rFonts w:cstheme="minorHAnsi"/>
              </w:rPr>
              <w:t>id</w:t>
            </w:r>
            <w:r w:rsidRPr="00E07BEC">
              <w:rPr>
                <w:rFonts w:cstheme="minorHAnsi"/>
              </w:rPr>
              <w:t xml:space="preserve"> not indicate that the policy need</w:t>
            </w:r>
            <w:r>
              <w:rPr>
                <w:rFonts w:cstheme="minorHAnsi"/>
              </w:rPr>
              <w:t>s updating</w:t>
            </w:r>
            <w:r>
              <w:t>.</w:t>
            </w:r>
            <w:r>
              <w:rPr>
                <w:rFonts w:ascii="Tahoma" w:hAnsi="Tahoma" w:cs="Tahoma"/>
                <w:sz w:val="20"/>
                <w:szCs w:val="20"/>
              </w:rPr>
              <w:t xml:space="preserve"> </w:t>
            </w:r>
            <w:r>
              <w:t>The 2021 NPPF wording is somewhat different but</w:t>
            </w:r>
            <w:r w:rsidR="00724E6F">
              <w:t>,</w:t>
            </w:r>
            <w:r>
              <w:t xml:space="preserve"> overall, the aims remain the same. The policy is generally consistent with the NPPF and significant weight should be attached.</w:t>
            </w:r>
          </w:p>
        </w:tc>
        <w:tc>
          <w:tcPr>
            <w:tcW w:w="1047" w:type="pct"/>
          </w:tcPr>
          <w:p w14:paraId="71B0F60D" w14:textId="77777777" w:rsidR="005E7F79" w:rsidRDefault="005E7F79" w:rsidP="005E7F79">
            <w:pPr>
              <w:pStyle w:val="ListParagraph"/>
              <w:numPr>
                <w:ilvl w:val="0"/>
                <w:numId w:val="1"/>
              </w:numPr>
              <w:rPr>
                <w:rFonts w:ascii="Tahoma" w:hAnsi="Tahoma" w:cs="Tahoma"/>
                <w:sz w:val="20"/>
                <w:szCs w:val="20"/>
              </w:rPr>
            </w:pPr>
            <w:r w:rsidRPr="0043128B">
              <w:rPr>
                <w:rFonts w:ascii="Tahoma" w:hAnsi="Tahoma" w:cs="Tahoma"/>
                <w:sz w:val="20"/>
                <w:szCs w:val="20"/>
              </w:rPr>
              <w:t>NPPF compliant, and a mandatory consideration.</w:t>
            </w:r>
          </w:p>
          <w:p w14:paraId="7CE899C5" w14:textId="77777777" w:rsidR="005E7F79" w:rsidRDefault="005E7F79" w:rsidP="005E7F79">
            <w:pPr>
              <w:pStyle w:val="ListParagraph"/>
              <w:numPr>
                <w:ilvl w:val="0"/>
                <w:numId w:val="1"/>
              </w:numPr>
              <w:rPr>
                <w:rFonts w:ascii="Tahoma" w:hAnsi="Tahoma" w:cs="Tahoma"/>
                <w:sz w:val="20"/>
                <w:szCs w:val="20"/>
              </w:rPr>
            </w:pPr>
            <w:r>
              <w:rPr>
                <w:rFonts w:ascii="Tahoma" w:hAnsi="Tahoma" w:cs="Tahoma"/>
                <w:sz w:val="20"/>
                <w:szCs w:val="20"/>
              </w:rPr>
              <w:t>The tilted balance should not be engaged, because CDC has demonstrated a current deliverable 5YLHS.</w:t>
            </w:r>
          </w:p>
          <w:p w14:paraId="52EB9749" w14:textId="265A9A92" w:rsidR="00487D11" w:rsidRPr="005E7F79" w:rsidRDefault="005E7F79" w:rsidP="005E7F79">
            <w:pPr>
              <w:pStyle w:val="ListParagraph"/>
              <w:numPr>
                <w:ilvl w:val="0"/>
                <w:numId w:val="1"/>
              </w:numPr>
              <w:rPr>
                <w:rFonts w:ascii="Tahoma" w:hAnsi="Tahoma" w:cs="Tahoma"/>
                <w:sz w:val="20"/>
                <w:szCs w:val="20"/>
              </w:rPr>
            </w:pPr>
            <w:r w:rsidRPr="005E7F79">
              <w:rPr>
                <w:rFonts w:ascii="Tahoma" w:hAnsi="Tahoma" w:cs="Tahoma"/>
                <w:sz w:val="20"/>
                <w:szCs w:val="20"/>
              </w:rPr>
              <w:t>The Appellant’s proposals therefore conflict with this policy.</w:t>
            </w:r>
          </w:p>
        </w:tc>
        <w:tc>
          <w:tcPr>
            <w:tcW w:w="1048" w:type="pct"/>
            <w:vAlign w:val="center"/>
          </w:tcPr>
          <w:p w14:paraId="3EA9B3DB" w14:textId="77777777" w:rsidR="00487D11" w:rsidRPr="009B1F61" w:rsidRDefault="00487D11" w:rsidP="00487D11">
            <w:pPr>
              <w:rPr>
                <w:rFonts w:ascii="Tahoma" w:hAnsi="Tahoma" w:cs="Tahoma"/>
                <w:sz w:val="20"/>
                <w:szCs w:val="20"/>
              </w:rPr>
            </w:pPr>
          </w:p>
        </w:tc>
      </w:tr>
      <w:tr w:rsidR="00B00281" w:rsidRPr="009B1F61" w14:paraId="440498C3" w14:textId="0F65B04E" w:rsidTr="00487D11">
        <w:trPr>
          <w:trHeight w:val="397"/>
        </w:trPr>
        <w:tc>
          <w:tcPr>
            <w:tcW w:w="811" w:type="pct"/>
            <w:vAlign w:val="center"/>
          </w:tcPr>
          <w:p w14:paraId="2B9FFE12" w14:textId="38679361" w:rsidR="00B00281" w:rsidRPr="009B1F61" w:rsidRDefault="00B00281" w:rsidP="00B00281">
            <w:pPr>
              <w:rPr>
                <w:rFonts w:ascii="Tahoma" w:hAnsi="Tahoma" w:cs="Tahoma"/>
                <w:sz w:val="20"/>
                <w:szCs w:val="20"/>
              </w:rPr>
            </w:pPr>
            <w:r w:rsidRPr="009B1F61">
              <w:rPr>
                <w:rFonts w:ascii="Tahoma" w:hAnsi="Tahoma" w:cs="Tahoma"/>
                <w:b/>
                <w:bCs/>
                <w:sz w:val="20"/>
                <w:szCs w:val="20"/>
              </w:rPr>
              <w:t>SLE 4</w:t>
            </w:r>
            <w:r>
              <w:rPr>
                <w:rFonts w:ascii="Tahoma" w:hAnsi="Tahoma" w:cs="Tahoma"/>
                <w:sz w:val="20"/>
                <w:szCs w:val="20"/>
              </w:rPr>
              <w:t xml:space="preserve"> Improved Transport and Connections</w:t>
            </w:r>
          </w:p>
        </w:tc>
        <w:tc>
          <w:tcPr>
            <w:tcW w:w="1047" w:type="pct"/>
            <w:vAlign w:val="center"/>
          </w:tcPr>
          <w:p w14:paraId="6069062B" w14:textId="2EDAFE33" w:rsidR="00B00281" w:rsidRDefault="00B00281" w:rsidP="00B00281">
            <w:pPr>
              <w:pStyle w:val="ListParagraph"/>
              <w:numPr>
                <w:ilvl w:val="0"/>
                <w:numId w:val="1"/>
              </w:numPr>
              <w:rPr>
                <w:rFonts w:ascii="Tahoma" w:hAnsi="Tahoma" w:cs="Tahoma"/>
                <w:sz w:val="20"/>
                <w:szCs w:val="20"/>
              </w:rPr>
            </w:pPr>
            <w:r w:rsidRPr="004A0ED9">
              <w:rPr>
                <w:rFonts w:ascii="Tahoma" w:hAnsi="Tahoma" w:cs="Tahoma"/>
                <w:sz w:val="20"/>
                <w:szCs w:val="20"/>
              </w:rPr>
              <w:t xml:space="preserve">Generally consistent with NPPF. </w:t>
            </w:r>
          </w:p>
          <w:p w14:paraId="2256ADE4" w14:textId="4A1E07B2" w:rsidR="00B00281" w:rsidRPr="004A0ED9" w:rsidRDefault="00B00281" w:rsidP="00B00281">
            <w:pPr>
              <w:pStyle w:val="ListParagraph"/>
              <w:numPr>
                <w:ilvl w:val="0"/>
                <w:numId w:val="1"/>
              </w:numPr>
              <w:rPr>
                <w:rFonts w:ascii="Tahoma" w:hAnsi="Tahoma" w:cs="Tahoma"/>
                <w:sz w:val="20"/>
                <w:szCs w:val="20"/>
              </w:rPr>
            </w:pPr>
            <w:r>
              <w:rPr>
                <w:rFonts w:ascii="Tahoma" w:hAnsi="Tahoma" w:cs="Tahoma"/>
                <w:sz w:val="20"/>
                <w:szCs w:val="20"/>
              </w:rPr>
              <w:t xml:space="preserve">The proposals include a financial contribution to mitigate the transport </w:t>
            </w:r>
            <w:r>
              <w:rPr>
                <w:rFonts w:ascii="Tahoma" w:hAnsi="Tahoma" w:cs="Tahoma"/>
                <w:sz w:val="20"/>
                <w:szCs w:val="20"/>
              </w:rPr>
              <w:lastRenderedPageBreak/>
              <w:t xml:space="preserve">impacts of the development and reasonably facilitates the use of sustainable modes of transport.  </w:t>
            </w:r>
          </w:p>
          <w:p w14:paraId="1F37CA37" w14:textId="69BC92AA" w:rsidR="00B00281" w:rsidRPr="004A0ED9" w:rsidRDefault="00B00281" w:rsidP="00B00281">
            <w:pPr>
              <w:pStyle w:val="ListParagraph"/>
              <w:numPr>
                <w:ilvl w:val="0"/>
                <w:numId w:val="1"/>
              </w:numPr>
              <w:rPr>
                <w:rFonts w:ascii="Tahoma" w:hAnsi="Tahoma" w:cs="Tahoma"/>
                <w:sz w:val="20"/>
                <w:szCs w:val="20"/>
              </w:rPr>
            </w:pPr>
            <w:r w:rsidRPr="004A0ED9">
              <w:rPr>
                <w:rFonts w:ascii="Tahoma" w:hAnsi="Tahoma" w:cs="Tahoma"/>
                <w:sz w:val="20"/>
                <w:szCs w:val="20"/>
              </w:rPr>
              <w:t xml:space="preserve">The proposals do not </w:t>
            </w:r>
            <w:r>
              <w:rPr>
                <w:rFonts w:ascii="Tahoma" w:hAnsi="Tahoma" w:cs="Tahoma"/>
                <w:sz w:val="20"/>
                <w:szCs w:val="20"/>
              </w:rPr>
              <w:t xml:space="preserve">therefore </w:t>
            </w:r>
            <w:r w:rsidRPr="004A0ED9">
              <w:rPr>
                <w:rFonts w:ascii="Tahoma" w:hAnsi="Tahoma" w:cs="Tahoma"/>
                <w:sz w:val="20"/>
                <w:szCs w:val="20"/>
              </w:rPr>
              <w:t>conflict with this policy</w:t>
            </w:r>
            <w:r>
              <w:rPr>
                <w:rFonts w:ascii="Tahoma" w:hAnsi="Tahoma" w:cs="Tahoma"/>
                <w:sz w:val="20"/>
                <w:szCs w:val="20"/>
              </w:rPr>
              <w:t>.</w:t>
            </w:r>
          </w:p>
        </w:tc>
        <w:tc>
          <w:tcPr>
            <w:tcW w:w="1047" w:type="pct"/>
            <w:vAlign w:val="center"/>
          </w:tcPr>
          <w:p w14:paraId="3A556284" w14:textId="3399D485" w:rsidR="00B00281" w:rsidRPr="009B1F61" w:rsidRDefault="00B00281" w:rsidP="00B00281">
            <w:pPr>
              <w:rPr>
                <w:rFonts w:ascii="Tahoma" w:hAnsi="Tahoma" w:cs="Tahoma"/>
                <w:sz w:val="20"/>
                <w:szCs w:val="20"/>
              </w:rPr>
            </w:pPr>
            <w:r w:rsidRPr="00D03C26">
              <w:rPr>
                <w:rFonts w:cstheme="minorHAnsi"/>
              </w:rPr>
              <w:lastRenderedPageBreak/>
              <w:t>The Council carried out a 2022 Regulation 10A Review of the policies in the Cherwell Local Plan 2011- 2031 which concluded this</w:t>
            </w:r>
            <w:r w:rsidRPr="00E07BEC">
              <w:rPr>
                <w:rFonts w:cstheme="minorHAnsi"/>
              </w:rPr>
              <w:t xml:space="preserve"> policy is </w:t>
            </w:r>
            <w:r w:rsidRPr="00E07BEC">
              <w:rPr>
                <w:rFonts w:cstheme="minorHAnsi"/>
              </w:rPr>
              <w:lastRenderedPageBreak/>
              <w:t>generally consistent with the NPPF and local circumstances d</w:t>
            </w:r>
            <w:r>
              <w:rPr>
                <w:rFonts w:cstheme="minorHAnsi"/>
              </w:rPr>
              <w:t>id</w:t>
            </w:r>
            <w:r w:rsidRPr="00E07BEC">
              <w:rPr>
                <w:rFonts w:cstheme="minorHAnsi"/>
              </w:rPr>
              <w:t xml:space="preserve"> not indicate that the policy need</w:t>
            </w:r>
            <w:r>
              <w:rPr>
                <w:rFonts w:cstheme="minorHAnsi"/>
              </w:rPr>
              <w:t xml:space="preserve">s updating. </w:t>
            </w:r>
            <w:r>
              <w:t xml:space="preserve"> The policy is generally consistent with the NPPF with the Policy and the NPPF encouraging the use of measures and opportunities to make development more sustainable including through public transport and the consideration of the impacts of development on local roads. Therefore, significant weight should be attached.</w:t>
            </w:r>
          </w:p>
        </w:tc>
        <w:tc>
          <w:tcPr>
            <w:tcW w:w="1047" w:type="pct"/>
          </w:tcPr>
          <w:p w14:paraId="7BE8654B" w14:textId="77777777" w:rsidR="00D56909" w:rsidRDefault="00D56909" w:rsidP="00D56909">
            <w:pPr>
              <w:pStyle w:val="ListParagraph"/>
              <w:numPr>
                <w:ilvl w:val="0"/>
                <w:numId w:val="1"/>
              </w:numPr>
              <w:rPr>
                <w:rFonts w:ascii="Tahoma" w:hAnsi="Tahoma" w:cs="Tahoma"/>
                <w:sz w:val="20"/>
                <w:szCs w:val="20"/>
              </w:rPr>
            </w:pPr>
            <w:r w:rsidRPr="008D4A22">
              <w:rPr>
                <w:rFonts w:ascii="Tahoma" w:hAnsi="Tahoma" w:cs="Tahoma"/>
                <w:sz w:val="20"/>
                <w:szCs w:val="20"/>
              </w:rPr>
              <w:lastRenderedPageBreak/>
              <w:t xml:space="preserve">NPPF compliant and very important: a vital part of the Ecotown’s drive to encourage reduction of transport modes which </w:t>
            </w:r>
            <w:r w:rsidRPr="008D4A22">
              <w:rPr>
                <w:rFonts w:ascii="Tahoma" w:hAnsi="Tahoma" w:cs="Tahoma"/>
                <w:sz w:val="20"/>
                <w:szCs w:val="20"/>
              </w:rPr>
              <w:lastRenderedPageBreak/>
              <w:t>are less healthy/less environmentally friendly, while remaining feasible and safe to all users.</w:t>
            </w:r>
          </w:p>
          <w:p w14:paraId="78B1472E" w14:textId="0A6C6842" w:rsidR="00B00281" w:rsidRPr="00D56909" w:rsidRDefault="00D56909" w:rsidP="00D56909">
            <w:pPr>
              <w:pStyle w:val="ListParagraph"/>
              <w:numPr>
                <w:ilvl w:val="0"/>
                <w:numId w:val="1"/>
              </w:numPr>
              <w:rPr>
                <w:rFonts w:ascii="Tahoma" w:hAnsi="Tahoma" w:cs="Tahoma"/>
                <w:sz w:val="20"/>
                <w:szCs w:val="20"/>
              </w:rPr>
            </w:pPr>
            <w:r w:rsidRPr="00D56909">
              <w:rPr>
                <w:rFonts w:ascii="Tahoma" w:hAnsi="Tahoma" w:cs="Tahoma"/>
                <w:sz w:val="20"/>
                <w:szCs w:val="20"/>
              </w:rPr>
              <w:t>As “severe traffic impact will not be supported”, and proposed designs increase congestion to this point, the Appellant’s proposals conflict with this.</w:t>
            </w:r>
          </w:p>
        </w:tc>
        <w:tc>
          <w:tcPr>
            <w:tcW w:w="1048" w:type="pct"/>
            <w:vAlign w:val="center"/>
          </w:tcPr>
          <w:p w14:paraId="4B294859" w14:textId="77777777" w:rsidR="00B00281" w:rsidRPr="009B1F61" w:rsidRDefault="00B00281" w:rsidP="00B00281">
            <w:pPr>
              <w:rPr>
                <w:rFonts w:ascii="Tahoma" w:hAnsi="Tahoma" w:cs="Tahoma"/>
                <w:sz w:val="20"/>
                <w:szCs w:val="20"/>
              </w:rPr>
            </w:pPr>
          </w:p>
        </w:tc>
      </w:tr>
      <w:tr w:rsidR="00B00281" w:rsidRPr="009B1F61" w14:paraId="03218CAB" w14:textId="09C95806" w:rsidTr="00487D11">
        <w:trPr>
          <w:trHeight w:val="397"/>
        </w:trPr>
        <w:tc>
          <w:tcPr>
            <w:tcW w:w="811" w:type="pct"/>
            <w:vAlign w:val="center"/>
          </w:tcPr>
          <w:p w14:paraId="7F653DCA" w14:textId="4F672BF6" w:rsidR="00B00281" w:rsidRPr="009B1F61" w:rsidRDefault="00B00281" w:rsidP="00B00281">
            <w:pPr>
              <w:rPr>
                <w:rFonts w:ascii="Tahoma" w:hAnsi="Tahoma" w:cs="Tahoma"/>
                <w:sz w:val="20"/>
                <w:szCs w:val="20"/>
              </w:rPr>
            </w:pPr>
            <w:r w:rsidRPr="009B1F61">
              <w:rPr>
                <w:rFonts w:ascii="Tahoma" w:hAnsi="Tahoma" w:cs="Tahoma"/>
                <w:b/>
                <w:bCs/>
                <w:sz w:val="20"/>
                <w:szCs w:val="20"/>
              </w:rPr>
              <w:t>BSC 1</w:t>
            </w:r>
            <w:r>
              <w:rPr>
                <w:rFonts w:ascii="Tahoma" w:hAnsi="Tahoma" w:cs="Tahoma"/>
                <w:sz w:val="20"/>
                <w:szCs w:val="20"/>
              </w:rPr>
              <w:t xml:space="preserve"> District Wide Housing Distribution </w:t>
            </w:r>
          </w:p>
        </w:tc>
        <w:tc>
          <w:tcPr>
            <w:tcW w:w="1047" w:type="pct"/>
            <w:vAlign w:val="center"/>
          </w:tcPr>
          <w:p w14:paraId="1903D65A" w14:textId="77777777" w:rsidR="00B00281" w:rsidRDefault="00B00281" w:rsidP="00B00281">
            <w:pPr>
              <w:pStyle w:val="ListParagraph"/>
              <w:numPr>
                <w:ilvl w:val="0"/>
                <w:numId w:val="1"/>
              </w:numPr>
              <w:rPr>
                <w:rFonts w:ascii="Tahoma" w:hAnsi="Tahoma" w:cs="Tahoma"/>
                <w:sz w:val="20"/>
                <w:szCs w:val="20"/>
              </w:rPr>
            </w:pPr>
            <w:r>
              <w:rPr>
                <w:rFonts w:ascii="Tahoma" w:hAnsi="Tahoma" w:cs="Tahoma"/>
                <w:sz w:val="20"/>
                <w:szCs w:val="20"/>
              </w:rPr>
              <w:t xml:space="preserve">Housing targets are out of date in light of the recent publication of the Oxfordshire HENA (Dec 2022).  </w:t>
            </w:r>
          </w:p>
          <w:p w14:paraId="2B018073" w14:textId="7BC9BA83" w:rsidR="00B00281" w:rsidRPr="002E4838" w:rsidRDefault="00B00281" w:rsidP="00B00281">
            <w:pPr>
              <w:pStyle w:val="ListParagraph"/>
              <w:numPr>
                <w:ilvl w:val="0"/>
                <w:numId w:val="1"/>
              </w:numPr>
              <w:rPr>
                <w:rFonts w:ascii="Tahoma" w:hAnsi="Tahoma" w:cs="Tahoma"/>
                <w:sz w:val="20"/>
                <w:szCs w:val="20"/>
              </w:rPr>
            </w:pPr>
            <w:r>
              <w:rPr>
                <w:rFonts w:ascii="Tahoma" w:hAnsi="Tahoma" w:cs="Tahoma"/>
                <w:sz w:val="20"/>
                <w:szCs w:val="20"/>
              </w:rPr>
              <w:t xml:space="preserve">Notwithstanding this, the proposals seek to deliver housing on an allocated site within Bicester and are therefore considered to accord with the overarching objectives of this policy.  </w:t>
            </w:r>
          </w:p>
        </w:tc>
        <w:tc>
          <w:tcPr>
            <w:tcW w:w="1047" w:type="pct"/>
            <w:vAlign w:val="center"/>
          </w:tcPr>
          <w:p w14:paraId="4B2A0EB8" w14:textId="77777777" w:rsidR="00B00281" w:rsidRDefault="00B00281" w:rsidP="00B00281">
            <w:pPr>
              <w:rPr>
                <w:rFonts w:ascii="Tahoma" w:hAnsi="Tahoma" w:cs="Tahoma"/>
                <w:sz w:val="20"/>
                <w:szCs w:val="20"/>
              </w:rPr>
            </w:pPr>
            <w:r>
              <w:t xml:space="preserve">This policy sets out the Local Plan’s housing distribution and plans for 22,840 dwellings to be delivered between 2011 and 2031, which equates to an annual requirement of 1,142 dwellings to meet the needs of Cherwell. Section E of the Local Plan explains how the Plan will be monitored. </w:t>
            </w:r>
          </w:p>
          <w:p w14:paraId="27838C47" w14:textId="77777777" w:rsidR="00B00281" w:rsidRDefault="00B00281" w:rsidP="00B00281">
            <w:pPr>
              <w:rPr>
                <w:rFonts w:ascii="Tahoma" w:hAnsi="Tahoma" w:cs="Tahoma"/>
                <w:sz w:val="20"/>
                <w:szCs w:val="20"/>
              </w:rPr>
            </w:pPr>
          </w:p>
          <w:p w14:paraId="7CA934B0" w14:textId="77777777" w:rsidR="00B00281" w:rsidRPr="00B00281" w:rsidRDefault="00B00281" w:rsidP="00B00281">
            <w:r w:rsidRPr="00B00281">
              <w:t xml:space="preserve">The Council’s 2022 Regulation 10A Review of Local Plan </w:t>
            </w:r>
            <w:r w:rsidRPr="00B00281">
              <w:lastRenderedPageBreak/>
              <w:t>Policies concluded that the housing requirement for the district requires updating.</w:t>
            </w:r>
          </w:p>
          <w:p w14:paraId="02574D49" w14:textId="77777777" w:rsidR="00B00281" w:rsidRDefault="00B00281" w:rsidP="00B00281">
            <w:pPr>
              <w:rPr>
                <w:rFonts w:ascii="Tahoma" w:hAnsi="Tahoma" w:cs="Tahoma"/>
                <w:sz w:val="20"/>
                <w:szCs w:val="20"/>
              </w:rPr>
            </w:pPr>
          </w:p>
          <w:p w14:paraId="6A3C9B0B" w14:textId="77777777" w:rsidR="00B00281" w:rsidRDefault="00B00281" w:rsidP="00B00281">
            <w:r>
              <w:t xml:space="preserve">New evidence in the form of Housing and Employment Needs Assessment (HENA) 2022 is new up to date evidence of housing need, which provides an assessment materially different to that in the 2014 Strategic Housing Market Assessment (SHMA). It indicates that the 2014 SHMA is now out of date. As the housing requirement in the adopted strategic policies in the 2015 Local Plan is based on the 2014 SHMA, it further indicates that strategic policy BSC1 does, in the words of NPPF para 74 and footnote 39, require updating. </w:t>
            </w:r>
          </w:p>
          <w:p w14:paraId="3214F7AD" w14:textId="77777777" w:rsidR="00B00281" w:rsidRDefault="00B00281" w:rsidP="00B00281">
            <w:pPr>
              <w:rPr>
                <w:rFonts w:ascii="Tahoma" w:hAnsi="Tahoma" w:cs="Tahoma"/>
                <w:sz w:val="20"/>
                <w:szCs w:val="20"/>
              </w:rPr>
            </w:pPr>
          </w:p>
          <w:p w14:paraId="696E69EF" w14:textId="77777777" w:rsidR="00B00281" w:rsidRDefault="00B00281" w:rsidP="00B00281">
            <w:r>
              <w:t xml:space="preserve">The Council’s Land Supply update (February 2023) explains how it is appropriate to apply the standard methodology for the assessment of local housing </w:t>
            </w:r>
            <w:r>
              <w:lastRenderedPageBreak/>
              <w:t>need for Cherwell for the purpose of calculating the five-year housing land supply.</w:t>
            </w:r>
          </w:p>
          <w:p w14:paraId="4BE2D79B" w14:textId="77777777" w:rsidR="00B00281" w:rsidRDefault="00B00281" w:rsidP="00B00281"/>
          <w:p w14:paraId="587630B8" w14:textId="77777777" w:rsidR="00B00281" w:rsidRDefault="00B00281" w:rsidP="00B00281">
            <w:pPr>
              <w:rPr>
                <w:rFonts w:ascii="Tahoma" w:hAnsi="Tahoma" w:cs="Tahoma"/>
                <w:sz w:val="20"/>
                <w:szCs w:val="20"/>
              </w:rPr>
            </w:pPr>
          </w:p>
          <w:p w14:paraId="4937F3C3" w14:textId="21595863" w:rsidR="00B00281" w:rsidRDefault="00B00281" w:rsidP="00B00281">
            <w:pPr>
              <w:rPr>
                <w:rFonts w:ascii="Tahoma" w:hAnsi="Tahoma" w:cs="Tahoma"/>
                <w:sz w:val="20"/>
                <w:szCs w:val="20"/>
              </w:rPr>
            </w:pPr>
            <w:r>
              <w:t>However, the policy is generally consistent with the NPPF and its objectives in paragraph 60 of significantly boosting the supply of homes and ensuring sufficient land comes forward where it is needed. Therefore, significant weight should be attached.</w:t>
            </w:r>
          </w:p>
          <w:p w14:paraId="028F4F6B" w14:textId="77777777" w:rsidR="00B00281" w:rsidRDefault="00B00281" w:rsidP="00B00281">
            <w:pPr>
              <w:rPr>
                <w:rFonts w:ascii="Tahoma" w:hAnsi="Tahoma" w:cs="Tahoma"/>
                <w:sz w:val="20"/>
                <w:szCs w:val="20"/>
              </w:rPr>
            </w:pPr>
          </w:p>
          <w:p w14:paraId="4EE66B9A" w14:textId="77777777" w:rsidR="00B00281" w:rsidRDefault="00B00281" w:rsidP="00B00281">
            <w:pPr>
              <w:rPr>
                <w:rFonts w:ascii="Tahoma" w:hAnsi="Tahoma" w:cs="Tahoma"/>
                <w:sz w:val="20"/>
                <w:szCs w:val="20"/>
              </w:rPr>
            </w:pPr>
          </w:p>
          <w:p w14:paraId="78BAC178" w14:textId="77777777" w:rsidR="00B00281" w:rsidRDefault="00B00281" w:rsidP="00B00281">
            <w:r>
              <w:t xml:space="preserve">The Council’s latest Annual Monitoring Report (AMR) shows how the Local Plan as a whole is continuing to deliver a high level of growth consistent with the overall plan trajectory. The Council continues to deliver against the NPPF aim of significantly boosting the supply of homes. A significant number of planning permissions have been granted on the Council’s allocated sites and </w:t>
            </w:r>
            <w:r>
              <w:lastRenderedPageBreak/>
              <w:t xml:space="preserve">development continues to be delivered. </w:t>
            </w:r>
          </w:p>
          <w:p w14:paraId="2F9D1739" w14:textId="77777777" w:rsidR="00B00281" w:rsidRDefault="00B00281" w:rsidP="00B00281"/>
          <w:p w14:paraId="3890BEA6" w14:textId="77777777" w:rsidR="00B00281" w:rsidRDefault="00B00281" w:rsidP="00B00281">
            <w:r>
              <w:t>The Council’s latest AMR shows that the Council has met this policy’s yearly target with 1,175 housing completions during 2021/22. The district is experiencing a high level of growth and the policy continues to provide a supply of development land.</w:t>
            </w:r>
          </w:p>
          <w:p w14:paraId="23EEB116" w14:textId="77777777" w:rsidR="00B00281" w:rsidRDefault="00B00281" w:rsidP="00B00281"/>
          <w:p w14:paraId="170C571C" w14:textId="77777777" w:rsidR="00B00281" w:rsidRDefault="00B00281" w:rsidP="00B00281">
            <w:pPr>
              <w:rPr>
                <w:rFonts w:ascii="Tahoma" w:hAnsi="Tahoma" w:cs="Tahoma"/>
                <w:sz w:val="20"/>
                <w:szCs w:val="20"/>
              </w:rPr>
            </w:pPr>
            <w:r>
              <w:t>The Council has exceeded the housing delivery test published by the government (latest DLUHC publication, 14 January 2022).</w:t>
            </w:r>
            <w:r w:rsidRPr="00582D69">
              <w:rPr>
                <w:rFonts w:ascii="Tahoma" w:hAnsi="Tahoma" w:cs="Tahoma"/>
                <w:sz w:val="20"/>
                <w:szCs w:val="20"/>
              </w:rPr>
              <w:t xml:space="preserve"> </w:t>
            </w:r>
          </w:p>
          <w:p w14:paraId="4F7696E7" w14:textId="77777777" w:rsidR="00B00281" w:rsidRDefault="00B00281" w:rsidP="00B00281">
            <w:pPr>
              <w:rPr>
                <w:rFonts w:ascii="Tahoma" w:hAnsi="Tahoma" w:cs="Tahoma"/>
                <w:sz w:val="20"/>
                <w:szCs w:val="20"/>
              </w:rPr>
            </w:pPr>
          </w:p>
          <w:p w14:paraId="1387EB92" w14:textId="77777777" w:rsidR="00B00281" w:rsidRDefault="00B00281" w:rsidP="00B00281">
            <w:r>
              <w:t xml:space="preserve">The housing requirement will be set through the emerging Local Plan Review 2040 which will consider the distribution and mix of housing across the District. </w:t>
            </w:r>
          </w:p>
          <w:p w14:paraId="6064F6BC" w14:textId="77777777" w:rsidR="00B00281" w:rsidRDefault="00B00281" w:rsidP="00B00281">
            <w:pPr>
              <w:rPr>
                <w:rFonts w:ascii="Tahoma" w:hAnsi="Tahoma" w:cs="Tahoma"/>
                <w:sz w:val="20"/>
                <w:szCs w:val="20"/>
              </w:rPr>
            </w:pPr>
          </w:p>
          <w:p w14:paraId="73A97DDC" w14:textId="77777777" w:rsidR="00B00281" w:rsidRPr="009B1F61" w:rsidRDefault="00B00281" w:rsidP="00B00281">
            <w:pPr>
              <w:rPr>
                <w:rFonts w:ascii="Tahoma" w:hAnsi="Tahoma" w:cs="Tahoma"/>
                <w:sz w:val="20"/>
                <w:szCs w:val="20"/>
              </w:rPr>
            </w:pPr>
          </w:p>
        </w:tc>
        <w:tc>
          <w:tcPr>
            <w:tcW w:w="1047" w:type="pct"/>
          </w:tcPr>
          <w:p w14:paraId="3F10DC4B" w14:textId="77777777" w:rsidR="00D56909" w:rsidRDefault="00D56909" w:rsidP="00D56909">
            <w:pPr>
              <w:pStyle w:val="ListParagraph"/>
              <w:numPr>
                <w:ilvl w:val="0"/>
                <w:numId w:val="1"/>
              </w:numPr>
              <w:rPr>
                <w:rFonts w:ascii="Tahoma" w:hAnsi="Tahoma" w:cs="Tahoma"/>
                <w:sz w:val="20"/>
                <w:szCs w:val="20"/>
              </w:rPr>
            </w:pPr>
            <w:r w:rsidRPr="008D4A22">
              <w:rPr>
                <w:rFonts w:ascii="Tahoma" w:hAnsi="Tahoma" w:cs="Tahoma"/>
                <w:sz w:val="20"/>
                <w:szCs w:val="20"/>
              </w:rPr>
              <w:lastRenderedPageBreak/>
              <w:t>NPPF compliant; not</w:t>
            </w:r>
            <w:r>
              <w:rPr>
                <w:rFonts w:ascii="Tahoma" w:hAnsi="Tahoma" w:cs="Tahoma"/>
                <w:sz w:val="20"/>
                <w:szCs w:val="20"/>
              </w:rPr>
              <w:t xml:space="preserve"> so</w:t>
            </w:r>
            <w:r w:rsidRPr="008D4A22">
              <w:rPr>
                <w:rFonts w:ascii="Tahoma" w:hAnsi="Tahoma" w:cs="Tahoma"/>
                <w:sz w:val="20"/>
                <w:szCs w:val="20"/>
              </w:rPr>
              <w:t xml:space="preserve"> important</w:t>
            </w:r>
            <w:r>
              <w:rPr>
                <w:rFonts w:ascii="Tahoma" w:hAnsi="Tahoma" w:cs="Tahoma"/>
                <w:sz w:val="20"/>
                <w:szCs w:val="20"/>
              </w:rPr>
              <w:t>, because</w:t>
            </w:r>
            <w:r w:rsidRPr="008D4A22">
              <w:rPr>
                <w:rFonts w:ascii="Tahoma" w:hAnsi="Tahoma" w:cs="Tahoma"/>
                <w:sz w:val="20"/>
                <w:szCs w:val="20"/>
              </w:rPr>
              <w:t xml:space="preserve"> 530 homes is a tiny fraction of the </w:t>
            </w:r>
            <w:r>
              <w:rPr>
                <w:rFonts w:ascii="Tahoma" w:hAnsi="Tahoma" w:cs="Tahoma"/>
                <w:sz w:val="20"/>
                <w:szCs w:val="20"/>
              </w:rPr>
              <w:t xml:space="preserve">total </w:t>
            </w:r>
            <w:r w:rsidRPr="008D4A22">
              <w:rPr>
                <w:rFonts w:ascii="Tahoma" w:hAnsi="Tahoma" w:cs="Tahoma"/>
                <w:sz w:val="20"/>
                <w:szCs w:val="20"/>
              </w:rPr>
              <w:t>target</w:t>
            </w:r>
            <w:r>
              <w:rPr>
                <w:rFonts w:ascii="Tahoma" w:hAnsi="Tahoma" w:cs="Tahoma"/>
                <w:sz w:val="20"/>
                <w:szCs w:val="20"/>
              </w:rPr>
              <w:t xml:space="preserve"> number of homes</w:t>
            </w:r>
            <w:r w:rsidRPr="008D4A22">
              <w:rPr>
                <w:rFonts w:ascii="Tahoma" w:hAnsi="Tahoma" w:cs="Tahoma"/>
                <w:sz w:val="20"/>
                <w:szCs w:val="20"/>
              </w:rPr>
              <w:t>.</w:t>
            </w:r>
          </w:p>
          <w:p w14:paraId="484E6911" w14:textId="590C11B9" w:rsidR="00B00281" w:rsidRPr="00D56909" w:rsidRDefault="00D56909" w:rsidP="00D56909">
            <w:pPr>
              <w:pStyle w:val="ListParagraph"/>
              <w:numPr>
                <w:ilvl w:val="0"/>
                <w:numId w:val="1"/>
              </w:numPr>
              <w:rPr>
                <w:rFonts w:ascii="Tahoma" w:hAnsi="Tahoma" w:cs="Tahoma"/>
                <w:sz w:val="20"/>
                <w:szCs w:val="20"/>
              </w:rPr>
            </w:pPr>
            <w:r w:rsidRPr="00D56909">
              <w:rPr>
                <w:rFonts w:ascii="Tahoma" w:hAnsi="Tahoma" w:cs="Tahoma"/>
                <w:sz w:val="20"/>
                <w:szCs w:val="20"/>
              </w:rPr>
              <w:t>Housing targets based on Oxfordshire HENA and the CDC strategy are assessed in the CDC Housing Land Supply Statement (3</w:t>
            </w:r>
            <w:r w:rsidRPr="00D56909">
              <w:rPr>
                <w:rFonts w:ascii="Tahoma" w:hAnsi="Tahoma" w:cs="Tahoma"/>
                <w:sz w:val="20"/>
                <w:szCs w:val="20"/>
                <w:vertAlign w:val="superscript"/>
              </w:rPr>
              <w:t>rd</w:t>
            </w:r>
            <w:r w:rsidRPr="00D56909">
              <w:rPr>
                <w:rFonts w:ascii="Tahoma" w:hAnsi="Tahoma" w:cs="Tahoma"/>
                <w:sz w:val="20"/>
                <w:szCs w:val="20"/>
              </w:rPr>
              <w:t xml:space="preserve"> February 2023).</w:t>
            </w:r>
          </w:p>
        </w:tc>
        <w:tc>
          <w:tcPr>
            <w:tcW w:w="1048" w:type="pct"/>
            <w:vAlign w:val="center"/>
          </w:tcPr>
          <w:p w14:paraId="0C42A1EB" w14:textId="77777777" w:rsidR="00B00281" w:rsidRPr="009B1F61" w:rsidRDefault="00B00281" w:rsidP="00B00281">
            <w:pPr>
              <w:rPr>
                <w:rFonts w:ascii="Tahoma" w:hAnsi="Tahoma" w:cs="Tahoma"/>
                <w:sz w:val="20"/>
                <w:szCs w:val="20"/>
              </w:rPr>
            </w:pPr>
          </w:p>
        </w:tc>
      </w:tr>
      <w:tr w:rsidR="00B00281" w:rsidRPr="009B1F61" w14:paraId="2C6D8D49" w14:textId="734A6FA3" w:rsidTr="00487D11">
        <w:trPr>
          <w:trHeight w:val="397"/>
        </w:trPr>
        <w:tc>
          <w:tcPr>
            <w:tcW w:w="811" w:type="pct"/>
            <w:vAlign w:val="center"/>
          </w:tcPr>
          <w:p w14:paraId="391E2748" w14:textId="6A9ECBBF" w:rsidR="00B00281" w:rsidRPr="009B1F61" w:rsidRDefault="00B00281" w:rsidP="00B00281">
            <w:pPr>
              <w:rPr>
                <w:rFonts w:ascii="Tahoma" w:hAnsi="Tahoma" w:cs="Tahoma"/>
                <w:sz w:val="20"/>
                <w:szCs w:val="20"/>
              </w:rPr>
            </w:pPr>
            <w:r w:rsidRPr="009B1F61">
              <w:rPr>
                <w:rFonts w:ascii="Tahoma" w:hAnsi="Tahoma" w:cs="Tahoma"/>
                <w:b/>
                <w:bCs/>
                <w:sz w:val="20"/>
                <w:szCs w:val="20"/>
              </w:rPr>
              <w:lastRenderedPageBreak/>
              <w:t>BSC 3</w:t>
            </w:r>
            <w:r>
              <w:rPr>
                <w:rFonts w:ascii="Tahoma" w:hAnsi="Tahoma" w:cs="Tahoma"/>
                <w:sz w:val="20"/>
                <w:szCs w:val="20"/>
              </w:rPr>
              <w:t xml:space="preserve"> Affordable Housing </w:t>
            </w:r>
          </w:p>
        </w:tc>
        <w:tc>
          <w:tcPr>
            <w:tcW w:w="1047" w:type="pct"/>
            <w:vAlign w:val="center"/>
          </w:tcPr>
          <w:p w14:paraId="4CF878FA" w14:textId="05052316" w:rsidR="00B00281" w:rsidRDefault="00B00281" w:rsidP="00B00281">
            <w:pPr>
              <w:pStyle w:val="ListParagraph"/>
              <w:numPr>
                <w:ilvl w:val="0"/>
                <w:numId w:val="1"/>
              </w:numPr>
              <w:rPr>
                <w:rFonts w:ascii="Tahoma" w:hAnsi="Tahoma" w:cs="Tahoma"/>
                <w:sz w:val="20"/>
                <w:szCs w:val="20"/>
              </w:rPr>
            </w:pPr>
            <w:r w:rsidRPr="004A0ED9">
              <w:rPr>
                <w:rFonts w:ascii="Tahoma" w:hAnsi="Tahoma" w:cs="Tahoma"/>
                <w:sz w:val="20"/>
                <w:szCs w:val="20"/>
              </w:rPr>
              <w:t xml:space="preserve">Generally consistent with NPPF. </w:t>
            </w:r>
          </w:p>
          <w:p w14:paraId="7CD5062E" w14:textId="77777777" w:rsidR="00B00281" w:rsidRDefault="00B00281" w:rsidP="00B00281">
            <w:pPr>
              <w:pStyle w:val="ListParagraph"/>
              <w:numPr>
                <w:ilvl w:val="0"/>
                <w:numId w:val="1"/>
              </w:numPr>
              <w:rPr>
                <w:rFonts w:ascii="Tahoma" w:hAnsi="Tahoma" w:cs="Tahoma"/>
                <w:sz w:val="20"/>
                <w:szCs w:val="20"/>
              </w:rPr>
            </w:pPr>
            <w:r>
              <w:rPr>
                <w:rFonts w:ascii="Tahoma" w:hAnsi="Tahoma" w:cs="Tahoma"/>
                <w:sz w:val="20"/>
                <w:szCs w:val="20"/>
              </w:rPr>
              <w:t xml:space="preserve">There is provision in the policy for the level of </w:t>
            </w:r>
            <w:r>
              <w:rPr>
                <w:rFonts w:ascii="Tahoma" w:hAnsi="Tahoma" w:cs="Tahoma"/>
                <w:sz w:val="20"/>
                <w:szCs w:val="20"/>
              </w:rPr>
              <w:lastRenderedPageBreak/>
              <w:t xml:space="preserve">affordable housing to be tested in viability terms. </w:t>
            </w:r>
          </w:p>
          <w:p w14:paraId="274B0E25" w14:textId="1DFE5FE4" w:rsidR="00B00281" w:rsidRPr="0004112B" w:rsidRDefault="00B00281" w:rsidP="00B00281">
            <w:pPr>
              <w:pStyle w:val="ListParagraph"/>
              <w:numPr>
                <w:ilvl w:val="0"/>
                <w:numId w:val="1"/>
              </w:numPr>
              <w:rPr>
                <w:rFonts w:ascii="Tahoma" w:hAnsi="Tahoma" w:cs="Tahoma"/>
                <w:sz w:val="20"/>
                <w:szCs w:val="20"/>
              </w:rPr>
            </w:pPr>
            <w:r>
              <w:rPr>
                <w:rFonts w:ascii="Tahoma" w:hAnsi="Tahoma" w:cs="Tahoma"/>
                <w:sz w:val="20"/>
                <w:szCs w:val="20"/>
              </w:rPr>
              <w:t>Having regard to the agreed position on viability, t</w:t>
            </w:r>
            <w:r w:rsidRPr="004A0ED9">
              <w:rPr>
                <w:rFonts w:ascii="Tahoma" w:hAnsi="Tahoma" w:cs="Tahoma"/>
                <w:sz w:val="20"/>
                <w:szCs w:val="20"/>
              </w:rPr>
              <w:t>he proposals do not conflict with this policy</w:t>
            </w:r>
            <w:r>
              <w:rPr>
                <w:rFonts w:ascii="Tahoma" w:hAnsi="Tahoma" w:cs="Tahoma"/>
                <w:sz w:val="20"/>
                <w:szCs w:val="20"/>
              </w:rPr>
              <w:t>.</w:t>
            </w:r>
          </w:p>
        </w:tc>
        <w:tc>
          <w:tcPr>
            <w:tcW w:w="1047" w:type="pct"/>
            <w:vAlign w:val="center"/>
          </w:tcPr>
          <w:p w14:paraId="056A6362" w14:textId="1FFACE90" w:rsidR="00B00281" w:rsidRPr="009B1F61" w:rsidRDefault="00B00281" w:rsidP="00B00281">
            <w:pPr>
              <w:rPr>
                <w:rFonts w:ascii="Tahoma" w:hAnsi="Tahoma" w:cs="Tahoma"/>
                <w:sz w:val="20"/>
                <w:szCs w:val="20"/>
              </w:rPr>
            </w:pPr>
            <w:r w:rsidRPr="00D03C26">
              <w:rPr>
                <w:rFonts w:cstheme="minorHAnsi"/>
              </w:rPr>
              <w:lastRenderedPageBreak/>
              <w:t xml:space="preserve">The Council carried out a 2022 Regulation 10A Review of the policies in the Cherwell Local Plan 2011- 2031 which </w:t>
            </w:r>
            <w:r w:rsidRPr="00D03C26">
              <w:rPr>
                <w:rFonts w:cstheme="minorHAnsi"/>
              </w:rPr>
              <w:lastRenderedPageBreak/>
              <w:t>concluded this</w:t>
            </w:r>
            <w:r w:rsidRPr="00E07BEC">
              <w:rPr>
                <w:rFonts w:cstheme="minorHAnsi"/>
              </w:rPr>
              <w:t xml:space="preserve"> policy is generally consistent with the NPPF and local circumstances d</w:t>
            </w:r>
            <w:r>
              <w:rPr>
                <w:rFonts w:cstheme="minorHAnsi"/>
              </w:rPr>
              <w:t>id</w:t>
            </w:r>
            <w:r w:rsidRPr="00E07BEC">
              <w:rPr>
                <w:rFonts w:cstheme="minorHAnsi"/>
              </w:rPr>
              <w:t xml:space="preserve"> not indicate that the policy needs updating</w:t>
            </w:r>
            <w:r>
              <w:rPr>
                <w:rFonts w:cstheme="minorHAnsi"/>
              </w:rPr>
              <w:t xml:space="preserve">. </w:t>
            </w:r>
            <w:r>
              <w:t xml:space="preserve"> The policy sets out the Council’s requirements for affordable housing provision on new developments. The NPPF states that policies should set out the contributions expected from development and this should include setting out the levels and types of affordable housing provision required. The policy is generally consistent with the NPPF</w:t>
            </w:r>
            <w:r w:rsidR="00C651E3">
              <w:t xml:space="preserve"> and significant weight should be attached</w:t>
            </w:r>
          </w:p>
        </w:tc>
        <w:tc>
          <w:tcPr>
            <w:tcW w:w="1047" w:type="pct"/>
          </w:tcPr>
          <w:p w14:paraId="30BE7D8B" w14:textId="77777777" w:rsidR="00D56909" w:rsidRDefault="00D56909" w:rsidP="00D56909">
            <w:pPr>
              <w:pStyle w:val="ListParagraph"/>
              <w:numPr>
                <w:ilvl w:val="0"/>
                <w:numId w:val="1"/>
              </w:numPr>
              <w:rPr>
                <w:rFonts w:ascii="Tahoma" w:hAnsi="Tahoma" w:cs="Tahoma"/>
                <w:sz w:val="20"/>
                <w:szCs w:val="20"/>
              </w:rPr>
            </w:pPr>
            <w:r w:rsidRPr="008D4A22">
              <w:rPr>
                <w:rFonts w:ascii="Tahoma" w:hAnsi="Tahoma" w:cs="Tahoma"/>
                <w:sz w:val="20"/>
                <w:szCs w:val="20"/>
              </w:rPr>
              <w:lastRenderedPageBreak/>
              <w:t xml:space="preserve">NPPF compliant and important – the 30% minimum is also specified in </w:t>
            </w:r>
            <w:r w:rsidRPr="008D4A22">
              <w:rPr>
                <w:rFonts w:ascii="Tahoma" w:hAnsi="Tahoma" w:cs="Tahoma"/>
                <w:b/>
                <w:bCs/>
                <w:sz w:val="20"/>
                <w:szCs w:val="20"/>
              </w:rPr>
              <w:t>Bicester 1</w:t>
            </w:r>
            <w:r w:rsidRPr="008D4A22">
              <w:rPr>
                <w:rFonts w:ascii="Tahoma" w:hAnsi="Tahoma" w:cs="Tahoma"/>
                <w:sz w:val="20"/>
                <w:szCs w:val="20"/>
              </w:rPr>
              <w:t>.</w:t>
            </w:r>
          </w:p>
          <w:p w14:paraId="5D735415" w14:textId="7AFC00FA" w:rsidR="00B00281" w:rsidRPr="00D56909" w:rsidRDefault="00D56909" w:rsidP="00D56909">
            <w:pPr>
              <w:pStyle w:val="ListParagraph"/>
              <w:numPr>
                <w:ilvl w:val="0"/>
                <w:numId w:val="1"/>
              </w:numPr>
              <w:rPr>
                <w:rFonts w:ascii="Tahoma" w:hAnsi="Tahoma" w:cs="Tahoma"/>
                <w:sz w:val="20"/>
                <w:szCs w:val="20"/>
              </w:rPr>
            </w:pPr>
            <w:r w:rsidRPr="00D56909">
              <w:rPr>
                <w:rFonts w:ascii="Tahoma" w:hAnsi="Tahoma" w:cs="Tahoma"/>
                <w:sz w:val="20"/>
                <w:szCs w:val="20"/>
              </w:rPr>
              <w:lastRenderedPageBreak/>
              <w:t>NPPF viability guidelines do not consider the possibility of waiving non-contribution policy requirements on the grounds of financial viability.  Exemplar and other phases all meet it.</w:t>
            </w:r>
          </w:p>
        </w:tc>
        <w:tc>
          <w:tcPr>
            <w:tcW w:w="1048" w:type="pct"/>
            <w:vAlign w:val="center"/>
          </w:tcPr>
          <w:p w14:paraId="09A9B40F" w14:textId="77777777" w:rsidR="00B00281" w:rsidRPr="009B1F61" w:rsidRDefault="00B00281" w:rsidP="00B00281">
            <w:pPr>
              <w:rPr>
                <w:rFonts w:ascii="Tahoma" w:hAnsi="Tahoma" w:cs="Tahoma"/>
                <w:sz w:val="20"/>
                <w:szCs w:val="20"/>
              </w:rPr>
            </w:pPr>
          </w:p>
        </w:tc>
      </w:tr>
      <w:tr w:rsidR="00C651E3" w:rsidRPr="009B1F61" w14:paraId="24C08F81" w14:textId="4E6D5008" w:rsidTr="00487D11">
        <w:trPr>
          <w:trHeight w:val="397"/>
        </w:trPr>
        <w:tc>
          <w:tcPr>
            <w:tcW w:w="811" w:type="pct"/>
            <w:vAlign w:val="center"/>
          </w:tcPr>
          <w:p w14:paraId="01D1F354" w14:textId="6D83B4CE" w:rsidR="00C651E3" w:rsidRPr="009B1F61" w:rsidRDefault="00C651E3" w:rsidP="00C651E3">
            <w:pPr>
              <w:rPr>
                <w:rFonts w:ascii="Tahoma" w:hAnsi="Tahoma" w:cs="Tahoma"/>
                <w:sz w:val="20"/>
                <w:szCs w:val="20"/>
              </w:rPr>
            </w:pPr>
            <w:r w:rsidRPr="009B1F61">
              <w:rPr>
                <w:rFonts w:ascii="Tahoma" w:hAnsi="Tahoma" w:cs="Tahoma"/>
                <w:b/>
                <w:bCs/>
                <w:sz w:val="20"/>
                <w:szCs w:val="20"/>
              </w:rPr>
              <w:t>BSC 4</w:t>
            </w:r>
            <w:r>
              <w:rPr>
                <w:rFonts w:ascii="Tahoma" w:hAnsi="Tahoma" w:cs="Tahoma"/>
                <w:sz w:val="20"/>
                <w:szCs w:val="20"/>
              </w:rPr>
              <w:t xml:space="preserve"> Housing Mix</w:t>
            </w:r>
          </w:p>
        </w:tc>
        <w:tc>
          <w:tcPr>
            <w:tcW w:w="1047" w:type="pct"/>
            <w:vAlign w:val="center"/>
          </w:tcPr>
          <w:p w14:paraId="6FAECFFD" w14:textId="206E1985" w:rsidR="00C651E3" w:rsidRDefault="00C651E3" w:rsidP="00C651E3">
            <w:pPr>
              <w:pStyle w:val="ListParagraph"/>
              <w:numPr>
                <w:ilvl w:val="0"/>
                <w:numId w:val="1"/>
              </w:numPr>
              <w:rPr>
                <w:rFonts w:ascii="Tahoma" w:hAnsi="Tahoma" w:cs="Tahoma"/>
                <w:sz w:val="20"/>
                <w:szCs w:val="20"/>
              </w:rPr>
            </w:pPr>
            <w:r w:rsidRPr="004A0ED9">
              <w:rPr>
                <w:rFonts w:ascii="Tahoma" w:hAnsi="Tahoma" w:cs="Tahoma"/>
                <w:sz w:val="20"/>
                <w:szCs w:val="20"/>
              </w:rPr>
              <w:t xml:space="preserve">Generally consistent with NPPF. </w:t>
            </w:r>
          </w:p>
          <w:p w14:paraId="6F5E17BD" w14:textId="78776EC2" w:rsidR="00C651E3" w:rsidRDefault="00C651E3" w:rsidP="00C651E3">
            <w:pPr>
              <w:pStyle w:val="ListParagraph"/>
              <w:numPr>
                <w:ilvl w:val="0"/>
                <w:numId w:val="1"/>
              </w:numPr>
              <w:rPr>
                <w:rFonts w:ascii="Tahoma" w:hAnsi="Tahoma" w:cs="Tahoma"/>
                <w:sz w:val="20"/>
                <w:szCs w:val="20"/>
              </w:rPr>
            </w:pPr>
            <w:r>
              <w:rPr>
                <w:rFonts w:ascii="Tahoma" w:hAnsi="Tahoma" w:cs="Tahoma"/>
                <w:sz w:val="20"/>
                <w:szCs w:val="20"/>
              </w:rPr>
              <w:t xml:space="preserve">The proposed mix has been agreed with CDC in line with the provisions within the policy. </w:t>
            </w:r>
          </w:p>
          <w:p w14:paraId="6EFB9782" w14:textId="347E03E3" w:rsidR="00C651E3" w:rsidRPr="0004112B" w:rsidRDefault="00C651E3" w:rsidP="00C651E3">
            <w:pPr>
              <w:pStyle w:val="ListParagraph"/>
              <w:numPr>
                <w:ilvl w:val="0"/>
                <w:numId w:val="1"/>
              </w:numPr>
              <w:rPr>
                <w:rFonts w:ascii="Tahoma" w:hAnsi="Tahoma" w:cs="Tahoma"/>
                <w:sz w:val="20"/>
                <w:szCs w:val="20"/>
              </w:rPr>
            </w:pPr>
            <w:r>
              <w:rPr>
                <w:rFonts w:ascii="Tahoma" w:hAnsi="Tahoma" w:cs="Tahoma"/>
                <w:sz w:val="20"/>
                <w:szCs w:val="20"/>
              </w:rPr>
              <w:t xml:space="preserve">The proposals do not therefore conflict with this policy.  </w:t>
            </w:r>
          </w:p>
        </w:tc>
        <w:tc>
          <w:tcPr>
            <w:tcW w:w="1047" w:type="pct"/>
            <w:vAlign w:val="center"/>
          </w:tcPr>
          <w:p w14:paraId="491604C6" w14:textId="77777777" w:rsidR="00293D59" w:rsidRDefault="00C651E3" w:rsidP="00C651E3">
            <w:r w:rsidRPr="00D03C26">
              <w:rPr>
                <w:rFonts w:cstheme="minorHAnsi"/>
              </w:rPr>
              <w:t>The Council carried out a 2022 Regulation 10A Review of the policies in the Cherwell Local Plan 2011- 2031 which concluded this</w:t>
            </w:r>
            <w:r w:rsidRPr="00E07BEC">
              <w:rPr>
                <w:rFonts w:cstheme="minorHAnsi"/>
              </w:rPr>
              <w:t xml:space="preserve"> policy is generally consistent with the NPPF and local circumstances d</w:t>
            </w:r>
            <w:r>
              <w:rPr>
                <w:rFonts w:cstheme="minorHAnsi"/>
              </w:rPr>
              <w:t>id</w:t>
            </w:r>
            <w:r w:rsidRPr="00E07BEC">
              <w:rPr>
                <w:rFonts w:cstheme="minorHAnsi"/>
              </w:rPr>
              <w:t xml:space="preserve"> not indicate that the policy needs updating</w:t>
            </w:r>
            <w:r>
              <w:rPr>
                <w:rFonts w:cstheme="minorHAnsi"/>
              </w:rPr>
              <w:t>.</w:t>
            </w:r>
            <w:r w:rsidR="00293D59">
              <w:rPr>
                <w:rFonts w:cstheme="minorHAnsi"/>
              </w:rPr>
              <w:t xml:space="preserve"> </w:t>
            </w:r>
            <w:r w:rsidR="00293D59">
              <w:t>Therefore, significant weight should be attached.</w:t>
            </w:r>
          </w:p>
          <w:p w14:paraId="44F03802" w14:textId="0624B3E5" w:rsidR="00C651E3" w:rsidRPr="009B1F61" w:rsidRDefault="00C651E3" w:rsidP="00C651E3">
            <w:pPr>
              <w:rPr>
                <w:rFonts w:ascii="Tahoma" w:hAnsi="Tahoma" w:cs="Tahoma"/>
                <w:sz w:val="20"/>
                <w:szCs w:val="20"/>
              </w:rPr>
            </w:pPr>
            <w:r>
              <w:lastRenderedPageBreak/>
              <w:t xml:space="preserve"> The policy sets out the Council’s requirements for a mix of housing on new developments. The NPPF requires the size, type and tenure of housing needed for different groups in the community should be assessed and reflected in planning policies. The policy is generally consistent with the NPPF.  However, the housing mix indicated in the Local Plan supporting text (paragraph B.122) derives from the Oxfordshire Strategic Housing Market Assessment 2014. New housing mix evidence in the recently published HENA 2022 will form the basis of housing mix negotiations in Cherwell alongside available evidence from developers on local market conditions.</w:t>
            </w:r>
          </w:p>
        </w:tc>
        <w:tc>
          <w:tcPr>
            <w:tcW w:w="1047" w:type="pct"/>
          </w:tcPr>
          <w:p w14:paraId="4FCF1025" w14:textId="77777777" w:rsidR="00D56909" w:rsidRDefault="00D56909" w:rsidP="00D56909">
            <w:pPr>
              <w:pStyle w:val="ListParagraph"/>
              <w:numPr>
                <w:ilvl w:val="0"/>
                <w:numId w:val="1"/>
              </w:numPr>
              <w:rPr>
                <w:rFonts w:ascii="Tahoma" w:hAnsi="Tahoma" w:cs="Tahoma"/>
                <w:sz w:val="20"/>
                <w:szCs w:val="20"/>
              </w:rPr>
            </w:pPr>
            <w:r w:rsidRPr="008162D3">
              <w:rPr>
                <w:rFonts w:ascii="Tahoma" w:hAnsi="Tahoma" w:cs="Tahoma"/>
                <w:sz w:val="20"/>
                <w:szCs w:val="20"/>
              </w:rPr>
              <w:lastRenderedPageBreak/>
              <w:t xml:space="preserve">NPPF compliant; </w:t>
            </w:r>
            <w:r>
              <w:rPr>
                <w:rFonts w:ascii="Tahoma" w:hAnsi="Tahoma" w:cs="Tahoma"/>
                <w:sz w:val="20"/>
                <w:szCs w:val="20"/>
              </w:rPr>
              <w:t>exact mix less important compared with other policies considered here</w:t>
            </w:r>
            <w:r w:rsidRPr="008162D3">
              <w:rPr>
                <w:rFonts w:ascii="Tahoma" w:hAnsi="Tahoma" w:cs="Tahoma"/>
                <w:sz w:val="20"/>
                <w:szCs w:val="20"/>
              </w:rPr>
              <w:t>.</w:t>
            </w:r>
          </w:p>
          <w:p w14:paraId="4EA18037" w14:textId="18AD6A2D" w:rsidR="00C651E3" w:rsidRPr="009B1F61" w:rsidRDefault="00C651E3" w:rsidP="00C651E3">
            <w:pPr>
              <w:rPr>
                <w:rFonts w:ascii="Tahoma" w:hAnsi="Tahoma" w:cs="Tahoma"/>
                <w:sz w:val="20"/>
                <w:szCs w:val="20"/>
              </w:rPr>
            </w:pPr>
          </w:p>
        </w:tc>
        <w:tc>
          <w:tcPr>
            <w:tcW w:w="1048" w:type="pct"/>
            <w:vAlign w:val="center"/>
          </w:tcPr>
          <w:p w14:paraId="52A41FAB" w14:textId="77777777" w:rsidR="00C651E3" w:rsidRPr="009B1F61" w:rsidRDefault="00C651E3" w:rsidP="00C651E3">
            <w:pPr>
              <w:rPr>
                <w:rFonts w:ascii="Tahoma" w:hAnsi="Tahoma" w:cs="Tahoma"/>
                <w:sz w:val="20"/>
                <w:szCs w:val="20"/>
              </w:rPr>
            </w:pPr>
          </w:p>
        </w:tc>
      </w:tr>
      <w:tr w:rsidR="00846529" w:rsidRPr="009B1F61" w14:paraId="065D9481" w14:textId="7D5FB803" w:rsidTr="00487D11">
        <w:trPr>
          <w:trHeight w:val="397"/>
        </w:trPr>
        <w:tc>
          <w:tcPr>
            <w:tcW w:w="811" w:type="pct"/>
            <w:vAlign w:val="center"/>
          </w:tcPr>
          <w:p w14:paraId="0A4E1352" w14:textId="221EEA13" w:rsidR="00846529" w:rsidRPr="009B1F61" w:rsidRDefault="00846529" w:rsidP="00846529">
            <w:pPr>
              <w:rPr>
                <w:rFonts w:ascii="Tahoma" w:hAnsi="Tahoma" w:cs="Tahoma"/>
                <w:sz w:val="20"/>
                <w:szCs w:val="20"/>
              </w:rPr>
            </w:pPr>
            <w:r w:rsidRPr="009B1F61">
              <w:rPr>
                <w:rFonts w:ascii="Tahoma" w:hAnsi="Tahoma" w:cs="Tahoma"/>
                <w:b/>
                <w:bCs/>
                <w:sz w:val="20"/>
                <w:szCs w:val="20"/>
              </w:rPr>
              <w:t>BSC 7</w:t>
            </w:r>
            <w:r>
              <w:rPr>
                <w:rFonts w:ascii="Tahoma" w:hAnsi="Tahoma" w:cs="Tahoma"/>
                <w:sz w:val="20"/>
                <w:szCs w:val="20"/>
              </w:rPr>
              <w:t xml:space="preserve"> Meeting Educational Needs</w:t>
            </w:r>
          </w:p>
        </w:tc>
        <w:tc>
          <w:tcPr>
            <w:tcW w:w="1047" w:type="pct"/>
            <w:vAlign w:val="center"/>
          </w:tcPr>
          <w:p w14:paraId="6A6BB7D4" w14:textId="417824B8" w:rsidR="00846529" w:rsidRPr="00FD3B70" w:rsidRDefault="00846529" w:rsidP="00846529">
            <w:pPr>
              <w:pStyle w:val="ListParagraph"/>
              <w:numPr>
                <w:ilvl w:val="0"/>
                <w:numId w:val="1"/>
              </w:numPr>
              <w:rPr>
                <w:rFonts w:ascii="Tahoma" w:hAnsi="Tahoma" w:cs="Tahoma"/>
                <w:sz w:val="20"/>
                <w:szCs w:val="20"/>
              </w:rPr>
            </w:pPr>
            <w:r w:rsidRPr="00FD3B70">
              <w:rPr>
                <w:rFonts w:ascii="Tahoma" w:hAnsi="Tahoma" w:cs="Tahoma"/>
                <w:sz w:val="20"/>
                <w:szCs w:val="20"/>
              </w:rPr>
              <w:t xml:space="preserve">Generally consistent with NPPF. </w:t>
            </w:r>
          </w:p>
          <w:p w14:paraId="59C0BD6E" w14:textId="67BAAAF7" w:rsidR="00846529" w:rsidRPr="00FD3B70" w:rsidRDefault="00846529" w:rsidP="00846529">
            <w:pPr>
              <w:pStyle w:val="ListParagraph"/>
              <w:numPr>
                <w:ilvl w:val="0"/>
                <w:numId w:val="1"/>
              </w:numPr>
              <w:rPr>
                <w:rFonts w:ascii="Tahoma" w:hAnsi="Tahoma" w:cs="Tahoma"/>
                <w:sz w:val="20"/>
                <w:szCs w:val="20"/>
              </w:rPr>
            </w:pPr>
            <w:r w:rsidRPr="00FD3B70">
              <w:rPr>
                <w:rFonts w:ascii="Tahoma" w:hAnsi="Tahoma" w:cs="Tahoma"/>
                <w:sz w:val="20"/>
                <w:szCs w:val="20"/>
              </w:rPr>
              <w:t xml:space="preserve">The proposals will contribute towards educational provision </w:t>
            </w:r>
            <w:r w:rsidRPr="00FD3B70">
              <w:rPr>
                <w:rFonts w:ascii="Tahoma" w:hAnsi="Tahoma" w:cs="Tahoma"/>
                <w:sz w:val="20"/>
                <w:szCs w:val="20"/>
              </w:rPr>
              <w:lastRenderedPageBreak/>
              <w:t>commensurate to the need generated.</w:t>
            </w:r>
          </w:p>
          <w:p w14:paraId="108B7C33" w14:textId="52300C23" w:rsidR="00846529" w:rsidRPr="009B1F61" w:rsidRDefault="00846529" w:rsidP="00846529">
            <w:pPr>
              <w:pStyle w:val="ListParagraph"/>
              <w:numPr>
                <w:ilvl w:val="0"/>
                <w:numId w:val="1"/>
              </w:numPr>
              <w:rPr>
                <w:rFonts w:ascii="Tahoma" w:hAnsi="Tahoma" w:cs="Tahoma"/>
                <w:sz w:val="20"/>
                <w:szCs w:val="20"/>
              </w:rPr>
            </w:pPr>
            <w:r w:rsidRPr="00FD3B70">
              <w:rPr>
                <w:rFonts w:ascii="Tahoma" w:hAnsi="Tahoma" w:cs="Tahoma"/>
                <w:sz w:val="20"/>
                <w:szCs w:val="20"/>
              </w:rPr>
              <w:t>The proposal does not therefore conflict with</w:t>
            </w:r>
            <w:r>
              <w:rPr>
                <w:rFonts w:ascii="Tahoma" w:hAnsi="Tahoma" w:cs="Tahoma"/>
                <w:sz w:val="20"/>
                <w:szCs w:val="20"/>
              </w:rPr>
              <w:t xml:space="preserve"> this policy.  </w:t>
            </w:r>
            <w:r w:rsidRPr="00487D11">
              <w:rPr>
                <w:rFonts w:ascii="Tahoma" w:hAnsi="Tahoma" w:cs="Tahoma"/>
                <w:sz w:val="20"/>
                <w:szCs w:val="20"/>
                <w:highlight w:val="yellow"/>
              </w:rPr>
              <w:t xml:space="preserve">  </w:t>
            </w:r>
          </w:p>
        </w:tc>
        <w:tc>
          <w:tcPr>
            <w:tcW w:w="1047" w:type="pct"/>
            <w:vAlign w:val="center"/>
          </w:tcPr>
          <w:p w14:paraId="52285D42" w14:textId="2E63CBD1" w:rsidR="00846529" w:rsidRPr="009B1F61" w:rsidRDefault="00846529" w:rsidP="00846529">
            <w:pPr>
              <w:rPr>
                <w:rFonts w:ascii="Tahoma" w:hAnsi="Tahoma" w:cs="Tahoma"/>
                <w:sz w:val="20"/>
                <w:szCs w:val="20"/>
              </w:rPr>
            </w:pPr>
            <w:r w:rsidRPr="00D03C26">
              <w:rPr>
                <w:rFonts w:cstheme="minorHAnsi"/>
              </w:rPr>
              <w:lastRenderedPageBreak/>
              <w:t>The Council carried out a 2022 Regulation 10A Review of the policies in the Cherwell Local Plan 2011- 2031 which concluded this</w:t>
            </w:r>
            <w:r w:rsidRPr="00E07BEC">
              <w:rPr>
                <w:rFonts w:cstheme="minorHAnsi"/>
              </w:rPr>
              <w:t xml:space="preserve"> policy is </w:t>
            </w:r>
            <w:r w:rsidRPr="00E07BEC">
              <w:rPr>
                <w:rFonts w:cstheme="minorHAnsi"/>
              </w:rPr>
              <w:lastRenderedPageBreak/>
              <w:t>generally consistent with the NPPF and local circumstances do not indicate that the policy need</w:t>
            </w:r>
            <w:r>
              <w:rPr>
                <w:rFonts w:cstheme="minorHAnsi"/>
              </w:rPr>
              <w:t>s updating.</w:t>
            </w:r>
            <w:r>
              <w:t xml:space="preserve"> The policy sets out the Council’s requirements for meeting educational needs and how it will work with partners. The NPPF requires that local planning authorities take a proactive, positive and collaborative approach to meeting the need for school places. The policy is generally consistent with the NPPF and significant weight should be attached.</w:t>
            </w:r>
          </w:p>
        </w:tc>
        <w:tc>
          <w:tcPr>
            <w:tcW w:w="1047" w:type="pct"/>
          </w:tcPr>
          <w:p w14:paraId="6AA07E12" w14:textId="77777777" w:rsidR="00D56909" w:rsidRDefault="00D56909" w:rsidP="00D56909">
            <w:pPr>
              <w:pStyle w:val="ListParagraph"/>
              <w:numPr>
                <w:ilvl w:val="0"/>
                <w:numId w:val="1"/>
              </w:numPr>
              <w:rPr>
                <w:rFonts w:ascii="Tahoma" w:hAnsi="Tahoma" w:cs="Tahoma"/>
                <w:sz w:val="20"/>
                <w:szCs w:val="20"/>
              </w:rPr>
            </w:pPr>
            <w:r w:rsidRPr="008162D3">
              <w:rPr>
                <w:rFonts w:ascii="Tahoma" w:hAnsi="Tahoma" w:cs="Tahoma"/>
                <w:sz w:val="20"/>
                <w:szCs w:val="20"/>
              </w:rPr>
              <w:lastRenderedPageBreak/>
              <w:t xml:space="preserve">NPPF compliant; </w:t>
            </w:r>
            <w:r>
              <w:rPr>
                <w:rFonts w:ascii="Tahoma" w:hAnsi="Tahoma" w:cs="Tahoma"/>
                <w:sz w:val="20"/>
                <w:szCs w:val="20"/>
              </w:rPr>
              <w:t xml:space="preserve">important. </w:t>
            </w:r>
          </w:p>
          <w:p w14:paraId="308D3A2A" w14:textId="77777777" w:rsidR="00D56909" w:rsidRDefault="00D56909" w:rsidP="00D56909">
            <w:pPr>
              <w:pStyle w:val="ListParagraph"/>
              <w:numPr>
                <w:ilvl w:val="0"/>
                <w:numId w:val="1"/>
              </w:numPr>
              <w:rPr>
                <w:rFonts w:ascii="Tahoma" w:hAnsi="Tahoma" w:cs="Tahoma"/>
                <w:sz w:val="20"/>
                <w:szCs w:val="20"/>
              </w:rPr>
            </w:pPr>
            <w:r>
              <w:rPr>
                <w:rFonts w:ascii="Tahoma" w:hAnsi="Tahoma" w:cs="Tahoma"/>
                <w:sz w:val="20"/>
                <w:szCs w:val="20"/>
              </w:rPr>
              <w:t>Key i</w:t>
            </w:r>
            <w:r w:rsidRPr="008162D3">
              <w:rPr>
                <w:rFonts w:ascii="Tahoma" w:hAnsi="Tahoma" w:cs="Tahoma"/>
                <w:sz w:val="20"/>
                <w:szCs w:val="20"/>
              </w:rPr>
              <w:t>ssue</w:t>
            </w:r>
            <w:r>
              <w:rPr>
                <w:rFonts w:ascii="Tahoma" w:hAnsi="Tahoma" w:cs="Tahoma"/>
                <w:sz w:val="20"/>
                <w:szCs w:val="20"/>
              </w:rPr>
              <w:t>:</w:t>
            </w:r>
            <w:r w:rsidRPr="008162D3">
              <w:rPr>
                <w:rFonts w:ascii="Tahoma" w:hAnsi="Tahoma" w:cs="Tahoma"/>
                <w:sz w:val="20"/>
                <w:szCs w:val="20"/>
              </w:rPr>
              <w:t xml:space="preserve"> that the Appellant’s additional vehicle traffic on Charlotte Avenue would be </w:t>
            </w:r>
            <w:r w:rsidRPr="008162D3">
              <w:rPr>
                <w:rFonts w:ascii="Tahoma" w:hAnsi="Tahoma" w:cs="Tahoma"/>
                <w:sz w:val="20"/>
                <w:szCs w:val="20"/>
              </w:rPr>
              <w:lastRenderedPageBreak/>
              <w:t>detrimental to Gagle Brook School’s “sustainable location” is important.</w:t>
            </w:r>
          </w:p>
          <w:p w14:paraId="718E97AC" w14:textId="4D64D6B2" w:rsidR="00846529" w:rsidRPr="00D56909" w:rsidRDefault="00D56909" w:rsidP="00D56909">
            <w:pPr>
              <w:pStyle w:val="ListParagraph"/>
              <w:numPr>
                <w:ilvl w:val="0"/>
                <w:numId w:val="1"/>
              </w:numPr>
              <w:rPr>
                <w:rFonts w:ascii="Tahoma" w:hAnsi="Tahoma" w:cs="Tahoma"/>
                <w:sz w:val="20"/>
                <w:szCs w:val="20"/>
              </w:rPr>
            </w:pPr>
            <w:r w:rsidRPr="00D56909">
              <w:rPr>
                <w:rFonts w:ascii="Tahoma" w:hAnsi="Tahoma" w:cs="Tahoma"/>
                <w:sz w:val="20"/>
                <w:szCs w:val="20"/>
              </w:rPr>
              <w:t>The Appellant’s proposals are therefore in conflict.</w:t>
            </w:r>
          </w:p>
        </w:tc>
        <w:tc>
          <w:tcPr>
            <w:tcW w:w="1048" w:type="pct"/>
            <w:vAlign w:val="center"/>
          </w:tcPr>
          <w:p w14:paraId="5C234393" w14:textId="77777777" w:rsidR="00846529" w:rsidRPr="009B1F61" w:rsidRDefault="00846529" w:rsidP="00846529">
            <w:pPr>
              <w:rPr>
                <w:rFonts w:ascii="Tahoma" w:hAnsi="Tahoma" w:cs="Tahoma"/>
                <w:sz w:val="20"/>
                <w:szCs w:val="20"/>
              </w:rPr>
            </w:pPr>
          </w:p>
        </w:tc>
      </w:tr>
      <w:tr w:rsidR="002403BF" w:rsidRPr="009B1F61" w14:paraId="48E8FA28" w14:textId="4FE43B3D" w:rsidTr="00487D11">
        <w:trPr>
          <w:trHeight w:val="397"/>
        </w:trPr>
        <w:tc>
          <w:tcPr>
            <w:tcW w:w="811" w:type="pct"/>
            <w:vAlign w:val="center"/>
          </w:tcPr>
          <w:p w14:paraId="4F16C572" w14:textId="12168085" w:rsidR="002403BF" w:rsidRPr="009B1F61" w:rsidRDefault="002403BF" w:rsidP="002403BF">
            <w:pPr>
              <w:rPr>
                <w:rFonts w:ascii="Tahoma" w:hAnsi="Tahoma" w:cs="Tahoma"/>
                <w:sz w:val="20"/>
                <w:szCs w:val="20"/>
              </w:rPr>
            </w:pPr>
            <w:r w:rsidRPr="009B1F61">
              <w:rPr>
                <w:rFonts w:ascii="Tahoma" w:hAnsi="Tahoma" w:cs="Tahoma"/>
                <w:b/>
                <w:bCs/>
                <w:sz w:val="20"/>
                <w:szCs w:val="20"/>
              </w:rPr>
              <w:t>BSC 8</w:t>
            </w:r>
            <w:r>
              <w:rPr>
                <w:rFonts w:ascii="Tahoma" w:hAnsi="Tahoma" w:cs="Tahoma"/>
                <w:sz w:val="20"/>
                <w:szCs w:val="20"/>
              </w:rPr>
              <w:t xml:space="preserve"> Securing Health and Wellbeing </w:t>
            </w:r>
          </w:p>
        </w:tc>
        <w:tc>
          <w:tcPr>
            <w:tcW w:w="1047" w:type="pct"/>
            <w:vAlign w:val="center"/>
          </w:tcPr>
          <w:p w14:paraId="22E66BC7" w14:textId="0EED594C" w:rsidR="002403BF" w:rsidRDefault="002403BF" w:rsidP="002403BF">
            <w:pPr>
              <w:pStyle w:val="ListParagraph"/>
              <w:numPr>
                <w:ilvl w:val="0"/>
                <w:numId w:val="1"/>
              </w:numPr>
              <w:rPr>
                <w:rFonts w:ascii="Tahoma" w:hAnsi="Tahoma" w:cs="Tahoma"/>
                <w:sz w:val="20"/>
                <w:szCs w:val="20"/>
              </w:rPr>
            </w:pPr>
            <w:r w:rsidRPr="004A0ED9">
              <w:rPr>
                <w:rFonts w:ascii="Tahoma" w:hAnsi="Tahoma" w:cs="Tahoma"/>
                <w:sz w:val="20"/>
                <w:szCs w:val="20"/>
              </w:rPr>
              <w:t xml:space="preserve">Generally consistent with NPPF. </w:t>
            </w:r>
          </w:p>
          <w:p w14:paraId="4287772D" w14:textId="6B14827E" w:rsidR="002403BF" w:rsidRDefault="002403BF" w:rsidP="002403BF">
            <w:pPr>
              <w:pStyle w:val="ListParagraph"/>
              <w:numPr>
                <w:ilvl w:val="0"/>
                <w:numId w:val="1"/>
              </w:numPr>
              <w:rPr>
                <w:rFonts w:ascii="Tahoma" w:hAnsi="Tahoma" w:cs="Tahoma"/>
                <w:sz w:val="20"/>
                <w:szCs w:val="20"/>
              </w:rPr>
            </w:pPr>
            <w:r>
              <w:rPr>
                <w:rFonts w:ascii="Tahoma" w:hAnsi="Tahoma" w:cs="Tahoma"/>
                <w:sz w:val="20"/>
                <w:szCs w:val="20"/>
              </w:rPr>
              <w:t xml:space="preserve">The proposal does not conflict with this policy.  </w:t>
            </w:r>
          </w:p>
          <w:p w14:paraId="4A322A3E" w14:textId="77777777" w:rsidR="002403BF" w:rsidRPr="009B1F61" w:rsidRDefault="002403BF" w:rsidP="002403BF">
            <w:pPr>
              <w:rPr>
                <w:rFonts w:ascii="Tahoma" w:hAnsi="Tahoma" w:cs="Tahoma"/>
                <w:sz w:val="20"/>
                <w:szCs w:val="20"/>
              </w:rPr>
            </w:pPr>
          </w:p>
        </w:tc>
        <w:tc>
          <w:tcPr>
            <w:tcW w:w="1047" w:type="pct"/>
            <w:vAlign w:val="center"/>
          </w:tcPr>
          <w:p w14:paraId="018B5EA6" w14:textId="4D2563B3" w:rsidR="002403BF" w:rsidRPr="009B1F61" w:rsidRDefault="002403BF" w:rsidP="002403BF">
            <w:pPr>
              <w:rPr>
                <w:rFonts w:ascii="Tahoma" w:hAnsi="Tahoma" w:cs="Tahoma"/>
                <w:sz w:val="20"/>
                <w:szCs w:val="20"/>
              </w:rPr>
            </w:pPr>
            <w:r w:rsidRPr="00D03C26">
              <w:rPr>
                <w:rFonts w:cstheme="minorHAnsi"/>
              </w:rPr>
              <w:t>The Council carried out a 2022 Regulation 10A Review of the policies in the Cherwell Local Plan 2011- 2031 which concluded this</w:t>
            </w:r>
            <w:r w:rsidRPr="00E07BEC">
              <w:rPr>
                <w:rFonts w:cstheme="minorHAnsi"/>
              </w:rPr>
              <w:t xml:space="preserve"> policy is generally consistent with the NPPF and local circumstances d</w:t>
            </w:r>
            <w:r>
              <w:rPr>
                <w:rFonts w:cstheme="minorHAnsi"/>
              </w:rPr>
              <w:t>id</w:t>
            </w:r>
            <w:r w:rsidRPr="00E07BEC">
              <w:rPr>
                <w:rFonts w:cstheme="minorHAnsi"/>
              </w:rPr>
              <w:t xml:space="preserve"> not indicate that the policy need</w:t>
            </w:r>
            <w:r>
              <w:rPr>
                <w:rFonts w:cstheme="minorHAnsi"/>
              </w:rPr>
              <w:t>s updating.</w:t>
            </w:r>
            <w:r>
              <w:t xml:space="preserve"> The policy sets out how the Council will support the provision of health facilities in sustainable locations and the </w:t>
            </w:r>
            <w:r>
              <w:lastRenderedPageBreak/>
              <w:t>replacement of Bicester hospital. The NPPF objective is fostering a well-designed and safe built environment with accessible services and open spaces that reflect current and future needs and support the communities’ health. The policy is generally consistent with Chapter 8 of the NPPF, and significant weight should be attached.</w:t>
            </w:r>
          </w:p>
        </w:tc>
        <w:tc>
          <w:tcPr>
            <w:tcW w:w="1047" w:type="pct"/>
          </w:tcPr>
          <w:p w14:paraId="1B24F270" w14:textId="77777777" w:rsidR="00D56909" w:rsidRDefault="00D56909" w:rsidP="00D56909">
            <w:pPr>
              <w:pStyle w:val="ListParagraph"/>
              <w:numPr>
                <w:ilvl w:val="0"/>
                <w:numId w:val="1"/>
              </w:numPr>
              <w:rPr>
                <w:rFonts w:ascii="Tahoma" w:hAnsi="Tahoma" w:cs="Tahoma"/>
                <w:sz w:val="20"/>
                <w:szCs w:val="20"/>
              </w:rPr>
            </w:pPr>
            <w:r w:rsidRPr="008162D3">
              <w:rPr>
                <w:rFonts w:ascii="Tahoma" w:hAnsi="Tahoma" w:cs="Tahoma"/>
                <w:sz w:val="20"/>
                <w:szCs w:val="20"/>
              </w:rPr>
              <w:lastRenderedPageBreak/>
              <w:t>NPPF compliant and important: the Ecotown is required strongly facilities to encourage Healthy Living</w:t>
            </w:r>
            <w:r>
              <w:rPr>
                <w:rFonts w:ascii="Tahoma" w:hAnsi="Tahoma" w:cs="Tahoma"/>
                <w:sz w:val="20"/>
                <w:szCs w:val="20"/>
              </w:rPr>
              <w:t>.</w:t>
            </w:r>
          </w:p>
          <w:p w14:paraId="58CEB8F2" w14:textId="77777777" w:rsidR="00D56909" w:rsidRDefault="00D56909" w:rsidP="00D56909">
            <w:pPr>
              <w:pStyle w:val="ListParagraph"/>
              <w:numPr>
                <w:ilvl w:val="0"/>
                <w:numId w:val="1"/>
              </w:numPr>
              <w:rPr>
                <w:rFonts w:ascii="Tahoma" w:hAnsi="Tahoma" w:cs="Tahoma"/>
                <w:sz w:val="20"/>
                <w:szCs w:val="20"/>
              </w:rPr>
            </w:pPr>
            <w:r>
              <w:rPr>
                <w:rFonts w:ascii="Tahoma" w:hAnsi="Tahoma" w:cs="Tahoma"/>
                <w:sz w:val="20"/>
                <w:szCs w:val="20"/>
              </w:rPr>
              <w:t>S106 contribution amount is currently not agreed between CDC/Appellant, and MUGA unspecified in application documents.</w:t>
            </w:r>
          </w:p>
          <w:p w14:paraId="5ABABCC7" w14:textId="67A0B155" w:rsidR="002403BF" w:rsidRPr="00D56909" w:rsidRDefault="00D56909" w:rsidP="00D56909">
            <w:pPr>
              <w:pStyle w:val="ListParagraph"/>
              <w:numPr>
                <w:ilvl w:val="0"/>
                <w:numId w:val="1"/>
              </w:numPr>
              <w:rPr>
                <w:rFonts w:ascii="Tahoma" w:hAnsi="Tahoma" w:cs="Tahoma"/>
                <w:sz w:val="20"/>
                <w:szCs w:val="20"/>
              </w:rPr>
            </w:pPr>
            <w:r w:rsidRPr="00D56909">
              <w:rPr>
                <w:rFonts w:ascii="Tahoma" w:hAnsi="Tahoma" w:cs="Tahoma"/>
                <w:sz w:val="20"/>
                <w:szCs w:val="20"/>
              </w:rPr>
              <w:t>Cannot tell if the Appellant’s proposals conflict with or not – not enough detail provided</w:t>
            </w:r>
            <w:r>
              <w:rPr>
                <w:rFonts w:ascii="Tahoma" w:hAnsi="Tahoma" w:cs="Tahoma"/>
                <w:sz w:val="20"/>
                <w:szCs w:val="20"/>
              </w:rPr>
              <w:t>.</w:t>
            </w:r>
          </w:p>
        </w:tc>
        <w:tc>
          <w:tcPr>
            <w:tcW w:w="1048" w:type="pct"/>
            <w:vAlign w:val="center"/>
          </w:tcPr>
          <w:p w14:paraId="01C16F07" w14:textId="77777777" w:rsidR="002403BF" w:rsidRPr="009B1F61" w:rsidRDefault="002403BF" w:rsidP="002403BF">
            <w:pPr>
              <w:rPr>
                <w:rFonts w:ascii="Tahoma" w:hAnsi="Tahoma" w:cs="Tahoma"/>
                <w:sz w:val="20"/>
                <w:szCs w:val="20"/>
              </w:rPr>
            </w:pPr>
          </w:p>
        </w:tc>
      </w:tr>
      <w:tr w:rsidR="00846529" w:rsidRPr="009B1F61" w14:paraId="21DE7E17" w14:textId="77777777" w:rsidTr="00487D11">
        <w:trPr>
          <w:trHeight w:val="397"/>
        </w:trPr>
        <w:tc>
          <w:tcPr>
            <w:tcW w:w="811" w:type="pct"/>
            <w:vAlign w:val="center"/>
          </w:tcPr>
          <w:p w14:paraId="21FBFFA1" w14:textId="605D2FF2" w:rsidR="00846529" w:rsidRDefault="00846529" w:rsidP="00846529">
            <w:pPr>
              <w:rPr>
                <w:rFonts w:ascii="Tahoma" w:hAnsi="Tahoma" w:cs="Tahoma"/>
                <w:sz w:val="20"/>
                <w:szCs w:val="20"/>
              </w:rPr>
            </w:pPr>
            <w:r w:rsidRPr="009B1F61">
              <w:rPr>
                <w:rFonts w:ascii="Tahoma" w:hAnsi="Tahoma" w:cs="Tahoma"/>
                <w:b/>
                <w:bCs/>
                <w:sz w:val="20"/>
                <w:szCs w:val="20"/>
              </w:rPr>
              <w:t>BSC 10</w:t>
            </w:r>
            <w:r>
              <w:rPr>
                <w:rFonts w:ascii="Tahoma" w:hAnsi="Tahoma" w:cs="Tahoma"/>
                <w:sz w:val="20"/>
                <w:szCs w:val="20"/>
              </w:rPr>
              <w:t xml:space="preserve"> Open Space, Outdoor Sport and Recreation Provision</w:t>
            </w:r>
          </w:p>
        </w:tc>
        <w:tc>
          <w:tcPr>
            <w:tcW w:w="1047" w:type="pct"/>
            <w:vAlign w:val="center"/>
          </w:tcPr>
          <w:p w14:paraId="7CC17E77" w14:textId="0CDF1456" w:rsidR="00846529" w:rsidRPr="00FD3B70" w:rsidRDefault="00846529" w:rsidP="00846529">
            <w:pPr>
              <w:pStyle w:val="ListParagraph"/>
              <w:numPr>
                <w:ilvl w:val="0"/>
                <w:numId w:val="1"/>
              </w:numPr>
              <w:rPr>
                <w:rFonts w:ascii="Tahoma" w:hAnsi="Tahoma" w:cs="Tahoma"/>
                <w:sz w:val="20"/>
                <w:szCs w:val="20"/>
              </w:rPr>
            </w:pPr>
            <w:r w:rsidRPr="00FD3B70">
              <w:rPr>
                <w:rFonts w:ascii="Tahoma" w:hAnsi="Tahoma" w:cs="Tahoma"/>
                <w:sz w:val="20"/>
                <w:szCs w:val="20"/>
              </w:rPr>
              <w:t xml:space="preserve">Generally consistent with NPPF. </w:t>
            </w:r>
          </w:p>
          <w:p w14:paraId="651BE4C2" w14:textId="1842A5CA" w:rsidR="00846529" w:rsidRPr="00FD3B70" w:rsidRDefault="00846529" w:rsidP="00846529">
            <w:pPr>
              <w:pStyle w:val="ListParagraph"/>
              <w:numPr>
                <w:ilvl w:val="0"/>
                <w:numId w:val="1"/>
              </w:numPr>
              <w:rPr>
                <w:rFonts w:ascii="Tahoma" w:hAnsi="Tahoma" w:cs="Tahoma"/>
                <w:sz w:val="20"/>
                <w:szCs w:val="20"/>
              </w:rPr>
            </w:pPr>
            <w:r w:rsidRPr="00FD3B70">
              <w:rPr>
                <w:rFonts w:ascii="Tahoma" w:hAnsi="Tahoma" w:cs="Tahoma"/>
                <w:sz w:val="20"/>
                <w:szCs w:val="20"/>
              </w:rPr>
              <w:t xml:space="preserve">The proposals will contribute towards open space, sport and recreation provision commensurate to the need generated.  </w:t>
            </w:r>
          </w:p>
          <w:p w14:paraId="5B8A771D" w14:textId="2A605FA1" w:rsidR="00846529" w:rsidRPr="004F7EC5" w:rsidRDefault="00846529" w:rsidP="00846529">
            <w:pPr>
              <w:pStyle w:val="ListParagraph"/>
              <w:numPr>
                <w:ilvl w:val="0"/>
                <w:numId w:val="1"/>
              </w:numPr>
              <w:rPr>
                <w:rFonts w:ascii="Tahoma" w:hAnsi="Tahoma" w:cs="Tahoma"/>
                <w:sz w:val="20"/>
                <w:szCs w:val="20"/>
              </w:rPr>
            </w:pPr>
            <w:r w:rsidRPr="00FD3B70">
              <w:rPr>
                <w:rFonts w:ascii="Tahoma" w:hAnsi="Tahoma" w:cs="Tahoma"/>
                <w:sz w:val="20"/>
                <w:szCs w:val="20"/>
              </w:rPr>
              <w:t>The proposal</w:t>
            </w:r>
            <w:r>
              <w:rPr>
                <w:rFonts w:ascii="Tahoma" w:hAnsi="Tahoma" w:cs="Tahoma"/>
                <w:sz w:val="20"/>
                <w:szCs w:val="20"/>
              </w:rPr>
              <w:t xml:space="preserve"> does not therefore conflict with this policy.  </w:t>
            </w:r>
          </w:p>
        </w:tc>
        <w:tc>
          <w:tcPr>
            <w:tcW w:w="1047" w:type="pct"/>
            <w:vAlign w:val="center"/>
          </w:tcPr>
          <w:p w14:paraId="6A087324" w14:textId="341219B0" w:rsidR="00846529" w:rsidRPr="009B1F61" w:rsidRDefault="00A26A57" w:rsidP="00846529">
            <w:pPr>
              <w:rPr>
                <w:rFonts w:ascii="Tahoma" w:hAnsi="Tahoma" w:cs="Tahoma"/>
                <w:sz w:val="20"/>
                <w:szCs w:val="20"/>
              </w:rPr>
            </w:pPr>
            <w:r w:rsidRPr="00D03C26">
              <w:rPr>
                <w:rFonts w:cstheme="minorHAnsi"/>
              </w:rPr>
              <w:t>The Council carried out a 2022 Regulation 10A Review of the policies in the Cherwell Local Plan 2011- 2031 which concluded this</w:t>
            </w:r>
            <w:r w:rsidRPr="00E07BEC">
              <w:rPr>
                <w:rFonts w:cstheme="minorHAnsi"/>
              </w:rPr>
              <w:t xml:space="preserve"> policy is generally consistent with the NPPF and local circumstances d</w:t>
            </w:r>
            <w:r>
              <w:rPr>
                <w:rFonts w:cstheme="minorHAnsi"/>
              </w:rPr>
              <w:t xml:space="preserve">id not indicate that the policy needs updating. </w:t>
            </w:r>
            <w:r>
              <w:t>The policy sets out the approach to securing open space, outdoor sport and recreation provision and is generally consistent with the NPPF Chapter 8, and significant weight should be attached.</w:t>
            </w:r>
          </w:p>
        </w:tc>
        <w:tc>
          <w:tcPr>
            <w:tcW w:w="1047" w:type="pct"/>
          </w:tcPr>
          <w:p w14:paraId="09AB15CD" w14:textId="77777777" w:rsidR="00D56909" w:rsidRDefault="00D56909" w:rsidP="00D56909">
            <w:pPr>
              <w:pStyle w:val="ListParagraph"/>
              <w:numPr>
                <w:ilvl w:val="0"/>
                <w:numId w:val="1"/>
              </w:numPr>
              <w:rPr>
                <w:rFonts w:ascii="Tahoma" w:hAnsi="Tahoma" w:cs="Tahoma"/>
                <w:sz w:val="20"/>
                <w:szCs w:val="20"/>
              </w:rPr>
            </w:pPr>
            <w:r w:rsidRPr="008162D3">
              <w:rPr>
                <w:rFonts w:ascii="Tahoma" w:hAnsi="Tahoma" w:cs="Tahoma"/>
                <w:sz w:val="20"/>
                <w:szCs w:val="20"/>
              </w:rPr>
              <w:t xml:space="preserve">NPPF compliant; recreation provision specifying MUGA is important. </w:t>
            </w:r>
          </w:p>
          <w:p w14:paraId="7ED91FCD" w14:textId="77777777" w:rsidR="00D56909" w:rsidRDefault="00D56909" w:rsidP="00D56909">
            <w:pPr>
              <w:pStyle w:val="ListParagraph"/>
              <w:numPr>
                <w:ilvl w:val="0"/>
                <w:numId w:val="1"/>
              </w:numPr>
              <w:rPr>
                <w:rFonts w:ascii="Tahoma" w:hAnsi="Tahoma" w:cs="Tahoma"/>
                <w:sz w:val="20"/>
                <w:szCs w:val="20"/>
              </w:rPr>
            </w:pPr>
            <w:r>
              <w:rPr>
                <w:rFonts w:ascii="Tahoma" w:hAnsi="Tahoma" w:cs="Tahoma"/>
                <w:sz w:val="20"/>
                <w:szCs w:val="20"/>
              </w:rPr>
              <w:t>S106 contribution amount is currently not agreed between CDC/Appellant, and MUGA unspecified in application documents.</w:t>
            </w:r>
          </w:p>
          <w:p w14:paraId="61362396" w14:textId="53416575" w:rsidR="00846529" w:rsidRPr="00D56909" w:rsidRDefault="00D56909" w:rsidP="00D56909">
            <w:pPr>
              <w:pStyle w:val="ListParagraph"/>
              <w:numPr>
                <w:ilvl w:val="0"/>
                <w:numId w:val="1"/>
              </w:numPr>
              <w:rPr>
                <w:rFonts w:ascii="Tahoma" w:hAnsi="Tahoma" w:cs="Tahoma"/>
                <w:sz w:val="20"/>
                <w:szCs w:val="20"/>
              </w:rPr>
            </w:pPr>
            <w:r w:rsidRPr="00D56909">
              <w:rPr>
                <w:rFonts w:ascii="Tahoma" w:hAnsi="Tahoma" w:cs="Tahoma"/>
                <w:sz w:val="20"/>
                <w:szCs w:val="20"/>
              </w:rPr>
              <w:t>Cannot tell if the Appellant’s proposals conflict with or not – not enough detail provided</w:t>
            </w:r>
            <w:r>
              <w:rPr>
                <w:rFonts w:ascii="Tahoma" w:hAnsi="Tahoma" w:cs="Tahoma"/>
                <w:sz w:val="20"/>
                <w:szCs w:val="20"/>
              </w:rPr>
              <w:t>.</w:t>
            </w:r>
          </w:p>
        </w:tc>
        <w:tc>
          <w:tcPr>
            <w:tcW w:w="1048" w:type="pct"/>
            <w:vAlign w:val="center"/>
          </w:tcPr>
          <w:p w14:paraId="750026D4" w14:textId="77777777" w:rsidR="00846529" w:rsidRPr="009B1F61" w:rsidRDefault="00846529" w:rsidP="00846529">
            <w:pPr>
              <w:rPr>
                <w:rFonts w:ascii="Tahoma" w:hAnsi="Tahoma" w:cs="Tahoma"/>
                <w:sz w:val="20"/>
                <w:szCs w:val="20"/>
              </w:rPr>
            </w:pPr>
          </w:p>
        </w:tc>
      </w:tr>
      <w:tr w:rsidR="00846529" w:rsidRPr="009B1F61" w14:paraId="0873E7DB" w14:textId="77777777" w:rsidTr="00487D11">
        <w:trPr>
          <w:trHeight w:val="397"/>
        </w:trPr>
        <w:tc>
          <w:tcPr>
            <w:tcW w:w="811" w:type="pct"/>
            <w:vAlign w:val="center"/>
          </w:tcPr>
          <w:p w14:paraId="21CF8011" w14:textId="56445A39" w:rsidR="00846529" w:rsidRDefault="00846529" w:rsidP="00846529">
            <w:pPr>
              <w:rPr>
                <w:rFonts w:ascii="Tahoma" w:hAnsi="Tahoma" w:cs="Tahoma"/>
                <w:sz w:val="20"/>
                <w:szCs w:val="20"/>
              </w:rPr>
            </w:pPr>
            <w:r w:rsidRPr="009B1F61">
              <w:rPr>
                <w:rFonts w:ascii="Tahoma" w:hAnsi="Tahoma" w:cs="Tahoma"/>
                <w:b/>
                <w:bCs/>
                <w:sz w:val="20"/>
                <w:szCs w:val="20"/>
              </w:rPr>
              <w:t>BSC 12</w:t>
            </w:r>
            <w:r>
              <w:rPr>
                <w:rFonts w:ascii="Tahoma" w:hAnsi="Tahoma" w:cs="Tahoma"/>
                <w:sz w:val="20"/>
                <w:szCs w:val="20"/>
              </w:rPr>
              <w:t xml:space="preserve"> Indoor Sport, Recreation and Community Facilities </w:t>
            </w:r>
          </w:p>
        </w:tc>
        <w:tc>
          <w:tcPr>
            <w:tcW w:w="1047" w:type="pct"/>
            <w:vAlign w:val="center"/>
          </w:tcPr>
          <w:p w14:paraId="261D9EE2" w14:textId="77777777" w:rsidR="00846529" w:rsidRPr="00FD3B70" w:rsidRDefault="00846529" w:rsidP="00846529">
            <w:pPr>
              <w:pStyle w:val="ListParagraph"/>
              <w:numPr>
                <w:ilvl w:val="0"/>
                <w:numId w:val="1"/>
              </w:numPr>
              <w:rPr>
                <w:rFonts w:ascii="Tahoma" w:hAnsi="Tahoma" w:cs="Tahoma"/>
                <w:sz w:val="20"/>
                <w:szCs w:val="20"/>
              </w:rPr>
            </w:pPr>
            <w:r w:rsidRPr="00FD3B70">
              <w:rPr>
                <w:rFonts w:ascii="Tahoma" w:hAnsi="Tahoma" w:cs="Tahoma"/>
                <w:sz w:val="20"/>
                <w:szCs w:val="20"/>
              </w:rPr>
              <w:t xml:space="preserve">Generally consistent with NPPF. </w:t>
            </w:r>
          </w:p>
          <w:p w14:paraId="66DDD03F" w14:textId="72E12D27" w:rsidR="00846529" w:rsidRPr="00FD3B70" w:rsidRDefault="00846529" w:rsidP="00846529">
            <w:pPr>
              <w:pStyle w:val="ListParagraph"/>
              <w:numPr>
                <w:ilvl w:val="0"/>
                <w:numId w:val="1"/>
              </w:numPr>
              <w:rPr>
                <w:rFonts w:ascii="Tahoma" w:hAnsi="Tahoma" w:cs="Tahoma"/>
                <w:sz w:val="20"/>
                <w:szCs w:val="20"/>
              </w:rPr>
            </w:pPr>
            <w:r w:rsidRPr="00FD3B70">
              <w:rPr>
                <w:rFonts w:ascii="Tahoma" w:hAnsi="Tahoma" w:cs="Tahoma"/>
                <w:sz w:val="20"/>
                <w:szCs w:val="20"/>
              </w:rPr>
              <w:lastRenderedPageBreak/>
              <w:t xml:space="preserve">The proposals will contribute towards the provision of new or improved facilities commensurate to the need generated.  </w:t>
            </w:r>
          </w:p>
          <w:p w14:paraId="74C93AB3" w14:textId="668AFE64" w:rsidR="00846529" w:rsidRPr="00FD3B70" w:rsidRDefault="00846529" w:rsidP="00846529">
            <w:pPr>
              <w:pStyle w:val="ListParagraph"/>
              <w:numPr>
                <w:ilvl w:val="0"/>
                <w:numId w:val="1"/>
              </w:numPr>
              <w:rPr>
                <w:rFonts w:ascii="Tahoma" w:hAnsi="Tahoma" w:cs="Tahoma"/>
                <w:sz w:val="20"/>
                <w:szCs w:val="20"/>
              </w:rPr>
            </w:pPr>
            <w:r w:rsidRPr="00FD3B70">
              <w:rPr>
                <w:rFonts w:ascii="Tahoma" w:hAnsi="Tahoma" w:cs="Tahoma"/>
                <w:sz w:val="20"/>
                <w:szCs w:val="20"/>
              </w:rPr>
              <w:t xml:space="preserve">The proposal does not therefore conflict with this policy.  </w:t>
            </w:r>
          </w:p>
          <w:p w14:paraId="3070CCD7" w14:textId="4D208CE0" w:rsidR="00846529" w:rsidRPr="009B1F61" w:rsidRDefault="00846529" w:rsidP="00846529">
            <w:pPr>
              <w:rPr>
                <w:rFonts w:ascii="Tahoma" w:hAnsi="Tahoma" w:cs="Tahoma"/>
                <w:sz w:val="20"/>
                <w:szCs w:val="20"/>
              </w:rPr>
            </w:pPr>
          </w:p>
        </w:tc>
        <w:tc>
          <w:tcPr>
            <w:tcW w:w="1047" w:type="pct"/>
            <w:vAlign w:val="center"/>
          </w:tcPr>
          <w:p w14:paraId="726F2493" w14:textId="685DF760" w:rsidR="00846529" w:rsidRPr="009B1F61" w:rsidRDefault="00C4008A" w:rsidP="00846529">
            <w:pPr>
              <w:rPr>
                <w:rFonts w:ascii="Tahoma" w:hAnsi="Tahoma" w:cs="Tahoma"/>
                <w:sz w:val="20"/>
                <w:szCs w:val="20"/>
              </w:rPr>
            </w:pPr>
            <w:r w:rsidRPr="00D03C26">
              <w:rPr>
                <w:rFonts w:cstheme="minorHAnsi"/>
              </w:rPr>
              <w:lastRenderedPageBreak/>
              <w:t xml:space="preserve">The Council carried out a 2022 Regulation 10A Review </w:t>
            </w:r>
            <w:r w:rsidRPr="00D03C26">
              <w:rPr>
                <w:rFonts w:cstheme="minorHAnsi"/>
              </w:rPr>
              <w:lastRenderedPageBreak/>
              <w:t>of the policies in the Cherwell Local Plan 2011- 2031 which concluded this</w:t>
            </w:r>
            <w:r w:rsidRPr="00E07BEC">
              <w:rPr>
                <w:rFonts w:cstheme="minorHAnsi"/>
              </w:rPr>
              <w:t xml:space="preserve"> policy is generally consistent with the NPPF and local circumstances d</w:t>
            </w:r>
            <w:r>
              <w:rPr>
                <w:rFonts w:cstheme="minorHAnsi"/>
              </w:rPr>
              <w:t>id</w:t>
            </w:r>
            <w:r w:rsidRPr="00E07BEC">
              <w:rPr>
                <w:rFonts w:cstheme="minorHAnsi"/>
              </w:rPr>
              <w:t xml:space="preserve"> not indicate that the policy needs updating</w:t>
            </w:r>
            <w:r>
              <w:rPr>
                <w:rFonts w:cstheme="minorHAnsi"/>
              </w:rPr>
              <w:t>.</w:t>
            </w:r>
            <w:r>
              <w:t xml:space="preserve"> The policy sets out the approach to securing indoor sport, recreation and community facilities and is generally consistent with the NPPF Chapter 8, and significant weight should be attached</w:t>
            </w:r>
          </w:p>
        </w:tc>
        <w:tc>
          <w:tcPr>
            <w:tcW w:w="1047" w:type="pct"/>
          </w:tcPr>
          <w:p w14:paraId="62DFC470" w14:textId="77777777" w:rsidR="00846529" w:rsidRDefault="00D56909" w:rsidP="00D56909">
            <w:pPr>
              <w:pStyle w:val="ListParagraph"/>
              <w:numPr>
                <w:ilvl w:val="0"/>
                <w:numId w:val="1"/>
              </w:numPr>
              <w:rPr>
                <w:rFonts w:ascii="Tahoma" w:hAnsi="Tahoma" w:cs="Tahoma"/>
                <w:sz w:val="20"/>
                <w:szCs w:val="20"/>
              </w:rPr>
            </w:pPr>
            <w:r w:rsidRPr="008162D3">
              <w:rPr>
                <w:rFonts w:ascii="Tahoma" w:hAnsi="Tahoma" w:cs="Tahoma"/>
                <w:sz w:val="20"/>
                <w:szCs w:val="20"/>
              </w:rPr>
              <w:lastRenderedPageBreak/>
              <w:t xml:space="preserve">NPPF compliant and important: the Ecotown is required strongly facilities </w:t>
            </w:r>
            <w:r w:rsidRPr="008162D3">
              <w:rPr>
                <w:rFonts w:ascii="Tahoma" w:hAnsi="Tahoma" w:cs="Tahoma"/>
                <w:sz w:val="20"/>
                <w:szCs w:val="20"/>
              </w:rPr>
              <w:lastRenderedPageBreak/>
              <w:t>to encourage Healthy Living, and bring the community together.</w:t>
            </w:r>
          </w:p>
          <w:p w14:paraId="3D7FF523" w14:textId="77777777" w:rsidR="00D56909" w:rsidRDefault="00D56909" w:rsidP="00D56909">
            <w:pPr>
              <w:pStyle w:val="ListParagraph"/>
              <w:numPr>
                <w:ilvl w:val="0"/>
                <w:numId w:val="1"/>
              </w:numPr>
              <w:rPr>
                <w:rFonts w:ascii="Tahoma" w:hAnsi="Tahoma" w:cs="Tahoma"/>
                <w:sz w:val="20"/>
                <w:szCs w:val="20"/>
              </w:rPr>
            </w:pPr>
            <w:r>
              <w:rPr>
                <w:rFonts w:ascii="Tahoma" w:hAnsi="Tahoma" w:cs="Tahoma"/>
                <w:sz w:val="20"/>
                <w:szCs w:val="20"/>
              </w:rPr>
              <w:t>S106 contribution amount is currently not agreed between CDC/Appellant, and MUGA unspecified in application documents.</w:t>
            </w:r>
          </w:p>
          <w:p w14:paraId="2CDB1EC1" w14:textId="70EC05D8" w:rsidR="00D56909" w:rsidRPr="009B1F61" w:rsidRDefault="00D56909" w:rsidP="00D56909">
            <w:pPr>
              <w:pStyle w:val="ListParagraph"/>
              <w:numPr>
                <w:ilvl w:val="0"/>
                <w:numId w:val="1"/>
              </w:numPr>
              <w:rPr>
                <w:rFonts w:ascii="Tahoma" w:hAnsi="Tahoma" w:cs="Tahoma"/>
                <w:sz w:val="20"/>
                <w:szCs w:val="20"/>
              </w:rPr>
            </w:pPr>
            <w:r w:rsidRPr="00D56909">
              <w:rPr>
                <w:rFonts w:ascii="Tahoma" w:hAnsi="Tahoma" w:cs="Tahoma"/>
                <w:sz w:val="20"/>
                <w:szCs w:val="20"/>
              </w:rPr>
              <w:t>Cannot tell if the Appellant’s proposals conflict with or not – not enough detail provided</w:t>
            </w:r>
            <w:r>
              <w:rPr>
                <w:rFonts w:ascii="Tahoma" w:hAnsi="Tahoma" w:cs="Tahoma"/>
                <w:sz w:val="20"/>
                <w:szCs w:val="20"/>
              </w:rPr>
              <w:t>.</w:t>
            </w:r>
          </w:p>
        </w:tc>
        <w:tc>
          <w:tcPr>
            <w:tcW w:w="1048" w:type="pct"/>
            <w:vAlign w:val="center"/>
          </w:tcPr>
          <w:p w14:paraId="6D37959F" w14:textId="77777777" w:rsidR="00846529" w:rsidRPr="009B1F61" w:rsidRDefault="00846529" w:rsidP="00846529">
            <w:pPr>
              <w:rPr>
                <w:rFonts w:ascii="Tahoma" w:hAnsi="Tahoma" w:cs="Tahoma"/>
                <w:sz w:val="20"/>
                <w:szCs w:val="20"/>
              </w:rPr>
            </w:pPr>
          </w:p>
        </w:tc>
      </w:tr>
      <w:tr w:rsidR="00846529" w:rsidRPr="009B1F61" w14:paraId="5663D4FE" w14:textId="77777777" w:rsidTr="00487D11">
        <w:trPr>
          <w:trHeight w:val="397"/>
        </w:trPr>
        <w:tc>
          <w:tcPr>
            <w:tcW w:w="811" w:type="pct"/>
            <w:vAlign w:val="center"/>
          </w:tcPr>
          <w:p w14:paraId="2B524957" w14:textId="787EF276" w:rsidR="00846529" w:rsidRDefault="00846529" w:rsidP="00846529">
            <w:pPr>
              <w:rPr>
                <w:rFonts w:ascii="Tahoma" w:hAnsi="Tahoma" w:cs="Tahoma"/>
                <w:sz w:val="20"/>
                <w:szCs w:val="20"/>
              </w:rPr>
            </w:pPr>
            <w:r w:rsidRPr="009B1F61">
              <w:rPr>
                <w:rFonts w:ascii="Tahoma" w:hAnsi="Tahoma" w:cs="Tahoma"/>
                <w:b/>
                <w:bCs/>
                <w:sz w:val="20"/>
                <w:szCs w:val="20"/>
              </w:rPr>
              <w:t>ESD 1</w:t>
            </w:r>
            <w:r>
              <w:rPr>
                <w:rFonts w:ascii="Tahoma" w:hAnsi="Tahoma" w:cs="Tahoma"/>
                <w:sz w:val="20"/>
                <w:szCs w:val="20"/>
              </w:rPr>
              <w:t xml:space="preserve"> Mitigation and Adapting to Climate Change </w:t>
            </w:r>
          </w:p>
        </w:tc>
        <w:tc>
          <w:tcPr>
            <w:tcW w:w="1047" w:type="pct"/>
            <w:vAlign w:val="center"/>
          </w:tcPr>
          <w:p w14:paraId="5964FD1F" w14:textId="09D5B6BD" w:rsidR="00846529" w:rsidRDefault="00846529" w:rsidP="00846529">
            <w:pPr>
              <w:pStyle w:val="ListParagraph"/>
              <w:numPr>
                <w:ilvl w:val="0"/>
                <w:numId w:val="1"/>
              </w:numPr>
              <w:rPr>
                <w:rFonts w:ascii="Tahoma" w:hAnsi="Tahoma" w:cs="Tahoma"/>
                <w:sz w:val="20"/>
                <w:szCs w:val="20"/>
              </w:rPr>
            </w:pPr>
            <w:r w:rsidRPr="004A0ED9">
              <w:rPr>
                <w:rFonts w:ascii="Tahoma" w:hAnsi="Tahoma" w:cs="Tahoma"/>
                <w:sz w:val="20"/>
                <w:szCs w:val="20"/>
              </w:rPr>
              <w:t xml:space="preserve">Generally consistent with NPPF. </w:t>
            </w:r>
          </w:p>
          <w:p w14:paraId="490B490A" w14:textId="77777777" w:rsidR="00846529" w:rsidRPr="00FD3B70" w:rsidRDefault="00846529" w:rsidP="00846529">
            <w:pPr>
              <w:pStyle w:val="ListParagraph"/>
              <w:numPr>
                <w:ilvl w:val="0"/>
                <w:numId w:val="1"/>
              </w:numPr>
              <w:rPr>
                <w:rFonts w:ascii="Tahoma" w:hAnsi="Tahoma" w:cs="Tahoma"/>
                <w:sz w:val="20"/>
                <w:szCs w:val="20"/>
              </w:rPr>
            </w:pPr>
            <w:r>
              <w:rPr>
                <w:rFonts w:ascii="Tahoma" w:hAnsi="Tahoma" w:cs="Tahoma"/>
                <w:sz w:val="20"/>
                <w:szCs w:val="20"/>
              </w:rPr>
              <w:t xml:space="preserve">The proposals will deliver </w:t>
            </w:r>
            <w:r w:rsidRPr="00FD3B70">
              <w:rPr>
                <w:rFonts w:ascii="Tahoma" w:hAnsi="Tahoma" w:cs="Tahoma"/>
                <w:sz w:val="20"/>
                <w:szCs w:val="20"/>
              </w:rPr>
              <w:t xml:space="preserve">development on an allocated site and within a sustainable location. </w:t>
            </w:r>
          </w:p>
          <w:p w14:paraId="69CE509F" w14:textId="77777777" w:rsidR="00846529" w:rsidRPr="00FD3B70" w:rsidRDefault="00846529" w:rsidP="00846529">
            <w:pPr>
              <w:pStyle w:val="ListParagraph"/>
              <w:numPr>
                <w:ilvl w:val="0"/>
                <w:numId w:val="1"/>
              </w:numPr>
              <w:rPr>
                <w:rFonts w:ascii="Tahoma" w:hAnsi="Tahoma" w:cs="Tahoma"/>
                <w:sz w:val="20"/>
                <w:szCs w:val="20"/>
              </w:rPr>
            </w:pPr>
            <w:r w:rsidRPr="00FD3B70">
              <w:rPr>
                <w:rFonts w:ascii="Tahoma" w:hAnsi="Tahoma" w:cs="Tahoma"/>
                <w:sz w:val="20"/>
                <w:szCs w:val="20"/>
              </w:rPr>
              <w:t xml:space="preserve">There is a commitment to delivering a development which encourages sustainable modes of travel and achieves Net Zero Carbon – which (given the outline stage) is capable of being secured by condition. </w:t>
            </w:r>
          </w:p>
          <w:p w14:paraId="66D0203D" w14:textId="78E45273" w:rsidR="00846529" w:rsidRPr="00FD3B70" w:rsidRDefault="00846529" w:rsidP="00846529">
            <w:pPr>
              <w:pStyle w:val="ListParagraph"/>
              <w:numPr>
                <w:ilvl w:val="0"/>
                <w:numId w:val="1"/>
              </w:numPr>
              <w:rPr>
                <w:rFonts w:ascii="Tahoma" w:hAnsi="Tahoma" w:cs="Tahoma"/>
                <w:sz w:val="20"/>
                <w:szCs w:val="20"/>
              </w:rPr>
            </w:pPr>
            <w:r w:rsidRPr="00FD3B70">
              <w:rPr>
                <w:rFonts w:ascii="Tahoma" w:hAnsi="Tahoma" w:cs="Tahoma"/>
                <w:sz w:val="20"/>
                <w:szCs w:val="20"/>
              </w:rPr>
              <w:t xml:space="preserve">The proposal does not therefore conflict with this policy.  </w:t>
            </w:r>
          </w:p>
          <w:p w14:paraId="0ED44921" w14:textId="77777777" w:rsidR="00846529" w:rsidRPr="009B1F61" w:rsidRDefault="00846529" w:rsidP="00846529">
            <w:pPr>
              <w:rPr>
                <w:rFonts w:ascii="Tahoma" w:hAnsi="Tahoma" w:cs="Tahoma"/>
                <w:sz w:val="20"/>
                <w:szCs w:val="20"/>
              </w:rPr>
            </w:pPr>
          </w:p>
        </w:tc>
        <w:tc>
          <w:tcPr>
            <w:tcW w:w="1047" w:type="pct"/>
            <w:vAlign w:val="center"/>
          </w:tcPr>
          <w:p w14:paraId="01062526" w14:textId="0D33D32B" w:rsidR="00846529" w:rsidRPr="00FF198E" w:rsidRDefault="00FF198E" w:rsidP="00846529">
            <w:r w:rsidRPr="00FF198E">
              <w:lastRenderedPageBreak/>
              <w:t xml:space="preserve">The Council carried out a 2022 Regulation 10A Review of the policies in the Cherwell Local Plan 2011- 2031 which concluded this policy is generally consistent with the NPPF and local circumstances did not indicate that the policy needs updating. The policy sets out the measures that will be taken to mitigate the impact of development within the District. The NPPF explains how Plans should take a proactive approach to mitigating and adapting to </w:t>
            </w:r>
            <w:r w:rsidRPr="00FF198E">
              <w:lastRenderedPageBreak/>
              <w:t>climate change. Therefore, significant weight should be given to this policy.</w:t>
            </w:r>
          </w:p>
        </w:tc>
        <w:tc>
          <w:tcPr>
            <w:tcW w:w="1047" w:type="pct"/>
          </w:tcPr>
          <w:p w14:paraId="12306141" w14:textId="77777777" w:rsidR="00D56909" w:rsidRPr="008162D3" w:rsidRDefault="00D56909" w:rsidP="00D56909">
            <w:pPr>
              <w:pStyle w:val="ListParagraph"/>
              <w:numPr>
                <w:ilvl w:val="0"/>
                <w:numId w:val="1"/>
              </w:numPr>
              <w:rPr>
                <w:rFonts w:ascii="Tahoma" w:hAnsi="Tahoma" w:cs="Tahoma"/>
                <w:sz w:val="20"/>
                <w:szCs w:val="20"/>
              </w:rPr>
            </w:pPr>
            <w:r w:rsidRPr="008162D3">
              <w:rPr>
                <w:rFonts w:ascii="Tahoma" w:hAnsi="Tahoma" w:cs="Tahoma"/>
                <w:sz w:val="20"/>
                <w:szCs w:val="20"/>
              </w:rPr>
              <w:lastRenderedPageBreak/>
              <w:t xml:space="preserve">NPPF compliant and very important, as </w:t>
            </w:r>
            <w:r w:rsidRPr="008162D3">
              <w:rPr>
                <w:rFonts w:ascii="Tahoma" w:hAnsi="Tahoma" w:cs="Tahoma"/>
                <w:b/>
                <w:bCs/>
                <w:sz w:val="20"/>
                <w:szCs w:val="20"/>
              </w:rPr>
              <w:t xml:space="preserve">Bicester 1 </w:t>
            </w:r>
            <w:r>
              <w:t xml:space="preserve">requires “exemplary </w:t>
            </w:r>
            <w:r w:rsidRPr="00232C20">
              <w:t>demonstration of compliance with the requirements of Policies ESD 1 – 5"</w:t>
            </w:r>
          </w:p>
          <w:p w14:paraId="650FC876" w14:textId="77777777" w:rsidR="00D56909" w:rsidRDefault="00D56909" w:rsidP="00D56909">
            <w:pPr>
              <w:pStyle w:val="ListParagraph"/>
              <w:numPr>
                <w:ilvl w:val="0"/>
                <w:numId w:val="1"/>
              </w:numPr>
              <w:rPr>
                <w:rFonts w:ascii="Tahoma" w:hAnsi="Tahoma" w:cs="Tahoma"/>
                <w:sz w:val="20"/>
                <w:szCs w:val="20"/>
              </w:rPr>
            </w:pPr>
            <w:r>
              <w:rPr>
                <w:rFonts w:ascii="Tahoma" w:hAnsi="Tahoma" w:cs="Tahoma"/>
                <w:sz w:val="20"/>
                <w:szCs w:val="20"/>
              </w:rPr>
              <w:t xml:space="preserve">The Appellant’s proposals would reduce safety and ease of travel for cyclists and pedestrians through Elmsbrook, and create a much greater internal estate journey distance for vehicles from the proposed development.  This causes more congestion and pollution – </w:t>
            </w:r>
            <w:r>
              <w:rPr>
                <w:rFonts w:ascii="Tahoma" w:hAnsi="Tahoma" w:cs="Tahoma"/>
                <w:sz w:val="20"/>
                <w:szCs w:val="20"/>
              </w:rPr>
              <w:lastRenderedPageBreak/>
              <w:t>in an Ecotown – and goes against NPPF p. 111, 112.</w:t>
            </w:r>
          </w:p>
          <w:p w14:paraId="4FD9C583" w14:textId="77777777" w:rsidR="00D56909" w:rsidRDefault="00D56909" w:rsidP="00D56909">
            <w:pPr>
              <w:pStyle w:val="ListParagraph"/>
              <w:numPr>
                <w:ilvl w:val="0"/>
                <w:numId w:val="1"/>
              </w:numPr>
              <w:rPr>
                <w:rFonts w:ascii="Tahoma" w:hAnsi="Tahoma" w:cs="Tahoma"/>
                <w:sz w:val="20"/>
                <w:szCs w:val="20"/>
              </w:rPr>
            </w:pPr>
            <w:r>
              <w:rPr>
                <w:rFonts w:ascii="Tahoma" w:hAnsi="Tahoma" w:cs="Tahoma"/>
                <w:sz w:val="20"/>
                <w:szCs w:val="20"/>
              </w:rPr>
              <w:t>The Appellant’s proposals do not meet the minimum standard set by the Exemplar for reducing water consumption</w:t>
            </w:r>
            <w:r w:rsidRPr="00454408">
              <w:rPr>
                <w:rFonts w:ascii="Tahoma" w:hAnsi="Tahoma" w:cs="Tahoma"/>
                <w:sz w:val="20"/>
                <w:szCs w:val="20"/>
              </w:rPr>
              <w:t>.</w:t>
            </w:r>
            <w:r>
              <w:rPr>
                <w:rFonts w:ascii="Tahoma" w:hAnsi="Tahoma" w:cs="Tahoma"/>
                <w:sz w:val="20"/>
                <w:szCs w:val="20"/>
              </w:rPr>
              <w:t xml:space="preserve">  The question on this topic from BioRegional is not answered in the Appellant’s response table document, and there appear to be no updates or comments since.</w:t>
            </w:r>
          </w:p>
          <w:p w14:paraId="63CBD215" w14:textId="22EF4293" w:rsidR="00846529" w:rsidRPr="00D56909" w:rsidRDefault="00D56909" w:rsidP="00D56909">
            <w:pPr>
              <w:pStyle w:val="ListParagraph"/>
              <w:numPr>
                <w:ilvl w:val="0"/>
                <w:numId w:val="1"/>
              </w:numPr>
              <w:rPr>
                <w:rFonts w:ascii="Tahoma" w:hAnsi="Tahoma" w:cs="Tahoma"/>
                <w:sz w:val="20"/>
                <w:szCs w:val="20"/>
              </w:rPr>
            </w:pPr>
            <w:r w:rsidRPr="00D56909">
              <w:rPr>
                <w:rFonts w:ascii="Tahoma" w:hAnsi="Tahoma" w:cs="Tahoma"/>
                <w:sz w:val="20"/>
                <w:szCs w:val="20"/>
              </w:rPr>
              <w:t>The proposals are therefore strongly in conflict with this policy.</w:t>
            </w:r>
          </w:p>
        </w:tc>
        <w:tc>
          <w:tcPr>
            <w:tcW w:w="1048" w:type="pct"/>
            <w:vAlign w:val="center"/>
          </w:tcPr>
          <w:p w14:paraId="1D476113" w14:textId="77777777" w:rsidR="00846529" w:rsidRPr="009B1F61" w:rsidRDefault="00846529" w:rsidP="00846529">
            <w:pPr>
              <w:rPr>
                <w:rFonts w:ascii="Tahoma" w:hAnsi="Tahoma" w:cs="Tahoma"/>
                <w:sz w:val="20"/>
                <w:szCs w:val="20"/>
              </w:rPr>
            </w:pPr>
          </w:p>
        </w:tc>
      </w:tr>
      <w:tr w:rsidR="006E5D0C" w:rsidRPr="009B1F61" w14:paraId="589AE19A" w14:textId="77777777" w:rsidTr="00487D11">
        <w:trPr>
          <w:trHeight w:val="397"/>
        </w:trPr>
        <w:tc>
          <w:tcPr>
            <w:tcW w:w="811" w:type="pct"/>
            <w:vAlign w:val="center"/>
          </w:tcPr>
          <w:p w14:paraId="2025E620" w14:textId="492A21C3" w:rsidR="006E5D0C" w:rsidRDefault="006E5D0C" w:rsidP="006E5D0C">
            <w:pPr>
              <w:rPr>
                <w:rFonts w:ascii="Tahoma" w:hAnsi="Tahoma" w:cs="Tahoma"/>
                <w:sz w:val="20"/>
                <w:szCs w:val="20"/>
              </w:rPr>
            </w:pPr>
            <w:r w:rsidRPr="009B1F61">
              <w:rPr>
                <w:rFonts w:ascii="Tahoma" w:hAnsi="Tahoma" w:cs="Tahoma"/>
                <w:b/>
                <w:bCs/>
                <w:sz w:val="20"/>
                <w:szCs w:val="20"/>
              </w:rPr>
              <w:t>ESD 2</w:t>
            </w:r>
            <w:r>
              <w:rPr>
                <w:rFonts w:ascii="Tahoma" w:hAnsi="Tahoma" w:cs="Tahoma"/>
                <w:sz w:val="20"/>
                <w:szCs w:val="20"/>
              </w:rPr>
              <w:t xml:space="preserve"> Energy Hierarchy and Allowable Solutions</w:t>
            </w:r>
          </w:p>
        </w:tc>
        <w:tc>
          <w:tcPr>
            <w:tcW w:w="1047" w:type="pct"/>
            <w:vAlign w:val="center"/>
          </w:tcPr>
          <w:p w14:paraId="124F70DF" w14:textId="6A3BF8CA" w:rsidR="006E5D0C" w:rsidRPr="00FD3B70" w:rsidRDefault="006E5D0C" w:rsidP="006E5D0C">
            <w:pPr>
              <w:pStyle w:val="ListParagraph"/>
              <w:numPr>
                <w:ilvl w:val="0"/>
                <w:numId w:val="1"/>
              </w:numPr>
              <w:rPr>
                <w:rFonts w:ascii="Tahoma" w:hAnsi="Tahoma" w:cs="Tahoma"/>
                <w:sz w:val="20"/>
                <w:szCs w:val="20"/>
              </w:rPr>
            </w:pPr>
            <w:r w:rsidRPr="00FD3B70">
              <w:rPr>
                <w:rFonts w:ascii="Tahoma" w:hAnsi="Tahoma" w:cs="Tahoma"/>
                <w:sz w:val="20"/>
                <w:szCs w:val="20"/>
              </w:rPr>
              <w:t xml:space="preserve">Generally consistent with NPPF. </w:t>
            </w:r>
          </w:p>
          <w:p w14:paraId="19C456B2" w14:textId="75F93062" w:rsidR="006E5D0C" w:rsidRPr="00FD3B70" w:rsidRDefault="006E5D0C" w:rsidP="006E5D0C">
            <w:pPr>
              <w:pStyle w:val="ListParagraph"/>
              <w:numPr>
                <w:ilvl w:val="0"/>
                <w:numId w:val="1"/>
              </w:numPr>
              <w:rPr>
                <w:rFonts w:ascii="Tahoma" w:hAnsi="Tahoma" w:cs="Tahoma"/>
                <w:sz w:val="20"/>
                <w:szCs w:val="20"/>
              </w:rPr>
            </w:pPr>
            <w:r w:rsidRPr="00FD3B70">
              <w:rPr>
                <w:rFonts w:ascii="Tahoma" w:hAnsi="Tahoma" w:cs="Tahoma"/>
                <w:sz w:val="20"/>
                <w:szCs w:val="20"/>
              </w:rPr>
              <w:t xml:space="preserve">The proposal follows the energy hierarchy (which allows for allowable solutions) and does not therefore conflict with this policy.  </w:t>
            </w:r>
          </w:p>
          <w:p w14:paraId="68FA20BB" w14:textId="77777777" w:rsidR="006E5D0C" w:rsidRPr="009B1F61" w:rsidRDefault="006E5D0C" w:rsidP="006E5D0C">
            <w:pPr>
              <w:rPr>
                <w:rFonts w:ascii="Tahoma" w:hAnsi="Tahoma" w:cs="Tahoma"/>
                <w:sz w:val="20"/>
                <w:szCs w:val="20"/>
              </w:rPr>
            </w:pPr>
          </w:p>
        </w:tc>
        <w:tc>
          <w:tcPr>
            <w:tcW w:w="1047" w:type="pct"/>
            <w:vAlign w:val="center"/>
          </w:tcPr>
          <w:p w14:paraId="5EC68E3B" w14:textId="4EBBF445" w:rsidR="006E5D0C" w:rsidRPr="009B1F61" w:rsidRDefault="006E5D0C" w:rsidP="006E5D0C">
            <w:pPr>
              <w:rPr>
                <w:rFonts w:ascii="Tahoma" w:hAnsi="Tahoma" w:cs="Tahoma"/>
                <w:sz w:val="20"/>
                <w:szCs w:val="20"/>
              </w:rPr>
            </w:pPr>
            <w:r w:rsidRPr="00D03C26">
              <w:rPr>
                <w:rFonts w:cstheme="minorHAnsi"/>
              </w:rPr>
              <w:t>The Council carried out a 2022 Regulation 10A Review of the policies in the Cherwell Local Plan 2011- 2031 which concluded this</w:t>
            </w:r>
            <w:r w:rsidRPr="00E07BEC">
              <w:rPr>
                <w:rFonts w:cstheme="minorHAnsi"/>
              </w:rPr>
              <w:t xml:space="preserve"> policy is generally consistent with the NPPF and local circumstances d</w:t>
            </w:r>
            <w:r>
              <w:rPr>
                <w:rFonts w:cstheme="minorHAnsi"/>
              </w:rPr>
              <w:t>id not indicate that the policy needs updating.</w:t>
            </w:r>
            <w:r>
              <w:t xml:space="preserve"> The policy sets out the Council’s approach to energy hierarchy and allowable solutions. This policy is generally consistent with the NPPF, including Chapter 14.</w:t>
            </w:r>
            <w:r w:rsidRPr="006E5D0C">
              <w:rPr>
                <w:rFonts w:cstheme="minorHAnsi"/>
              </w:rPr>
              <w:t xml:space="preserve">Therefore, </w:t>
            </w:r>
            <w:r w:rsidRPr="006E5D0C">
              <w:rPr>
                <w:rFonts w:cstheme="minorHAnsi"/>
              </w:rPr>
              <w:lastRenderedPageBreak/>
              <w:t>significant weight should be given to this policy.</w:t>
            </w:r>
          </w:p>
        </w:tc>
        <w:tc>
          <w:tcPr>
            <w:tcW w:w="1047" w:type="pct"/>
          </w:tcPr>
          <w:p w14:paraId="67604819" w14:textId="77777777" w:rsidR="00D56909" w:rsidRPr="00D56909" w:rsidRDefault="00D56909" w:rsidP="00D56909">
            <w:pPr>
              <w:pStyle w:val="ListParagraph"/>
              <w:numPr>
                <w:ilvl w:val="0"/>
                <w:numId w:val="1"/>
              </w:numPr>
              <w:rPr>
                <w:rFonts w:ascii="Tahoma" w:hAnsi="Tahoma" w:cs="Tahoma"/>
                <w:sz w:val="20"/>
                <w:szCs w:val="20"/>
              </w:rPr>
            </w:pPr>
            <w:r w:rsidRPr="00454408">
              <w:rPr>
                <w:rFonts w:ascii="Tahoma" w:hAnsi="Tahoma" w:cs="Tahoma"/>
                <w:sz w:val="20"/>
                <w:szCs w:val="20"/>
              </w:rPr>
              <w:lastRenderedPageBreak/>
              <w:t xml:space="preserve">NPPF compliant and very important, as </w:t>
            </w:r>
            <w:r w:rsidRPr="00454408">
              <w:rPr>
                <w:rFonts w:ascii="Tahoma" w:hAnsi="Tahoma" w:cs="Tahoma"/>
                <w:b/>
                <w:bCs/>
                <w:sz w:val="20"/>
                <w:szCs w:val="20"/>
              </w:rPr>
              <w:t xml:space="preserve">Bicester 1 </w:t>
            </w:r>
            <w:r>
              <w:t xml:space="preserve">requires “exemplary </w:t>
            </w:r>
            <w:r w:rsidRPr="00232C20">
              <w:t>demonstration of compliance with the requirements of Policies ESD 1 – 5"</w:t>
            </w:r>
          </w:p>
          <w:p w14:paraId="024B67A5" w14:textId="09E31318" w:rsidR="006E5D0C" w:rsidRPr="00D56909" w:rsidRDefault="00D56909" w:rsidP="00D56909">
            <w:pPr>
              <w:pStyle w:val="ListParagraph"/>
              <w:numPr>
                <w:ilvl w:val="0"/>
                <w:numId w:val="1"/>
              </w:numPr>
              <w:rPr>
                <w:rFonts w:ascii="Tahoma" w:hAnsi="Tahoma" w:cs="Tahoma"/>
                <w:sz w:val="20"/>
                <w:szCs w:val="20"/>
              </w:rPr>
            </w:pPr>
            <w:r w:rsidRPr="00D56909">
              <w:rPr>
                <w:rFonts w:ascii="Tahoma" w:hAnsi="Tahoma" w:cs="Tahoma"/>
                <w:sz w:val="20"/>
                <w:szCs w:val="20"/>
              </w:rPr>
              <w:t xml:space="preserve">“Allowable solutions” appear to be the Appellant’s solution to meet requirements; as the Exemplar development did not use “allowable solutions”, this sets the minimum standard, and thus proposals appear to </w:t>
            </w:r>
            <w:r w:rsidRPr="00D56909">
              <w:rPr>
                <w:rFonts w:ascii="Tahoma" w:hAnsi="Tahoma" w:cs="Tahoma"/>
                <w:sz w:val="20"/>
                <w:szCs w:val="20"/>
              </w:rPr>
              <w:lastRenderedPageBreak/>
              <w:t>conflict strongly with this policy.</w:t>
            </w:r>
          </w:p>
        </w:tc>
        <w:tc>
          <w:tcPr>
            <w:tcW w:w="1048" w:type="pct"/>
            <w:vAlign w:val="center"/>
          </w:tcPr>
          <w:p w14:paraId="21D3E23C" w14:textId="77777777" w:rsidR="006E5D0C" w:rsidRPr="009B1F61" w:rsidRDefault="006E5D0C" w:rsidP="006E5D0C">
            <w:pPr>
              <w:rPr>
                <w:rFonts w:ascii="Tahoma" w:hAnsi="Tahoma" w:cs="Tahoma"/>
                <w:sz w:val="20"/>
                <w:szCs w:val="20"/>
              </w:rPr>
            </w:pPr>
          </w:p>
        </w:tc>
      </w:tr>
      <w:tr w:rsidR="006E5D0C" w:rsidRPr="009B1F61" w14:paraId="7566EBE5" w14:textId="77777777" w:rsidTr="00487D11">
        <w:trPr>
          <w:trHeight w:val="397"/>
        </w:trPr>
        <w:tc>
          <w:tcPr>
            <w:tcW w:w="811" w:type="pct"/>
            <w:vAlign w:val="center"/>
          </w:tcPr>
          <w:p w14:paraId="1441AC64" w14:textId="3A1B4D36" w:rsidR="006E5D0C" w:rsidRDefault="006E5D0C" w:rsidP="006E5D0C">
            <w:pPr>
              <w:rPr>
                <w:rFonts w:ascii="Tahoma" w:hAnsi="Tahoma" w:cs="Tahoma"/>
                <w:sz w:val="20"/>
                <w:szCs w:val="20"/>
              </w:rPr>
            </w:pPr>
            <w:r w:rsidRPr="009B1F61">
              <w:rPr>
                <w:rFonts w:ascii="Tahoma" w:hAnsi="Tahoma" w:cs="Tahoma"/>
                <w:b/>
                <w:bCs/>
                <w:sz w:val="20"/>
                <w:szCs w:val="20"/>
              </w:rPr>
              <w:t>ESD 3</w:t>
            </w:r>
            <w:r>
              <w:rPr>
                <w:rFonts w:ascii="Tahoma" w:hAnsi="Tahoma" w:cs="Tahoma"/>
                <w:sz w:val="20"/>
                <w:szCs w:val="20"/>
              </w:rPr>
              <w:t xml:space="preserve"> Sustainable Construction </w:t>
            </w:r>
          </w:p>
        </w:tc>
        <w:tc>
          <w:tcPr>
            <w:tcW w:w="1047" w:type="pct"/>
            <w:vAlign w:val="center"/>
          </w:tcPr>
          <w:p w14:paraId="0CA9CFFD" w14:textId="0F6BEF05" w:rsidR="006E5D0C" w:rsidRPr="00FD3B70" w:rsidRDefault="006E5D0C" w:rsidP="006E5D0C">
            <w:pPr>
              <w:pStyle w:val="ListParagraph"/>
              <w:numPr>
                <w:ilvl w:val="0"/>
                <w:numId w:val="1"/>
              </w:numPr>
              <w:rPr>
                <w:rFonts w:ascii="Tahoma" w:hAnsi="Tahoma" w:cs="Tahoma"/>
                <w:sz w:val="20"/>
                <w:szCs w:val="20"/>
              </w:rPr>
            </w:pPr>
            <w:r w:rsidRPr="00FD3B70">
              <w:rPr>
                <w:rFonts w:ascii="Tahoma" w:hAnsi="Tahoma" w:cs="Tahoma"/>
                <w:sz w:val="20"/>
                <w:szCs w:val="20"/>
              </w:rPr>
              <w:t xml:space="preserve">Generally consistent with NPPF. </w:t>
            </w:r>
          </w:p>
          <w:p w14:paraId="03D03FAC" w14:textId="25D1DEE6" w:rsidR="006E5D0C" w:rsidRPr="00FD3B70" w:rsidRDefault="006E5D0C" w:rsidP="006E5D0C">
            <w:pPr>
              <w:pStyle w:val="ListParagraph"/>
              <w:numPr>
                <w:ilvl w:val="0"/>
                <w:numId w:val="1"/>
              </w:numPr>
              <w:rPr>
                <w:rFonts w:ascii="Tahoma" w:hAnsi="Tahoma" w:cs="Tahoma"/>
                <w:sz w:val="20"/>
                <w:szCs w:val="20"/>
              </w:rPr>
            </w:pPr>
            <w:r w:rsidRPr="00FD3B70">
              <w:rPr>
                <w:rFonts w:ascii="Tahoma" w:hAnsi="Tahoma" w:cs="Tahoma"/>
                <w:sz w:val="20"/>
                <w:szCs w:val="20"/>
              </w:rPr>
              <w:t xml:space="preserve">There is a commitment to delivering Net Zero Carbon homes which (given the outline stage) is capable of being secured by condition. </w:t>
            </w:r>
          </w:p>
          <w:p w14:paraId="367F2EA7" w14:textId="06397F00" w:rsidR="006E5D0C" w:rsidRPr="00FD3B70" w:rsidRDefault="006E5D0C" w:rsidP="006E5D0C">
            <w:pPr>
              <w:pStyle w:val="ListParagraph"/>
              <w:numPr>
                <w:ilvl w:val="0"/>
                <w:numId w:val="1"/>
              </w:numPr>
              <w:rPr>
                <w:rFonts w:ascii="Tahoma" w:hAnsi="Tahoma" w:cs="Tahoma"/>
                <w:sz w:val="20"/>
                <w:szCs w:val="20"/>
              </w:rPr>
            </w:pPr>
            <w:r w:rsidRPr="00FD3B70">
              <w:rPr>
                <w:rFonts w:ascii="Tahoma" w:hAnsi="Tahoma" w:cs="Tahoma"/>
                <w:sz w:val="20"/>
                <w:szCs w:val="20"/>
              </w:rPr>
              <w:t xml:space="preserve">The proposal does not therefore conflict with this policy.  </w:t>
            </w:r>
          </w:p>
        </w:tc>
        <w:tc>
          <w:tcPr>
            <w:tcW w:w="1047" w:type="pct"/>
            <w:vAlign w:val="center"/>
          </w:tcPr>
          <w:p w14:paraId="482D8A98" w14:textId="487820D9" w:rsidR="006E5D0C" w:rsidRPr="009B1F61" w:rsidRDefault="00CF1DCB" w:rsidP="006E5D0C">
            <w:pPr>
              <w:rPr>
                <w:rFonts w:ascii="Tahoma" w:hAnsi="Tahoma" w:cs="Tahoma"/>
                <w:sz w:val="20"/>
                <w:szCs w:val="20"/>
              </w:rPr>
            </w:pPr>
            <w:r w:rsidRPr="00D03C26">
              <w:rPr>
                <w:rFonts w:cstheme="minorHAnsi"/>
              </w:rPr>
              <w:t>The Council carried out a 2022 Regulation 10A Review of the policies in the Cherwell Local Plan 2011- 2031 which concluded this</w:t>
            </w:r>
            <w:r w:rsidRPr="00E07BEC">
              <w:rPr>
                <w:rFonts w:cstheme="minorHAnsi"/>
              </w:rPr>
              <w:t xml:space="preserve"> policy is generally consistent with the NPPF and local circumstances d</w:t>
            </w:r>
            <w:r>
              <w:rPr>
                <w:rFonts w:cstheme="minorHAnsi"/>
              </w:rPr>
              <w:t>id</w:t>
            </w:r>
            <w:r w:rsidRPr="00E07BEC">
              <w:rPr>
                <w:rFonts w:cstheme="minorHAnsi"/>
              </w:rPr>
              <w:t xml:space="preserve"> not indicate that the policy needs updating</w:t>
            </w:r>
            <w:r>
              <w:rPr>
                <w:rFonts w:cstheme="minorHAnsi"/>
              </w:rPr>
              <w:t>.</w:t>
            </w:r>
            <w:r>
              <w:t xml:space="preserve"> This policy sets out the Council’s approach to sustainable construction. This policy is generally consistent with the NPPF, including Chapter 14. </w:t>
            </w:r>
            <w:r w:rsidRPr="00CF1DCB">
              <w:t>Therefore, significant weight should be given to this policy</w:t>
            </w:r>
            <w:r>
              <w:rPr>
                <w:rFonts w:ascii="Tahoma" w:hAnsi="Tahoma" w:cs="Tahoma"/>
                <w:sz w:val="20"/>
                <w:szCs w:val="20"/>
              </w:rPr>
              <w:t>.</w:t>
            </w:r>
          </w:p>
        </w:tc>
        <w:tc>
          <w:tcPr>
            <w:tcW w:w="1047" w:type="pct"/>
          </w:tcPr>
          <w:p w14:paraId="29251FFD" w14:textId="77777777" w:rsidR="00D56909" w:rsidRPr="00D56909" w:rsidRDefault="00D56909" w:rsidP="00D56909">
            <w:pPr>
              <w:pStyle w:val="ListParagraph"/>
              <w:numPr>
                <w:ilvl w:val="0"/>
                <w:numId w:val="1"/>
              </w:numPr>
              <w:rPr>
                <w:rFonts w:ascii="Tahoma" w:hAnsi="Tahoma" w:cs="Tahoma"/>
                <w:sz w:val="20"/>
                <w:szCs w:val="20"/>
              </w:rPr>
            </w:pPr>
            <w:r w:rsidRPr="00454408">
              <w:rPr>
                <w:rFonts w:ascii="Tahoma" w:hAnsi="Tahoma" w:cs="Tahoma"/>
                <w:sz w:val="20"/>
                <w:szCs w:val="20"/>
              </w:rPr>
              <w:t xml:space="preserve">NPPF compliant and very important, as </w:t>
            </w:r>
            <w:r w:rsidRPr="00454408">
              <w:rPr>
                <w:rFonts w:ascii="Tahoma" w:hAnsi="Tahoma" w:cs="Tahoma"/>
                <w:b/>
                <w:bCs/>
                <w:sz w:val="20"/>
                <w:szCs w:val="20"/>
              </w:rPr>
              <w:t xml:space="preserve">Bicester 1 </w:t>
            </w:r>
            <w:r>
              <w:t xml:space="preserve">requires “exemplary </w:t>
            </w:r>
            <w:r w:rsidRPr="00232C20">
              <w:t>demonstration of compliance with the requirements of Policies ESD 1 – 5"</w:t>
            </w:r>
          </w:p>
          <w:p w14:paraId="162ABF77" w14:textId="7380A41F" w:rsidR="006E5D0C" w:rsidRPr="00D56909" w:rsidRDefault="00D56909" w:rsidP="00D56909">
            <w:pPr>
              <w:pStyle w:val="ListParagraph"/>
              <w:numPr>
                <w:ilvl w:val="0"/>
                <w:numId w:val="1"/>
              </w:numPr>
              <w:rPr>
                <w:rFonts w:ascii="Tahoma" w:hAnsi="Tahoma" w:cs="Tahoma"/>
                <w:sz w:val="20"/>
                <w:szCs w:val="20"/>
              </w:rPr>
            </w:pPr>
            <w:r w:rsidRPr="00D56909">
              <w:rPr>
                <w:rFonts w:ascii="Tahoma" w:hAnsi="Tahoma" w:cs="Tahoma"/>
                <w:sz w:val="20"/>
                <w:szCs w:val="20"/>
              </w:rPr>
              <w:t>Very pleased to see a commitment to Net Zero Carbon homes; but as there is no mention of this in the Appellant’s Statement of Case, we need to see more specific details of compliance with this.</w:t>
            </w:r>
          </w:p>
        </w:tc>
        <w:tc>
          <w:tcPr>
            <w:tcW w:w="1048" w:type="pct"/>
            <w:vAlign w:val="center"/>
          </w:tcPr>
          <w:p w14:paraId="00FFEE55" w14:textId="77777777" w:rsidR="006E5D0C" w:rsidRPr="009B1F61" w:rsidRDefault="006E5D0C" w:rsidP="006E5D0C">
            <w:pPr>
              <w:rPr>
                <w:rFonts w:ascii="Tahoma" w:hAnsi="Tahoma" w:cs="Tahoma"/>
                <w:sz w:val="20"/>
                <w:szCs w:val="20"/>
              </w:rPr>
            </w:pPr>
          </w:p>
        </w:tc>
      </w:tr>
      <w:tr w:rsidR="000C37A9" w:rsidRPr="009B1F61" w14:paraId="2CE7AFD6" w14:textId="77777777" w:rsidTr="00487D11">
        <w:trPr>
          <w:trHeight w:val="397"/>
        </w:trPr>
        <w:tc>
          <w:tcPr>
            <w:tcW w:w="811" w:type="pct"/>
            <w:vAlign w:val="center"/>
          </w:tcPr>
          <w:p w14:paraId="64FE9EDE" w14:textId="2D2A961A" w:rsidR="000C37A9" w:rsidRDefault="000C37A9" w:rsidP="000C37A9">
            <w:pPr>
              <w:rPr>
                <w:rFonts w:ascii="Tahoma" w:hAnsi="Tahoma" w:cs="Tahoma"/>
                <w:sz w:val="20"/>
                <w:szCs w:val="20"/>
              </w:rPr>
            </w:pPr>
            <w:r w:rsidRPr="009B1F61">
              <w:rPr>
                <w:rFonts w:ascii="Tahoma" w:hAnsi="Tahoma" w:cs="Tahoma"/>
                <w:b/>
                <w:bCs/>
                <w:sz w:val="20"/>
                <w:szCs w:val="20"/>
              </w:rPr>
              <w:t>ESD 4</w:t>
            </w:r>
            <w:r>
              <w:rPr>
                <w:rFonts w:ascii="Tahoma" w:hAnsi="Tahoma" w:cs="Tahoma"/>
                <w:sz w:val="20"/>
                <w:szCs w:val="20"/>
              </w:rPr>
              <w:t xml:space="preserve"> Decentralised Energy Systems</w:t>
            </w:r>
          </w:p>
        </w:tc>
        <w:tc>
          <w:tcPr>
            <w:tcW w:w="1047" w:type="pct"/>
            <w:vAlign w:val="center"/>
          </w:tcPr>
          <w:p w14:paraId="699CE07E" w14:textId="66C9D516" w:rsidR="000C37A9" w:rsidRPr="00FD3B70" w:rsidRDefault="000C37A9" w:rsidP="000C37A9">
            <w:pPr>
              <w:pStyle w:val="ListParagraph"/>
              <w:numPr>
                <w:ilvl w:val="0"/>
                <w:numId w:val="1"/>
              </w:numPr>
              <w:rPr>
                <w:rFonts w:ascii="Tahoma" w:hAnsi="Tahoma" w:cs="Tahoma"/>
                <w:sz w:val="20"/>
                <w:szCs w:val="20"/>
              </w:rPr>
            </w:pPr>
            <w:r w:rsidRPr="00FD3B70">
              <w:rPr>
                <w:rFonts w:ascii="Tahoma" w:hAnsi="Tahoma" w:cs="Tahoma"/>
                <w:sz w:val="20"/>
                <w:szCs w:val="20"/>
              </w:rPr>
              <w:t xml:space="preserve">Generally consistent with NPPF. </w:t>
            </w:r>
          </w:p>
          <w:p w14:paraId="6800AA62" w14:textId="5C1B27E8" w:rsidR="000C37A9" w:rsidRPr="00FD3B70" w:rsidRDefault="000C37A9" w:rsidP="000C37A9">
            <w:pPr>
              <w:pStyle w:val="ListParagraph"/>
              <w:numPr>
                <w:ilvl w:val="0"/>
                <w:numId w:val="1"/>
              </w:numPr>
              <w:rPr>
                <w:rFonts w:ascii="Tahoma" w:hAnsi="Tahoma" w:cs="Tahoma"/>
                <w:sz w:val="20"/>
                <w:szCs w:val="20"/>
              </w:rPr>
            </w:pPr>
            <w:r w:rsidRPr="00FD3B70">
              <w:rPr>
                <w:rFonts w:ascii="Tahoma" w:hAnsi="Tahoma" w:cs="Tahoma"/>
                <w:sz w:val="20"/>
                <w:szCs w:val="20"/>
              </w:rPr>
              <w:t>A feasibility assessment has been undertaken which has been</w:t>
            </w:r>
            <w:r>
              <w:rPr>
                <w:rFonts w:ascii="Tahoma" w:hAnsi="Tahoma" w:cs="Tahoma"/>
                <w:sz w:val="20"/>
                <w:szCs w:val="20"/>
              </w:rPr>
              <w:t xml:space="preserve"> reviewed and </w:t>
            </w:r>
            <w:r w:rsidRPr="00FD3B70">
              <w:rPr>
                <w:rFonts w:ascii="Tahoma" w:hAnsi="Tahoma" w:cs="Tahoma"/>
                <w:sz w:val="20"/>
                <w:szCs w:val="20"/>
              </w:rPr>
              <w:t>accepted by CDC</w:t>
            </w:r>
            <w:r>
              <w:rPr>
                <w:rFonts w:ascii="Tahoma" w:hAnsi="Tahoma" w:cs="Tahoma"/>
                <w:sz w:val="20"/>
                <w:szCs w:val="20"/>
              </w:rPr>
              <w:t xml:space="preserve"> (see paragraph 9.27 of the 09 March Committee Report)</w:t>
            </w:r>
            <w:r w:rsidRPr="00FD3B70">
              <w:rPr>
                <w:rFonts w:ascii="Tahoma" w:hAnsi="Tahoma" w:cs="Tahoma"/>
                <w:sz w:val="20"/>
                <w:szCs w:val="20"/>
              </w:rPr>
              <w:t xml:space="preserve">.  </w:t>
            </w:r>
          </w:p>
          <w:p w14:paraId="172184F1" w14:textId="2D0655DA" w:rsidR="000C37A9" w:rsidRPr="00FD3B70" w:rsidRDefault="000C37A9" w:rsidP="000C37A9">
            <w:pPr>
              <w:pStyle w:val="ListParagraph"/>
              <w:numPr>
                <w:ilvl w:val="0"/>
                <w:numId w:val="1"/>
              </w:numPr>
              <w:rPr>
                <w:rFonts w:ascii="Tahoma" w:hAnsi="Tahoma" w:cs="Tahoma"/>
                <w:sz w:val="20"/>
                <w:szCs w:val="20"/>
              </w:rPr>
            </w:pPr>
            <w:r w:rsidRPr="00FD3B70">
              <w:rPr>
                <w:rFonts w:ascii="Tahoma" w:hAnsi="Tahoma" w:cs="Tahoma"/>
                <w:sz w:val="20"/>
                <w:szCs w:val="20"/>
              </w:rPr>
              <w:t xml:space="preserve">The proposal does not therefore conflict with this policy.  </w:t>
            </w:r>
          </w:p>
        </w:tc>
        <w:tc>
          <w:tcPr>
            <w:tcW w:w="1047" w:type="pct"/>
            <w:vAlign w:val="center"/>
          </w:tcPr>
          <w:p w14:paraId="7BF5C04D" w14:textId="36BFA57F" w:rsidR="000C37A9" w:rsidRPr="009B1F61" w:rsidRDefault="000C37A9" w:rsidP="000C37A9">
            <w:pPr>
              <w:rPr>
                <w:rFonts w:ascii="Tahoma" w:hAnsi="Tahoma" w:cs="Tahoma"/>
                <w:sz w:val="20"/>
                <w:szCs w:val="20"/>
              </w:rPr>
            </w:pPr>
            <w:r w:rsidRPr="00D03C26">
              <w:rPr>
                <w:rFonts w:cstheme="minorHAnsi"/>
              </w:rPr>
              <w:t>The Council carried out a 2022 Regulation 10A Review of the policies in the Cherwell Local Plan 2011- 2031 which concluded this</w:t>
            </w:r>
            <w:r w:rsidRPr="00E07BEC">
              <w:rPr>
                <w:rFonts w:cstheme="minorHAnsi"/>
              </w:rPr>
              <w:t xml:space="preserve"> policy is generally consistent with the NPPF and local circumstances d</w:t>
            </w:r>
            <w:r>
              <w:rPr>
                <w:rFonts w:cstheme="minorHAnsi"/>
              </w:rPr>
              <w:t>id</w:t>
            </w:r>
            <w:r w:rsidRPr="00E07BEC">
              <w:rPr>
                <w:rFonts w:cstheme="minorHAnsi"/>
              </w:rPr>
              <w:t xml:space="preserve"> not indicate that the policy needs updating</w:t>
            </w:r>
            <w:r>
              <w:rPr>
                <w:rFonts w:cstheme="minorHAnsi"/>
              </w:rPr>
              <w:t>.</w:t>
            </w:r>
            <w:r>
              <w:t xml:space="preserve"> The policy sets out how decentralised energy systems will be encouraged in all new </w:t>
            </w:r>
            <w:r>
              <w:lastRenderedPageBreak/>
              <w:t>developments. The policy is generally consistent with the NPPF, including Chapter 14.</w:t>
            </w:r>
            <w:r w:rsidRPr="000C37A9">
              <w:t>Therefore, significant weight should be given to this policy.</w:t>
            </w:r>
          </w:p>
        </w:tc>
        <w:tc>
          <w:tcPr>
            <w:tcW w:w="1047" w:type="pct"/>
          </w:tcPr>
          <w:p w14:paraId="784713C2" w14:textId="77777777" w:rsidR="00D56909" w:rsidRPr="00FF7F0D" w:rsidRDefault="00D56909" w:rsidP="00D56909">
            <w:pPr>
              <w:pStyle w:val="ListParagraph"/>
              <w:numPr>
                <w:ilvl w:val="0"/>
                <w:numId w:val="1"/>
              </w:numPr>
              <w:rPr>
                <w:rFonts w:ascii="Tahoma" w:hAnsi="Tahoma" w:cs="Tahoma"/>
                <w:sz w:val="20"/>
                <w:szCs w:val="20"/>
              </w:rPr>
            </w:pPr>
            <w:r w:rsidRPr="00FF7F0D">
              <w:rPr>
                <w:rFonts w:ascii="Tahoma" w:hAnsi="Tahoma" w:cs="Tahoma"/>
                <w:sz w:val="20"/>
                <w:szCs w:val="20"/>
              </w:rPr>
              <w:lastRenderedPageBreak/>
              <w:t xml:space="preserve">NPPF compliant and very important, as </w:t>
            </w:r>
            <w:r w:rsidRPr="00FF7F0D">
              <w:rPr>
                <w:rFonts w:ascii="Tahoma" w:hAnsi="Tahoma" w:cs="Tahoma"/>
                <w:b/>
                <w:bCs/>
                <w:sz w:val="20"/>
                <w:szCs w:val="20"/>
              </w:rPr>
              <w:t xml:space="preserve">Bicester 1 </w:t>
            </w:r>
            <w:r>
              <w:t xml:space="preserve">requires “exemplary </w:t>
            </w:r>
            <w:r w:rsidRPr="00232C20">
              <w:t>demonstration of compliance with the requirements of Policies ESD 1 – 5"</w:t>
            </w:r>
          </w:p>
          <w:p w14:paraId="59CDF9E7" w14:textId="77777777" w:rsidR="00D56909" w:rsidRDefault="00D56909" w:rsidP="00D56909">
            <w:pPr>
              <w:pStyle w:val="ListParagraph"/>
              <w:numPr>
                <w:ilvl w:val="0"/>
                <w:numId w:val="1"/>
              </w:numPr>
              <w:rPr>
                <w:rFonts w:ascii="Tahoma" w:hAnsi="Tahoma" w:cs="Tahoma"/>
                <w:sz w:val="20"/>
                <w:szCs w:val="20"/>
              </w:rPr>
            </w:pPr>
            <w:r>
              <w:rPr>
                <w:rFonts w:ascii="Tahoma" w:hAnsi="Tahoma" w:cs="Tahoma"/>
                <w:sz w:val="20"/>
                <w:szCs w:val="20"/>
              </w:rPr>
              <w:t xml:space="preserve">Have not seen the feasibility assessment referred to in paragraph 9.26 of the 09 March CDC Planning Committee report; this is unanswered </w:t>
            </w:r>
            <w:r>
              <w:rPr>
                <w:rFonts w:ascii="Tahoma" w:hAnsi="Tahoma" w:cs="Tahoma"/>
                <w:sz w:val="20"/>
                <w:szCs w:val="20"/>
              </w:rPr>
              <w:lastRenderedPageBreak/>
              <w:t>in the BioRegional response table document.</w:t>
            </w:r>
          </w:p>
          <w:p w14:paraId="520F3604" w14:textId="77777777" w:rsidR="00D56909" w:rsidRDefault="00D56909" w:rsidP="00D56909">
            <w:pPr>
              <w:pStyle w:val="ListParagraph"/>
              <w:numPr>
                <w:ilvl w:val="0"/>
                <w:numId w:val="1"/>
              </w:numPr>
              <w:rPr>
                <w:rFonts w:ascii="Tahoma" w:hAnsi="Tahoma" w:cs="Tahoma"/>
                <w:sz w:val="20"/>
                <w:szCs w:val="20"/>
              </w:rPr>
            </w:pPr>
            <w:r>
              <w:rPr>
                <w:rFonts w:ascii="Tahoma" w:hAnsi="Tahoma" w:cs="Tahoma"/>
                <w:sz w:val="20"/>
                <w:szCs w:val="20"/>
              </w:rPr>
              <w:t xml:space="preserve">We are concerned re the futureproofing of any solution which might require later retrofitting </w:t>
            </w:r>
            <w:r>
              <w:rPr>
                <w:rFonts w:ascii="Tahoma" w:hAnsi="Tahoma" w:cs="Tahoma"/>
                <w:i/>
                <w:iCs/>
                <w:sz w:val="20"/>
                <w:szCs w:val="20"/>
              </w:rPr>
              <w:t>per home</w:t>
            </w:r>
            <w:r>
              <w:rPr>
                <w:rFonts w:ascii="Tahoma" w:hAnsi="Tahoma" w:cs="Tahoma"/>
                <w:sz w:val="20"/>
                <w:szCs w:val="20"/>
              </w:rPr>
              <w:t>.  We note that the best solution for the 530 proposed homes and for the whole Ecotown may be different, but have seen no analysis looking 10+ years ahead.</w:t>
            </w:r>
          </w:p>
          <w:p w14:paraId="1DDF575D" w14:textId="06D91BE1" w:rsidR="000C37A9" w:rsidRPr="00D56909" w:rsidRDefault="00D56909" w:rsidP="00D56909">
            <w:pPr>
              <w:pStyle w:val="ListParagraph"/>
              <w:numPr>
                <w:ilvl w:val="0"/>
                <w:numId w:val="1"/>
              </w:numPr>
              <w:rPr>
                <w:rFonts w:ascii="Tahoma" w:hAnsi="Tahoma" w:cs="Tahoma"/>
                <w:sz w:val="20"/>
                <w:szCs w:val="20"/>
              </w:rPr>
            </w:pPr>
            <w:r w:rsidRPr="00D56909">
              <w:rPr>
                <w:rFonts w:ascii="Tahoma" w:hAnsi="Tahoma" w:cs="Tahoma"/>
                <w:sz w:val="20"/>
                <w:szCs w:val="20"/>
              </w:rPr>
              <w:t>Without further detail, we are unable to determine a position on this policy.</w:t>
            </w:r>
          </w:p>
        </w:tc>
        <w:tc>
          <w:tcPr>
            <w:tcW w:w="1048" w:type="pct"/>
            <w:vAlign w:val="center"/>
          </w:tcPr>
          <w:p w14:paraId="1C275B56" w14:textId="77777777" w:rsidR="000C37A9" w:rsidRPr="009B1F61" w:rsidRDefault="000C37A9" w:rsidP="000C37A9">
            <w:pPr>
              <w:rPr>
                <w:rFonts w:ascii="Tahoma" w:hAnsi="Tahoma" w:cs="Tahoma"/>
                <w:sz w:val="20"/>
                <w:szCs w:val="20"/>
              </w:rPr>
            </w:pPr>
          </w:p>
        </w:tc>
      </w:tr>
      <w:tr w:rsidR="008E2FD6" w:rsidRPr="009B1F61" w14:paraId="27D2E9F1" w14:textId="77777777" w:rsidTr="00487D11">
        <w:trPr>
          <w:trHeight w:val="397"/>
        </w:trPr>
        <w:tc>
          <w:tcPr>
            <w:tcW w:w="811" w:type="pct"/>
            <w:vAlign w:val="center"/>
          </w:tcPr>
          <w:p w14:paraId="675A4840" w14:textId="1B5B93D3" w:rsidR="008E2FD6" w:rsidRDefault="008E2FD6" w:rsidP="008E2FD6">
            <w:pPr>
              <w:rPr>
                <w:rFonts w:ascii="Tahoma" w:hAnsi="Tahoma" w:cs="Tahoma"/>
                <w:sz w:val="20"/>
                <w:szCs w:val="20"/>
              </w:rPr>
            </w:pPr>
            <w:r w:rsidRPr="009B1F61">
              <w:rPr>
                <w:rFonts w:ascii="Tahoma" w:hAnsi="Tahoma" w:cs="Tahoma"/>
                <w:b/>
                <w:bCs/>
                <w:sz w:val="20"/>
                <w:szCs w:val="20"/>
              </w:rPr>
              <w:t>ESD 15</w:t>
            </w:r>
            <w:r>
              <w:rPr>
                <w:rFonts w:ascii="Tahoma" w:hAnsi="Tahoma" w:cs="Tahoma"/>
                <w:sz w:val="20"/>
                <w:szCs w:val="20"/>
              </w:rPr>
              <w:t xml:space="preserve"> The Character of the Built and Historic Environment </w:t>
            </w:r>
          </w:p>
        </w:tc>
        <w:tc>
          <w:tcPr>
            <w:tcW w:w="1047" w:type="pct"/>
            <w:vAlign w:val="center"/>
          </w:tcPr>
          <w:p w14:paraId="425D3BD5" w14:textId="671859D2" w:rsidR="008E2FD6" w:rsidRDefault="008E2FD6" w:rsidP="008E2FD6">
            <w:pPr>
              <w:pStyle w:val="ListParagraph"/>
              <w:numPr>
                <w:ilvl w:val="0"/>
                <w:numId w:val="1"/>
              </w:numPr>
              <w:rPr>
                <w:rFonts w:ascii="Tahoma" w:hAnsi="Tahoma" w:cs="Tahoma"/>
                <w:sz w:val="20"/>
                <w:szCs w:val="20"/>
              </w:rPr>
            </w:pPr>
            <w:r w:rsidRPr="004A0ED9">
              <w:rPr>
                <w:rFonts w:ascii="Tahoma" w:hAnsi="Tahoma" w:cs="Tahoma"/>
                <w:sz w:val="20"/>
                <w:szCs w:val="20"/>
              </w:rPr>
              <w:t xml:space="preserve">Generally consistent with NPPF. </w:t>
            </w:r>
          </w:p>
          <w:p w14:paraId="2C3AAE06" w14:textId="304E0727" w:rsidR="008E2FD6" w:rsidRDefault="008E2FD6" w:rsidP="008E2FD6">
            <w:pPr>
              <w:pStyle w:val="ListParagraph"/>
              <w:numPr>
                <w:ilvl w:val="0"/>
                <w:numId w:val="1"/>
              </w:numPr>
              <w:rPr>
                <w:rFonts w:ascii="Tahoma" w:hAnsi="Tahoma" w:cs="Tahoma"/>
                <w:sz w:val="20"/>
                <w:szCs w:val="20"/>
              </w:rPr>
            </w:pPr>
            <w:r>
              <w:rPr>
                <w:rFonts w:ascii="Tahoma" w:hAnsi="Tahoma" w:cs="Tahoma"/>
                <w:sz w:val="20"/>
                <w:szCs w:val="20"/>
              </w:rPr>
              <w:t xml:space="preserve">The proposals have been informed by detailed analysis of the context and having regard to nearby heritage assets.  </w:t>
            </w:r>
          </w:p>
          <w:p w14:paraId="3C753F7B" w14:textId="454CED07" w:rsidR="008E2FD6" w:rsidRDefault="008E2FD6" w:rsidP="008E2FD6">
            <w:pPr>
              <w:pStyle w:val="ListParagraph"/>
              <w:numPr>
                <w:ilvl w:val="0"/>
                <w:numId w:val="1"/>
              </w:numPr>
              <w:rPr>
                <w:rFonts w:ascii="Tahoma" w:hAnsi="Tahoma" w:cs="Tahoma"/>
                <w:sz w:val="20"/>
                <w:szCs w:val="20"/>
              </w:rPr>
            </w:pPr>
            <w:r>
              <w:rPr>
                <w:rFonts w:ascii="Tahoma" w:hAnsi="Tahoma" w:cs="Tahoma"/>
                <w:sz w:val="20"/>
                <w:szCs w:val="20"/>
              </w:rPr>
              <w:t xml:space="preserve">A Design Code will be secured via condition. </w:t>
            </w:r>
          </w:p>
          <w:p w14:paraId="0D92AC46" w14:textId="50C66098" w:rsidR="008E2FD6" w:rsidRPr="009B1F61" w:rsidRDefault="008E2FD6" w:rsidP="008E2FD6">
            <w:pPr>
              <w:pStyle w:val="ListParagraph"/>
              <w:numPr>
                <w:ilvl w:val="0"/>
                <w:numId w:val="1"/>
              </w:numPr>
              <w:rPr>
                <w:rFonts w:ascii="Tahoma" w:hAnsi="Tahoma" w:cs="Tahoma"/>
                <w:sz w:val="20"/>
                <w:szCs w:val="20"/>
              </w:rPr>
            </w:pPr>
            <w:r>
              <w:rPr>
                <w:rFonts w:ascii="Tahoma" w:hAnsi="Tahoma" w:cs="Tahoma"/>
                <w:sz w:val="20"/>
                <w:szCs w:val="20"/>
              </w:rPr>
              <w:t xml:space="preserve">The proposal does not therefore conflict with this policy.  </w:t>
            </w:r>
          </w:p>
        </w:tc>
        <w:tc>
          <w:tcPr>
            <w:tcW w:w="1047" w:type="pct"/>
            <w:vAlign w:val="center"/>
          </w:tcPr>
          <w:p w14:paraId="4EE7B7EB" w14:textId="3E3D2B32" w:rsidR="008E2FD6" w:rsidRPr="009B1F61" w:rsidRDefault="008E2FD6" w:rsidP="008E2FD6">
            <w:pPr>
              <w:rPr>
                <w:rFonts w:ascii="Tahoma" w:hAnsi="Tahoma" w:cs="Tahoma"/>
                <w:sz w:val="20"/>
                <w:szCs w:val="20"/>
              </w:rPr>
            </w:pPr>
            <w:r w:rsidRPr="00D03C26">
              <w:rPr>
                <w:rFonts w:cstheme="minorHAnsi"/>
              </w:rPr>
              <w:t>The Council carried out a 2022 Regulation 10A Review of the policies in the Cherwell Local Plan 2011- 2031 which concluded this</w:t>
            </w:r>
            <w:r w:rsidRPr="00E07BEC">
              <w:rPr>
                <w:rFonts w:cstheme="minorHAnsi"/>
              </w:rPr>
              <w:t xml:space="preserve"> policy is generally consistent with the NPPF and local circumstances d</w:t>
            </w:r>
            <w:r>
              <w:rPr>
                <w:rFonts w:cstheme="minorHAnsi"/>
              </w:rPr>
              <w:t>id</w:t>
            </w:r>
            <w:r w:rsidRPr="00E07BEC">
              <w:rPr>
                <w:rFonts w:cstheme="minorHAnsi"/>
              </w:rPr>
              <w:t xml:space="preserve"> not indicate that the policy needs updating</w:t>
            </w:r>
            <w:r>
              <w:rPr>
                <w:rFonts w:cstheme="minorHAnsi"/>
              </w:rPr>
              <w:t xml:space="preserve">. </w:t>
            </w:r>
            <w:r>
              <w:t xml:space="preserve">The Policy sets out requirements in relation to design and the historic environment. In Chapter 12 the NPPF states that the creation of high-quality, beautiful and sustainable buildings and </w:t>
            </w:r>
            <w:r>
              <w:lastRenderedPageBreak/>
              <w:t xml:space="preserve">places is fundamental to what the planning and development process should achieve. The policy is generally consistent with the NPPF. </w:t>
            </w:r>
            <w:r w:rsidRPr="008E2FD6">
              <w:t>Therefore, significant weight should be given to this policy.</w:t>
            </w:r>
          </w:p>
        </w:tc>
        <w:tc>
          <w:tcPr>
            <w:tcW w:w="1047" w:type="pct"/>
          </w:tcPr>
          <w:p w14:paraId="74898455" w14:textId="77777777" w:rsidR="00D56909" w:rsidRPr="00757A11" w:rsidRDefault="00D56909" w:rsidP="00D56909">
            <w:pPr>
              <w:pStyle w:val="ListParagraph"/>
              <w:numPr>
                <w:ilvl w:val="0"/>
                <w:numId w:val="1"/>
              </w:numPr>
              <w:rPr>
                <w:rFonts w:ascii="Tahoma" w:hAnsi="Tahoma" w:cs="Tahoma"/>
                <w:sz w:val="20"/>
                <w:szCs w:val="20"/>
              </w:rPr>
            </w:pPr>
            <w:r w:rsidRPr="00757A11">
              <w:rPr>
                <w:rFonts w:ascii="Tahoma" w:hAnsi="Tahoma" w:cs="Tahoma"/>
                <w:sz w:val="20"/>
                <w:szCs w:val="20"/>
              </w:rPr>
              <w:lastRenderedPageBreak/>
              <w:t xml:space="preserve">NPPF compliant and very important, as </w:t>
            </w:r>
            <w:r w:rsidRPr="00757A11">
              <w:rPr>
                <w:rFonts w:ascii="Tahoma" w:hAnsi="Tahoma" w:cs="Tahoma"/>
                <w:b/>
                <w:bCs/>
                <w:sz w:val="20"/>
                <w:szCs w:val="20"/>
              </w:rPr>
              <w:t xml:space="preserve">Bicester 1 </w:t>
            </w:r>
            <w:r w:rsidRPr="00757A11">
              <w:rPr>
                <w:rFonts w:ascii="Tahoma" w:hAnsi="Tahoma" w:cs="Tahoma"/>
                <w:sz w:val="20"/>
                <w:szCs w:val="20"/>
              </w:rPr>
              <w:t>also</w:t>
            </w:r>
            <w:r w:rsidRPr="00757A11">
              <w:rPr>
                <w:rFonts w:ascii="Tahoma" w:hAnsi="Tahoma" w:cs="Tahoma"/>
                <w:b/>
                <w:bCs/>
                <w:sz w:val="20"/>
                <w:szCs w:val="20"/>
              </w:rPr>
              <w:t xml:space="preserve"> </w:t>
            </w:r>
            <w:r>
              <w:t xml:space="preserve">requires </w:t>
            </w:r>
            <w:r w:rsidRPr="00232C20">
              <w:t>compliance with the requirements of Policies ESD 15</w:t>
            </w:r>
            <w:r>
              <w:t>.</w:t>
            </w:r>
          </w:p>
          <w:p w14:paraId="05EE7F6D" w14:textId="77777777" w:rsidR="00D56909" w:rsidRDefault="00D56909" w:rsidP="00D56909">
            <w:pPr>
              <w:pStyle w:val="ListParagraph"/>
              <w:numPr>
                <w:ilvl w:val="0"/>
                <w:numId w:val="1"/>
              </w:numPr>
              <w:rPr>
                <w:rFonts w:ascii="Tahoma" w:hAnsi="Tahoma" w:cs="Tahoma"/>
                <w:sz w:val="20"/>
                <w:szCs w:val="20"/>
              </w:rPr>
            </w:pPr>
            <w:r>
              <w:rPr>
                <w:rFonts w:ascii="Tahoma" w:hAnsi="Tahoma" w:cs="Tahoma"/>
                <w:sz w:val="20"/>
                <w:szCs w:val="20"/>
              </w:rPr>
              <w:t xml:space="preserve">The Appellant’s proposals site houses right up to the B4100 in front of St. Lawrence’s Church, with unspecified “buffer”, and this appears to go against the requirement for being “sensitively sited”, and “contributing positively” – we note also reference to NWBSPD policy 5.28 (as required by </w:t>
            </w:r>
            <w:r>
              <w:rPr>
                <w:rFonts w:ascii="Tahoma" w:hAnsi="Tahoma" w:cs="Tahoma"/>
                <w:b/>
                <w:bCs/>
                <w:sz w:val="20"/>
                <w:szCs w:val="20"/>
              </w:rPr>
              <w:t>Bicester 1</w:t>
            </w:r>
            <w:r>
              <w:rPr>
                <w:rFonts w:ascii="Tahoma" w:hAnsi="Tahoma" w:cs="Tahoma"/>
                <w:sz w:val="20"/>
                <w:szCs w:val="20"/>
              </w:rPr>
              <w:t xml:space="preserve">) and the original </w:t>
            </w:r>
            <w:r>
              <w:rPr>
                <w:rFonts w:ascii="Tahoma" w:hAnsi="Tahoma" w:cs="Tahoma"/>
                <w:sz w:val="20"/>
                <w:szCs w:val="20"/>
              </w:rPr>
              <w:lastRenderedPageBreak/>
              <w:t>Masterplan layout designs.</w:t>
            </w:r>
          </w:p>
          <w:p w14:paraId="2A879EF2" w14:textId="13FDAD50" w:rsidR="008E2FD6" w:rsidRPr="00D56909" w:rsidRDefault="00D56909" w:rsidP="00D56909">
            <w:pPr>
              <w:pStyle w:val="ListParagraph"/>
              <w:numPr>
                <w:ilvl w:val="0"/>
                <w:numId w:val="1"/>
              </w:numPr>
              <w:rPr>
                <w:rFonts w:ascii="Tahoma" w:hAnsi="Tahoma" w:cs="Tahoma"/>
                <w:sz w:val="20"/>
                <w:szCs w:val="20"/>
              </w:rPr>
            </w:pPr>
            <w:r w:rsidRPr="00D56909">
              <w:rPr>
                <w:rFonts w:ascii="Tahoma" w:hAnsi="Tahoma" w:cs="Tahoma"/>
                <w:sz w:val="20"/>
                <w:szCs w:val="20"/>
              </w:rPr>
              <w:t>Thus the proposals conflict with this policy.</w:t>
            </w:r>
          </w:p>
        </w:tc>
        <w:tc>
          <w:tcPr>
            <w:tcW w:w="1048" w:type="pct"/>
            <w:vAlign w:val="center"/>
          </w:tcPr>
          <w:p w14:paraId="2FE964F5" w14:textId="77777777" w:rsidR="008E2FD6" w:rsidRPr="009B1F61" w:rsidRDefault="008E2FD6" w:rsidP="008E2FD6">
            <w:pPr>
              <w:rPr>
                <w:rFonts w:ascii="Tahoma" w:hAnsi="Tahoma" w:cs="Tahoma"/>
                <w:sz w:val="20"/>
                <w:szCs w:val="20"/>
              </w:rPr>
            </w:pPr>
          </w:p>
        </w:tc>
      </w:tr>
      <w:tr w:rsidR="00BE7FB8" w:rsidRPr="009B1F61" w14:paraId="0DC3C874" w14:textId="77777777" w:rsidTr="00487D11">
        <w:trPr>
          <w:trHeight w:val="397"/>
        </w:trPr>
        <w:tc>
          <w:tcPr>
            <w:tcW w:w="811" w:type="pct"/>
            <w:vAlign w:val="center"/>
          </w:tcPr>
          <w:p w14:paraId="1F18CBB7" w14:textId="08F8D499" w:rsidR="00BE7FB8" w:rsidRDefault="00BE7FB8" w:rsidP="00BE7FB8">
            <w:pPr>
              <w:rPr>
                <w:rFonts w:ascii="Tahoma" w:hAnsi="Tahoma" w:cs="Tahoma"/>
                <w:sz w:val="20"/>
                <w:szCs w:val="20"/>
              </w:rPr>
            </w:pPr>
            <w:r w:rsidRPr="00650B9C">
              <w:rPr>
                <w:rFonts w:ascii="Tahoma" w:hAnsi="Tahoma" w:cs="Tahoma"/>
                <w:b/>
                <w:bCs/>
                <w:sz w:val="20"/>
                <w:szCs w:val="20"/>
              </w:rPr>
              <w:t>Bicester 1</w:t>
            </w:r>
            <w:r>
              <w:rPr>
                <w:rFonts w:ascii="Tahoma" w:hAnsi="Tahoma" w:cs="Tahoma"/>
                <w:sz w:val="20"/>
                <w:szCs w:val="20"/>
              </w:rPr>
              <w:t xml:space="preserve"> North West Bicester Eco-Town</w:t>
            </w:r>
          </w:p>
        </w:tc>
        <w:tc>
          <w:tcPr>
            <w:tcW w:w="1047" w:type="pct"/>
            <w:vAlign w:val="center"/>
          </w:tcPr>
          <w:p w14:paraId="0DCD301A" w14:textId="65748627" w:rsidR="00BE7FB8" w:rsidRPr="00FD3B70" w:rsidRDefault="00BE7FB8" w:rsidP="00BE7FB8">
            <w:pPr>
              <w:pStyle w:val="ListParagraph"/>
              <w:numPr>
                <w:ilvl w:val="0"/>
                <w:numId w:val="1"/>
              </w:numPr>
              <w:rPr>
                <w:rFonts w:ascii="Tahoma" w:hAnsi="Tahoma" w:cs="Tahoma"/>
                <w:sz w:val="20"/>
                <w:szCs w:val="20"/>
              </w:rPr>
            </w:pPr>
            <w:r w:rsidRPr="00FD3B70">
              <w:rPr>
                <w:rFonts w:ascii="Tahoma" w:hAnsi="Tahoma" w:cs="Tahoma"/>
                <w:sz w:val="20"/>
                <w:szCs w:val="20"/>
              </w:rPr>
              <w:t xml:space="preserve">Generally consistent with NPPF. </w:t>
            </w:r>
          </w:p>
          <w:p w14:paraId="424B6554" w14:textId="3CAB61B7" w:rsidR="00BE7FB8" w:rsidRPr="00FD3B70" w:rsidRDefault="00BE7FB8" w:rsidP="00BE7FB8">
            <w:pPr>
              <w:pStyle w:val="ListParagraph"/>
              <w:numPr>
                <w:ilvl w:val="0"/>
                <w:numId w:val="1"/>
              </w:numPr>
              <w:rPr>
                <w:rFonts w:ascii="Tahoma" w:hAnsi="Tahoma" w:cs="Tahoma"/>
                <w:sz w:val="20"/>
                <w:szCs w:val="20"/>
              </w:rPr>
            </w:pPr>
            <w:r w:rsidRPr="00FD3B70">
              <w:rPr>
                <w:rFonts w:ascii="Tahoma" w:hAnsi="Tahoma" w:cs="Tahoma"/>
                <w:sz w:val="20"/>
                <w:szCs w:val="20"/>
              </w:rPr>
              <w:t xml:space="preserve">The proposals meet the various requirements of the policy as relevant to the uses proposed and having regard to the provision of other policies within the Local Plan. </w:t>
            </w:r>
          </w:p>
          <w:p w14:paraId="154BF3CA" w14:textId="7FF76ECF" w:rsidR="00BE7FB8" w:rsidRPr="00FD3B70" w:rsidRDefault="00BE7FB8" w:rsidP="00BE7FB8">
            <w:pPr>
              <w:pStyle w:val="ListParagraph"/>
              <w:numPr>
                <w:ilvl w:val="0"/>
                <w:numId w:val="1"/>
              </w:numPr>
              <w:rPr>
                <w:rFonts w:ascii="Tahoma" w:hAnsi="Tahoma" w:cs="Tahoma"/>
                <w:sz w:val="20"/>
                <w:szCs w:val="20"/>
              </w:rPr>
            </w:pPr>
            <w:r w:rsidRPr="00FD3B70">
              <w:rPr>
                <w:rFonts w:ascii="Tahoma" w:hAnsi="Tahoma" w:cs="Tahoma"/>
                <w:sz w:val="20"/>
                <w:szCs w:val="20"/>
              </w:rPr>
              <w:t xml:space="preserve">The proposal does not therefore conflict with this policy.  </w:t>
            </w:r>
          </w:p>
        </w:tc>
        <w:tc>
          <w:tcPr>
            <w:tcW w:w="1047" w:type="pct"/>
            <w:vAlign w:val="center"/>
          </w:tcPr>
          <w:p w14:paraId="11CD0AA2" w14:textId="77777777" w:rsidR="00BE7FB8" w:rsidRDefault="00BE7FB8" w:rsidP="00BE7FB8">
            <w:pPr>
              <w:rPr>
                <w:rFonts w:cstheme="minorHAnsi"/>
              </w:rPr>
            </w:pPr>
            <w:r w:rsidRPr="001B7D9B">
              <w:rPr>
                <w:rFonts w:cstheme="minorHAnsi"/>
              </w:rPr>
              <w:t>This is the overarching policy for the appeal site -the most relevant policy.</w:t>
            </w:r>
          </w:p>
          <w:p w14:paraId="021DB6B5" w14:textId="77777777" w:rsidR="00BE7FB8" w:rsidRDefault="00BE7FB8" w:rsidP="00BE7FB8">
            <w:pPr>
              <w:rPr>
                <w:rFonts w:cstheme="minorHAnsi"/>
              </w:rPr>
            </w:pPr>
          </w:p>
          <w:p w14:paraId="48F6E6AA" w14:textId="77777777" w:rsidR="00BE7FB8" w:rsidRDefault="00BE7FB8" w:rsidP="00BE7FB8">
            <w:pPr>
              <w:rPr>
                <w:rFonts w:cstheme="minorHAnsi"/>
              </w:rPr>
            </w:pPr>
            <w:r w:rsidRPr="00D03C26">
              <w:rPr>
                <w:rFonts w:cstheme="minorHAnsi"/>
              </w:rPr>
              <w:t>The Council carried out a 2022 Regulation 10A Review of the policies in the Cherwell Local Plan 2011- 2031 which concluded this</w:t>
            </w:r>
            <w:r w:rsidRPr="00E07BEC">
              <w:rPr>
                <w:rFonts w:cstheme="minorHAnsi"/>
              </w:rPr>
              <w:t xml:space="preserve"> policy is generally consistent with the NPPF and local circumstances d</w:t>
            </w:r>
            <w:r>
              <w:rPr>
                <w:rFonts w:cstheme="minorHAnsi"/>
              </w:rPr>
              <w:t>id</w:t>
            </w:r>
            <w:r w:rsidRPr="00E07BEC">
              <w:rPr>
                <w:rFonts w:cstheme="minorHAnsi"/>
              </w:rPr>
              <w:t xml:space="preserve"> not indicate that the policy needs updating</w:t>
            </w:r>
            <w:r>
              <w:rPr>
                <w:rFonts w:cstheme="minorHAnsi"/>
              </w:rPr>
              <w:t xml:space="preserve">. </w:t>
            </w:r>
          </w:p>
          <w:p w14:paraId="42FBE858" w14:textId="77777777" w:rsidR="00BE7FB8" w:rsidRDefault="00BE7FB8" w:rsidP="00BE7FB8">
            <w:pPr>
              <w:rPr>
                <w:rFonts w:cstheme="minorHAnsi"/>
              </w:rPr>
            </w:pPr>
          </w:p>
          <w:p w14:paraId="550D479E" w14:textId="77777777" w:rsidR="00BE7FB8" w:rsidRDefault="00BE7FB8" w:rsidP="00BE7FB8">
            <w:pPr>
              <w:rPr>
                <w:rFonts w:ascii="Tahoma" w:hAnsi="Tahoma" w:cs="Tahoma"/>
                <w:sz w:val="20"/>
                <w:szCs w:val="20"/>
              </w:rPr>
            </w:pPr>
            <w:r>
              <w:t xml:space="preserve">The NPPF requires that planning policies set criteria or identify strategic sites to meet anticipated needs over the Plan period. The policy requires the provision of 6,000 new homes, 3,293 within the Plan period, and </w:t>
            </w:r>
            <w:r>
              <w:lastRenderedPageBreak/>
              <w:t xml:space="preserve">the remainder beyond 2031. The Local Plan however does not preclude faster or earlier delivery at North West Bicester.  </w:t>
            </w:r>
          </w:p>
          <w:p w14:paraId="79815575" w14:textId="77777777" w:rsidR="00BE7FB8" w:rsidRDefault="00BE7FB8" w:rsidP="00BE7FB8">
            <w:pPr>
              <w:rPr>
                <w:rFonts w:ascii="Tahoma" w:hAnsi="Tahoma" w:cs="Tahoma"/>
                <w:sz w:val="20"/>
                <w:szCs w:val="20"/>
              </w:rPr>
            </w:pPr>
          </w:p>
          <w:p w14:paraId="71B85A45" w14:textId="77777777" w:rsidR="00BE7FB8" w:rsidRDefault="00BE7FB8" w:rsidP="00BE7FB8">
            <w:r>
              <w:t>The Council’s Regulation 10A review of policies explains that housing delivery on this site has fallen behind the local plan trajectory due to delays in the provision of strategic transport infrastructure.</w:t>
            </w:r>
          </w:p>
          <w:p w14:paraId="486BF124" w14:textId="77777777" w:rsidR="00BE7FB8" w:rsidRDefault="00BE7FB8" w:rsidP="00BE7FB8">
            <w:pPr>
              <w:rPr>
                <w:rFonts w:ascii="Tahoma" w:hAnsi="Tahoma" w:cs="Tahoma"/>
                <w:sz w:val="20"/>
                <w:szCs w:val="20"/>
              </w:rPr>
            </w:pPr>
          </w:p>
          <w:p w14:paraId="700ED774" w14:textId="77777777" w:rsidR="00BE7FB8" w:rsidRDefault="00BE7FB8" w:rsidP="00BE7FB8">
            <w:r w:rsidRPr="00067F35">
              <w:rPr>
                <w:rFonts w:cstheme="minorHAnsi"/>
              </w:rPr>
              <w:t>The Council’s Land Supply Statement (February 2023)</w:t>
            </w:r>
            <w:r>
              <w:rPr>
                <w:rFonts w:ascii="Tahoma" w:hAnsi="Tahoma" w:cs="Tahoma"/>
                <w:sz w:val="20"/>
                <w:szCs w:val="20"/>
              </w:rPr>
              <w:t xml:space="preserve"> explains that </w:t>
            </w:r>
            <w:r>
              <w:t xml:space="preserve">Cherwell District Council is working proactively with partners including Homes England to unlock development at Bicester.  As of January 2023, when updating the Housing Delivery Monitor a cautious approach has been taken in assessing delivery.  It is anticipated that delivery from North West Bicester will be around 50 dwellings in the proceeding 5 year period with the </w:t>
            </w:r>
            <w:r>
              <w:lastRenderedPageBreak/>
              <w:t xml:space="preserve">remainder expected to come forward in years 6-10 and beyond the plan period. The Land Supply Update identifies how sites at North West Bicester are deliverable and developable. </w:t>
            </w:r>
          </w:p>
          <w:p w14:paraId="046C7421" w14:textId="77777777" w:rsidR="00BE7FB8" w:rsidRDefault="00BE7FB8" w:rsidP="00BE7FB8"/>
          <w:p w14:paraId="4FAFDA8C" w14:textId="77777777" w:rsidR="00BE7FB8" w:rsidRDefault="00BE7FB8" w:rsidP="00BE7FB8"/>
          <w:p w14:paraId="28600E6B" w14:textId="24FFD396" w:rsidR="00BE7FB8" w:rsidRPr="003C4380" w:rsidRDefault="00BE7FB8" w:rsidP="00BE7FB8">
            <w:r w:rsidRPr="003C4380">
              <w:t xml:space="preserve">The policy is still in compliance with the NPPF and </w:t>
            </w:r>
            <w:r w:rsidR="0021294A" w:rsidRPr="003C4380">
              <w:t>significant weight should be attached to it</w:t>
            </w:r>
            <w:r w:rsidRPr="003C4380">
              <w:t>.</w:t>
            </w:r>
          </w:p>
          <w:p w14:paraId="1DD44ABA" w14:textId="77777777" w:rsidR="00BE7FB8" w:rsidRPr="009B1F61" w:rsidRDefault="00BE7FB8" w:rsidP="00BE7FB8">
            <w:pPr>
              <w:rPr>
                <w:rFonts w:ascii="Tahoma" w:hAnsi="Tahoma" w:cs="Tahoma"/>
                <w:sz w:val="20"/>
                <w:szCs w:val="20"/>
              </w:rPr>
            </w:pPr>
          </w:p>
        </w:tc>
        <w:tc>
          <w:tcPr>
            <w:tcW w:w="1047" w:type="pct"/>
          </w:tcPr>
          <w:p w14:paraId="6DD8FE9D" w14:textId="77777777" w:rsidR="00D56909" w:rsidRDefault="00D56909" w:rsidP="00D56909">
            <w:pPr>
              <w:pStyle w:val="ListParagraph"/>
              <w:numPr>
                <w:ilvl w:val="0"/>
                <w:numId w:val="1"/>
              </w:numPr>
              <w:rPr>
                <w:rFonts w:ascii="Tahoma" w:hAnsi="Tahoma" w:cs="Tahoma"/>
                <w:sz w:val="20"/>
                <w:szCs w:val="20"/>
              </w:rPr>
            </w:pPr>
            <w:r w:rsidRPr="000474A0">
              <w:rPr>
                <w:rFonts w:ascii="Tahoma" w:hAnsi="Tahoma" w:cs="Tahoma"/>
                <w:sz w:val="20"/>
                <w:szCs w:val="20"/>
              </w:rPr>
              <w:lastRenderedPageBreak/>
              <w:t xml:space="preserve">NPPF compliant and a </w:t>
            </w:r>
            <w:r w:rsidRPr="000474A0">
              <w:rPr>
                <w:rFonts w:ascii="Tahoma" w:hAnsi="Tahoma" w:cs="Tahoma"/>
                <w:b/>
                <w:bCs/>
                <w:sz w:val="20"/>
                <w:szCs w:val="20"/>
              </w:rPr>
              <w:t>Most Important</w:t>
            </w:r>
            <w:r w:rsidRPr="000474A0">
              <w:rPr>
                <w:rFonts w:ascii="Tahoma" w:hAnsi="Tahoma" w:cs="Tahoma"/>
                <w:sz w:val="20"/>
                <w:szCs w:val="20"/>
              </w:rPr>
              <w:t xml:space="preserve"> policy – as it includes by extension all the clauses within the NW Bicester SPD: between these 2 documents, all the key development principles and requirements for the Ecotown are defined, including taking on all policies from the original Ecotown PPS1.  </w:t>
            </w:r>
          </w:p>
          <w:p w14:paraId="38ACCBBD" w14:textId="77777777" w:rsidR="00D56909" w:rsidRDefault="00D56909" w:rsidP="00D56909">
            <w:pPr>
              <w:pStyle w:val="ListParagraph"/>
              <w:numPr>
                <w:ilvl w:val="0"/>
                <w:numId w:val="1"/>
              </w:numPr>
              <w:rPr>
                <w:rFonts w:ascii="Tahoma" w:hAnsi="Tahoma" w:cs="Tahoma"/>
                <w:sz w:val="20"/>
                <w:szCs w:val="20"/>
              </w:rPr>
            </w:pPr>
            <w:r w:rsidRPr="000474A0">
              <w:rPr>
                <w:rFonts w:ascii="Tahoma" w:hAnsi="Tahoma" w:cs="Tahoma"/>
                <w:sz w:val="20"/>
                <w:szCs w:val="20"/>
              </w:rPr>
              <w:t>Without this, there is nothing to differentiate an Ecotown development from a standard development.</w:t>
            </w:r>
            <w:r>
              <w:rPr>
                <w:rFonts w:ascii="Tahoma" w:hAnsi="Tahoma" w:cs="Tahoma"/>
                <w:sz w:val="20"/>
                <w:szCs w:val="20"/>
              </w:rPr>
              <w:t xml:space="preserve">  Tilted balance does not apply.</w:t>
            </w:r>
          </w:p>
          <w:p w14:paraId="56F3A5D9" w14:textId="77777777" w:rsidR="00D56909" w:rsidRDefault="00D56909" w:rsidP="00D56909">
            <w:pPr>
              <w:pStyle w:val="ListParagraph"/>
              <w:numPr>
                <w:ilvl w:val="0"/>
                <w:numId w:val="1"/>
              </w:numPr>
              <w:rPr>
                <w:rFonts w:ascii="Tahoma" w:hAnsi="Tahoma" w:cs="Tahoma"/>
                <w:sz w:val="20"/>
                <w:szCs w:val="20"/>
              </w:rPr>
            </w:pPr>
            <w:r>
              <w:rPr>
                <w:rFonts w:ascii="Tahoma" w:hAnsi="Tahoma" w:cs="Tahoma"/>
                <w:sz w:val="20"/>
                <w:szCs w:val="20"/>
              </w:rPr>
              <w:t xml:space="preserve">The proposals conflict with &gt;40 specific points in the 2 documents, including re minimum 30% Affordable housing, Code Level 5 equivalent, </w:t>
            </w:r>
            <w:r>
              <w:rPr>
                <w:rFonts w:ascii="Tahoma" w:hAnsi="Tahoma" w:cs="Tahoma"/>
                <w:sz w:val="20"/>
                <w:szCs w:val="20"/>
              </w:rPr>
              <w:lastRenderedPageBreak/>
              <w:t>water efficiency, creating new traffic adversely affecting surrounding communities, degrading rather than enhancing existing access, and more.</w:t>
            </w:r>
          </w:p>
          <w:p w14:paraId="744379D7" w14:textId="3D9D4F2F" w:rsidR="00BE7FB8" w:rsidRPr="00D56909" w:rsidRDefault="00D56909" w:rsidP="00D56909">
            <w:pPr>
              <w:pStyle w:val="ListParagraph"/>
              <w:numPr>
                <w:ilvl w:val="0"/>
                <w:numId w:val="1"/>
              </w:numPr>
              <w:rPr>
                <w:rFonts w:ascii="Tahoma" w:hAnsi="Tahoma" w:cs="Tahoma"/>
                <w:sz w:val="20"/>
                <w:szCs w:val="20"/>
              </w:rPr>
            </w:pPr>
            <w:r w:rsidRPr="00D56909">
              <w:rPr>
                <w:rFonts w:ascii="Tahoma" w:hAnsi="Tahoma" w:cs="Tahoma"/>
                <w:sz w:val="20"/>
                <w:szCs w:val="20"/>
              </w:rPr>
              <w:t>The proposals therefore conflict</w:t>
            </w:r>
          </w:p>
        </w:tc>
        <w:tc>
          <w:tcPr>
            <w:tcW w:w="1048" w:type="pct"/>
            <w:vAlign w:val="center"/>
          </w:tcPr>
          <w:p w14:paraId="5BA616C1" w14:textId="77777777" w:rsidR="00BE7FB8" w:rsidRPr="009B1F61" w:rsidRDefault="00BE7FB8" w:rsidP="00BE7FB8">
            <w:pPr>
              <w:rPr>
                <w:rFonts w:ascii="Tahoma" w:hAnsi="Tahoma" w:cs="Tahoma"/>
                <w:sz w:val="20"/>
                <w:szCs w:val="20"/>
              </w:rPr>
            </w:pPr>
          </w:p>
        </w:tc>
      </w:tr>
      <w:tr w:rsidR="00BE7FB8" w:rsidRPr="009B1F61" w14:paraId="0A48E806" w14:textId="77777777" w:rsidTr="00487D11">
        <w:trPr>
          <w:trHeight w:val="397"/>
        </w:trPr>
        <w:tc>
          <w:tcPr>
            <w:tcW w:w="811" w:type="pct"/>
            <w:vAlign w:val="center"/>
          </w:tcPr>
          <w:p w14:paraId="29C87458" w14:textId="250E3767" w:rsidR="00BE7FB8" w:rsidRDefault="00BE7FB8" w:rsidP="00BE7FB8">
            <w:pPr>
              <w:rPr>
                <w:rFonts w:ascii="Tahoma" w:hAnsi="Tahoma" w:cs="Tahoma"/>
                <w:sz w:val="20"/>
                <w:szCs w:val="20"/>
              </w:rPr>
            </w:pPr>
            <w:r w:rsidRPr="00650B9C">
              <w:rPr>
                <w:rFonts w:ascii="Tahoma" w:hAnsi="Tahoma" w:cs="Tahoma"/>
                <w:b/>
                <w:bCs/>
                <w:sz w:val="20"/>
                <w:szCs w:val="20"/>
              </w:rPr>
              <w:lastRenderedPageBreak/>
              <w:t>INF 1</w:t>
            </w:r>
            <w:r>
              <w:rPr>
                <w:rFonts w:ascii="Tahoma" w:hAnsi="Tahoma" w:cs="Tahoma"/>
                <w:sz w:val="20"/>
                <w:szCs w:val="20"/>
              </w:rPr>
              <w:t xml:space="preserve"> Infrastructure </w:t>
            </w:r>
          </w:p>
        </w:tc>
        <w:tc>
          <w:tcPr>
            <w:tcW w:w="1047" w:type="pct"/>
            <w:vAlign w:val="center"/>
          </w:tcPr>
          <w:p w14:paraId="13BB0122" w14:textId="5262F628" w:rsidR="00BE7FB8" w:rsidRPr="00FD3B70" w:rsidRDefault="00BE7FB8" w:rsidP="00BE7FB8">
            <w:pPr>
              <w:pStyle w:val="ListParagraph"/>
              <w:numPr>
                <w:ilvl w:val="0"/>
                <w:numId w:val="1"/>
              </w:numPr>
              <w:rPr>
                <w:rFonts w:ascii="Tahoma" w:hAnsi="Tahoma" w:cs="Tahoma"/>
                <w:sz w:val="20"/>
                <w:szCs w:val="20"/>
              </w:rPr>
            </w:pPr>
            <w:r w:rsidRPr="00FD3B70">
              <w:rPr>
                <w:rFonts w:ascii="Tahoma" w:hAnsi="Tahoma" w:cs="Tahoma"/>
                <w:sz w:val="20"/>
                <w:szCs w:val="20"/>
              </w:rPr>
              <w:t xml:space="preserve">Generally consistent with NPPF. </w:t>
            </w:r>
          </w:p>
          <w:p w14:paraId="398A3938" w14:textId="7732BE77" w:rsidR="00BE7FB8" w:rsidRPr="00FD3B70" w:rsidRDefault="00BE7FB8" w:rsidP="00BE7FB8">
            <w:pPr>
              <w:pStyle w:val="ListParagraph"/>
              <w:numPr>
                <w:ilvl w:val="0"/>
                <w:numId w:val="1"/>
              </w:numPr>
              <w:rPr>
                <w:rFonts w:ascii="Tahoma" w:hAnsi="Tahoma" w:cs="Tahoma"/>
                <w:sz w:val="20"/>
                <w:szCs w:val="20"/>
              </w:rPr>
            </w:pPr>
            <w:r w:rsidRPr="00FD3B70">
              <w:rPr>
                <w:rFonts w:ascii="Tahoma" w:hAnsi="Tahoma" w:cs="Tahoma"/>
                <w:sz w:val="20"/>
                <w:szCs w:val="20"/>
              </w:rPr>
              <w:t xml:space="preserve">The Applicant has worked positively with CDC and OCC to identify and agree the infrastructure requirements associated with the proposed development.  Provision for these will be made within the S106.  </w:t>
            </w:r>
          </w:p>
          <w:p w14:paraId="0A2413E3" w14:textId="7200FCDD" w:rsidR="00BE7FB8" w:rsidRPr="00FD3B70" w:rsidRDefault="00BE7FB8" w:rsidP="00BE7FB8">
            <w:pPr>
              <w:pStyle w:val="ListParagraph"/>
              <w:numPr>
                <w:ilvl w:val="0"/>
                <w:numId w:val="1"/>
              </w:numPr>
              <w:rPr>
                <w:rFonts w:ascii="Tahoma" w:hAnsi="Tahoma" w:cs="Tahoma"/>
                <w:sz w:val="20"/>
                <w:szCs w:val="20"/>
              </w:rPr>
            </w:pPr>
            <w:r w:rsidRPr="00FD3B70">
              <w:rPr>
                <w:rFonts w:ascii="Tahoma" w:hAnsi="Tahoma" w:cs="Tahoma"/>
                <w:sz w:val="20"/>
                <w:szCs w:val="20"/>
              </w:rPr>
              <w:t xml:space="preserve">The proposal does not therefore conflict with this policy.  </w:t>
            </w:r>
          </w:p>
        </w:tc>
        <w:tc>
          <w:tcPr>
            <w:tcW w:w="1047" w:type="pct"/>
            <w:vAlign w:val="center"/>
          </w:tcPr>
          <w:p w14:paraId="251B9C9F" w14:textId="243E2704" w:rsidR="00BE7FB8" w:rsidRPr="009B1F61" w:rsidRDefault="003C4380" w:rsidP="00BE7FB8">
            <w:pPr>
              <w:rPr>
                <w:rFonts w:ascii="Tahoma" w:hAnsi="Tahoma" w:cs="Tahoma"/>
                <w:sz w:val="20"/>
                <w:szCs w:val="20"/>
              </w:rPr>
            </w:pPr>
            <w:r w:rsidRPr="00D03C26">
              <w:rPr>
                <w:rFonts w:cstheme="minorHAnsi"/>
              </w:rPr>
              <w:t>The Council carried out a 2022 Regulation 10A Review of the policies in the Cherwell Local Plan 2011- 2031 which concluded this</w:t>
            </w:r>
            <w:r w:rsidRPr="00E07BEC">
              <w:rPr>
                <w:rFonts w:cstheme="minorHAnsi"/>
              </w:rPr>
              <w:t xml:space="preserve"> policy is generally consistent with the NPPF and local circumstances d</w:t>
            </w:r>
            <w:r>
              <w:rPr>
                <w:rFonts w:cstheme="minorHAnsi"/>
              </w:rPr>
              <w:t>id</w:t>
            </w:r>
            <w:r w:rsidRPr="00E07BEC">
              <w:rPr>
                <w:rFonts w:cstheme="minorHAnsi"/>
              </w:rPr>
              <w:t xml:space="preserve"> not indicate that the policy needs updating</w:t>
            </w:r>
            <w:r>
              <w:rPr>
                <w:rFonts w:cstheme="minorHAnsi"/>
              </w:rPr>
              <w:t>.</w:t>
            </w:r>
            <w:r>
              <w:t xml:space="preserve">  The Policy explains that the Council’s approach to infrastructure will identify the infrastructure to meet the District’s growth, to support the strategic sites and ensure delivery. The NPPF sets out </w:t>
            </w:r>
            <w:r>
              <w:lastRenderedPageBreak/>
              <w:t xml:space="preserve">how Plans should make provision for infrastructure and work with infrastructure providers. The policy is generally consistent with the NPPF.  </w:t>
            </w:r>
            <w:r w:rsidRPr="003C4380">
              <w:t>Therefore, significant weight should be given to this policy.</w:t>
            </w:r>
          </w:p>
        </w:tc>
        <w:tc>
          <w:tcPr>
            <w:tcW w:w="1047" w:type="pct"/>
          </w:tcPr>
          <w:p w14:paraId="0E7CCD52" w14:textId="77777777" w:rsidR="00D56909" w:rsidRDefault="00D56909" w:rsidP="00D56909">
            <w:pPr>
              <w:pStyle w:val="ListParagraph"/>
              <w:numPr>
                <w:ilvl w:val="0"/>
                <w:numId w:val="1"/>
              </w:numPr>
              <w:rPr>
                <w:rFonts w:ascii="Tahoma" w:hAnsi="Tahoma" w:cs="Tahoma"/>
                <w:sz w:val="20"/>
                <w:szCs w:val="20"/>
              </w:rPr>
            </w:pPr>
            <w:r w:rsidRPr="000474A0">
              <w:rPr>
                <w:rFonts w:ascii="Tahoma" w:hAnsi="Tahoma" w:cs="Tahoma"/>
                <w:sz w:val="20"/>
                <w:szCs w:val="20"/>
              </w:rPr>
              <w:lastRenderedPageBreak/>
              <w:t>NPPF compliant; links to several of the above points are, by association, important</w:t>
            </w:r>
            <w:r>
              <w:rPr>
                <w:rFonts w:ascii="Tahoma" w:hAnsi="Tahoma" w:cs="Tahoma"/>
                <w:sz w:val="20"/>
                <w:szCs w:val="20"/>
              </w:rPr>
              <w:t xml:space="preserve"> – and in conflict, e.g. re infrastructure for transport, education and water</w:t>
            </w:r>
            <w:r w:rsidRPr="000474A0">
              <w:rPr>
                <w:rFonts w:ascii="Tahoma" w:hAnsi="Tahoma" w:cs="Tahoma"/>
                <w:sz w:val="20"/>
                <w:szCs w:val="20"/>
              </w:rPr>
              <w:t>.</w:t>
            </w:r>
            <w:r>
              <w:rPr>
                <w:rFonts w:ascii="Tahoma" w:hAnsi="Tahoma" w:cs="Tahoma"/>
                <w:sz w:val="20"/>
                <w:szCs w:val="20"/>
              </w:rPr>
              <w:t xml:space="preserve">  Aside from this:</w:t>
            </w:r>
          </w:p>
          <w:p w14:paraId="2F54393C" w14:textId="3AA6078F" w:rsidR="00BE7FB8" w:rsidRPr="00D56909" w:rsidRDefault="00D56909" w:rsidP="00D56909">
            <w:pPr>
              <w:pStyle w:val="ListParagraph"/>
              <w:numPr>
                <w:ilvl w:val="0"/>
                <w:numId w:val="1"/>
              </w:numPr>
              <w:rPr>
                <w:rFonts w:ascii="Tahoma" w:hAnsi="Tahoma" w:cs="Tahoma"/>
                <w:sz w:val="20"/>
                <w:szCs w:val="20"/>
              </w:rPr>
            </w:pPr>
            <w:r w:rsidRPr="00D56909">
              <w:rPr>
                <w:rFonts w:ascii="Tahoma" w:hAnsi="Tahoma" w:cs="Tahoma"/>
                <w:sz w:val="20"/>
                <w:szCs w:val="20"/>
              </w:rPr>
              <w:t>S106 contribution amount is currently not agreed between CDC/Appellant, and MUGA unspecified in application documents.</w:t>
            </w:r>
          </w:p>
        </w:tc>
        <w:tc>
          <w:tcPr>
            <w:tcW w:w="1048" w:type="pct"/>
            <w:vAlign w:val="center"/>
          </w:tcPr>
          <w:p w14:paraId="4D24727C" w14:textId="77777777" w:rsidR="00BE7FB8" w:rsidRPr="009B1F61" w:rsidRDefault="00BE7FB8" w:rsidP="00BE7FB8">
            <w:pPr>
              <w:rPr>
                <w:rFonts w:ascii="Tahoma" w:hAnsi="Tahoma" w:cs="Tahoma"/>
                <w:sz w:val="20"/>
                <w:szCs w:val="20"/>
              </w:rPr>
            </w:pPr>
          </w:p>
        </w:tc>
      </w:tr>
    </w:tbl>
    <w:p w14:paraId="1BDDB87A" w14:textId="23FAF2D2" w:rsidR="00497100" w:rsidRPr="009B1F61" w:rsidRDefault="00497100">
      <w:pPr>
        <w:rPr>
          <w:rFonts w:ascii="Tahoma" w:hAnsi="Tahoma" w:cs="Tahoma"/>
          <w:b/>
          <w:bCs/>
          <w:sz w:val="20"/>
          <w:szCs w:val="20"/>
        </w:rPr>
      </w:pPr>
    </w:p>
    <w:sectPr w:rsidR="00497100" w:rsidRPr="009B1F61" w:rsidSect="009B1F6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D3872" w14:textId="77777777" w:rsidR="00835A59" w:rsidRDefault="00835A59" w:rsidP="00497100">
      <w:pPr>
        <w:spacing w:after="0" w:line="240" w:lineRule="auto"/>
      </w:pPr>
      <w:r>
        <w:separator/>
      </w:r>
    </w:p>
  </w:endnote>
  <w:endnote w:type="continuationSeparator" w:id="0">
    <w:p w14:paraId="7C47A4D4" w14:textId="77777777" w:rsidR="00835A59" w:rsidRDefault="00835A59" w:rsidP="00497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E3DB9" w14:textId="77777777" w:rsidR="00835A59" w:rsidRDefault="00835A59" w:rsidP="00497100">
      <w:pPr>
        <w:spacing w:after="0" w:line="240" w:lineRule="auto"/>
      </w:pPr>
      <w:r>
        <w:separator/>
      </w:r>
    </w:p>
  </w:footnote>
  <w:footnote w:type="continuationSeparator" w:id="0">
    <w:p w14:paraId="45ED89A5" w14:textId="77777777" w:rsidR="00835A59" w:rsidRDefault="00835A59" w:rsidP="004971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50F68"/>
    <w:multiLevelType w:val="hybridMultilevel"/>
    <w:tmpl w:val="5FF82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49040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100"/>
    <w:rsid w:val="0004112B"/>
    <w:rsid w:val="00095E20"/>
    <w:rsid w:val="000C37A9"/>
    <w:rsid w:val="00187745"/>
    <w:rsid w:val="001B7D9B"/>
    <w:rsid w:val="0021294A"/>
    <w:rsid w:val="002403BF"/>
    <w:rsid w:val="00293D59"/>
    <w:rsid w:val="002E4838"/>
    <w:rsid w:val="003C4380"/>
    <w:rsid w:val="00440444"/>
    <w:rsid w:val="00487D11"/>
    <w:rsid w:val="00497100"/>
    <w:rsid w:val="004A0ED9"/>
    <w:rsid w:val="004F7EC5"/>
    <w:rsid w:val="00583C9B"/>
    <w:rsid w:val="0059614A"/>
    <w:rsid w:val="005E7F79"/>
    <w:rsid w:val="00650B9C"/>
    <w:rsid w:val="006E5D0C"/>
    <w:rsid w:val="00724E6F"/>
    <w:rsid w:val="00835A59"/>
    <w:rsid w:val="00846529"/>
    <w:rsid w:val="00847A08"/>
    <w:rsid w:val="00892588"/>
    <w:rsid w:val="008E2FD6"/>
    <w:rsid w:val="009B1F61"/>
    <w:rsid w:val="00A26A57"/>
    <w:rsid w:val="00B00281"/>
    <w:rsid w:val="00B055AD"/>
    <w:rsid w:val="00B127C2"/>
    <w:rsid w:val="00BE7FB8"/>
    <w:rsid w:val="00C4008A"/>
    <w:rsid w:val="00C651E3"/>
    <w:rsid w:val="00CF1DCB"/>
    <w:rsid w:val="00D56909"/>
    <w:rsid w:val="00F06B26"/>
    <w:rsid w:val="00F92C64"/>
    <w:rsid w:val="00FD3B70"/>
    <w:rsid w:val="00FF1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F4D7B"/>
  <w15:chartTrackingRefBased/>
  <w15:docId w15:val="{119CFDD6-7B85-4000-9399-ECA57B45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1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0B9C"/>
    <w:rPr>
      <w:sz w:val="16"/>
      <w:szCs w:val="16"/>
    </w:rPr>
  </w:style>
  <w:style w:type="paragraph" w:styleId="CommentText">
    <w:name w:val="annotation text"/>
    <w:basedOn w:val="Normal"/>
    <w:link w:val="CommentTextChar"/>
    <w:uiPriority w:val="99"/>
    <w:unhideWhenUsed/>
    <w:rsid w:val="00650B9C"/>
    <w:pPr>
      <w:spacing w:line="240" w:lineRule="auto"/>
    </w:pPr>
    <w:rPr>
      <w:sz w:val="20"/>
      <w:szCs w:val="20"/>
    </w:rPr>
  </w:style>
  <w:style w:type="character" w:customStyle="1" w:styleId="CommentTextChar">
    <w:name w:val="Comment Text Char"/>
    <w:basedOn w:val="DefaultParagraphFont"/>
    <w:link w:val="CommentText"/>
    <w:uiPriority w:val="99"/>
    <w:rsid w:val="00650B9C"/>
    <w:rPr>
      <w:sz w:val="20"/>
      <w:szCs w:val="20"/>
    </w:rPr>
  </w:style>
  <w:style w:type="paragraph" w:styleId="CommentSubject">
    <w:name w:val="annotation subject"/>
    <w:basedOn w:val="CommentText"/>
    <w:next w:val="CommentText"/>
    <w:link w:val="CommentSubjectChar"/>
    <w:uiPriority w:val="99"/>
    <w:semiHidden/>
    <w:unhideWhenUsed/>
    <w:rsid w:val="00650B9C"/>
    <w:rPr>
      <w:b/>
      <w:bCs/>
    </w:rPr>
  </w:style>
  <w:style w:type="character" w:customStyle="1" w:styleId="CommentSubjectChar">
    <w:name w:val="Comment Subject Char"/>
    <w:basedOn w:val="CommentTextChar"/>
    <w:link w:val="CommentSubject"/>
    <w:uiPriority w:val="99"/>
    <w:semiHidden/>
    <w:rsid w:val="00650B9C"/>
    <w:rPr>
      <w:b/>
      <w:bCs/>
      <w:sz w:val="20"/>
      <w:szCs w:val="20"/>
    </w:rPr>
  </w:style>
  <w:style w:type="paragraph" w:styleId="ListParagraph">
    <w:name w:val="List Paragraph"/>
    <w:basedOn w:val="Normal"/>
    <w:uiPriority w:val="34"/>
    <w:qFormat/>
    <w:rsid w:val="004A0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DA267-DBCD-40BB-B893-06D247A60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3386</Words>
  <Characters>19304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Susie</dc:creator>
  <cp:keywords/>
  <dc:description/>
  <cp:lastModifiedBy>R Qbst</cp:lastModifiedBy>
  <cp:revision>3</cp:revision>
  <dcterms:created xsi:type="dcterms:W3CDTF">2023-05-03T19:39:00Z</dcterms:created>
  <dcterms:modified xsi:type="dcterms:W3CDTF">2023-05-03T19:47:00Z</dcterms:modified>
</cp:coreProperties>
</file>