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CFC8" w14:textId="66C63A54" w:rsidR="00111C3A" w:rsidRPr="00111C3A" w:rsidRDefault="00111C3A">
      <w:pPr>
        <w:rPr>
          <w:rFonts w:ascii="Arial" w:hAnsi="Arial" w:cs="Arial"/>
          <w:b/>
          <w:bCs/>
        </w:rPr>
      </w:pPr>
      <w:r w:rsidRPr="00111C3A">
        <w:rPr>
          <w:rFonts w:ascii="Arial" w:hAnsi="Arial" w:cs="Arial"/>
          <w:b/>
          <w:bCs/>
        </w:rPr>
        <w:t>Hook Norton Parish Council</w:t>
      </w:r>
    </w:p>
    <w:p w14:paraId="6AAACC78" w14:textId="4CF78011" w:rsidR="00E94560" w:rsidRDefault="00A07736">
      <w:pPr>
        <w:rPr>
          <w:rFonts w:ascii="Arial" w:hAnsi="Arial" w:cs="Arial"/>
          <w:b/>
          <w:bCs/>
        </w:rPr>
      </w:pPr>
      <w:r>
        <w:rPr>
          <w:rFonts w:ascii="Arial" w:hAnsi="Arial" w:cs="Arial"/>
          <w:b/>
          <w:bCs/>
        </w:rPr>
        <w:t xml:space="preserve">Response to Appeal </w:t>
      </w:r>
      <w:r w:rsidR="00E94560">
        <w:rPr>
          <w:rFonts w:ascii="Arial" w:hAnsi="Arial" w:cs="Arial"/>
          <w:b/>
          <w:bCs/>
        </w:rPr>
        <w:t>(</w:t>
      </w:r>
      <w:r w:rsidR="000D5C12">
        <w:rPr>
          <w:rFonts w:ascii="Arial" w:hAnsi="Arial" w:cs="Arial"/>
          <w:b/>
          <w:bCs/>
        </w:rPr>
        <w:t>140622</w:t>
      </w:r>
      <w:r w:rsidR="00E94560">
        <w:rPr>
          <w:rFonts w:ascii="Arial" w:hAnsi="Arial" w:cs="Arial"/>
          <w:b/>
          <w:bCs/>
        </w:rPr>
        <w:t>/</w:t>
      </w:r>
      <w:r w:rsidR="000D5C12">
        <w:rPr>
          <w:rFonts w:ascii="Arial" w:hAnsi="Arial" w:cs="Arial"/>
          <w:b/>
          <w:bCs/>
        </w:rPr>
        <w:t>JE</w:t>
      </w:r>
      <w:r w:rsidR="00E94560">
        <w:rPr>
          <w:rFonts w:ascii="Arial" w:hAnsi="Arial" w:cs="Arial"/>
          <w:b/>
          <w:bCs/>
        </w:rPr>
        <w:t>)</w:t>
      </w:r>
      <w:r w:rsidR="000D5C12">
        <w:rPr>
          <w:rFonts w:ascii="Arial" w:hAnsi="Arial" w:cs="Arial"/>
          <w:b/>
          <w:bCs/>
        </w:rPr>
        <w:t xml:space="preserve"> </w:t>
      </w:r>
      <w:r>
        <w:rPr>
          <w:rFonts w:ascii="Arial" w:hAnsi="Arial" w:cs="Arial"/>
          <w:b/>
          <w:bCs/>
        </w:rPr>
        <w:t xml:space="preserve">against the objection re: </w:t>
      </w:r>
      <w:r w:rsidR="00111C3A" w:rsidRPr="00111C3A">
        <w:rPr>
          <w:rFonts w:ascii="Arial" w:hAnsi="Arial" w:cs="Arial"/>
          <w:b/>
          <w:bCs/>
        </w:rPr>
        <w:t xml:space="preserve">Planning Application </w:t>
      </w:r>
      <w:r>
        <w:rPr>
          <w:rFonts w:ascii="Arial" w:hAnsi="Arial" w:cs="Arial"/>
          <w:b/>
          <w:bCs/>
        </w:rPr>
        <w:t xml:space="preserve">for the 43 </w:t>
      </w:r>
      <w:r w:rsidR="00BD6E99">
        <w:rPr>
          <w:rFonts w:ascii="Arial" w:hAnsi="Arial" w:cs="Arial"/>
          <w:b/>
          <w:bCs/>
        </w:rPr>
        <w:t>dwellings</w:t>
      </w:r>
      <w:r>
        <w:rPr>
          <w:rFonts w:ascii="Arial" w:hAnsi="Arial" w:cs="Arial"/>
          <w:b/>
          <w:bCs/>
        </w:rPr>
        <w:t xml:space="preserve"> </w:t>
      </w:r>
      <w:r w:rsidR="00E94560">
        <w:rPr>
          <w:rFonts w:ascii="Arial" w:hAnsi="Arial" w:cs="Arial"/>
          <w:b/>
          <w:bCs/>
        </w:rPr>
        <w:t>on the land north of Railway House (</w:t>
      </w:r>
      <w:r w:rsidR="006F6EFC" w:rsidRPr="006F6EFC">
        <w:rPr>
          <w:rFonts w:ascii="Arial" w:hAnsi="Arial" w:cs="Arial"/>
          <w:b/>
          <w:bCs/>
        </w:rPr>
        <w:t>21/00500/OUT</w:t>
      </w:r>
      <w:r w:rsidR="00E94560">
        <w:rPr>
          <w:rFonts w:ascii="Arial" w:hAnsi="Arial" w:cs="Arial"/>
          <w:b/>
          <w:bCs/>
        </w:rPr>
        <w:t>)</w:t>
      </w:r>
    </w:p>
    <w:p w14:paraId="39C7FA73" w14:textId="3DEDA31A" w:rsidR="00111C3A" w:rsidRPr="00111C3A" w:rsidRDefault="00111C3A">
      <w:pPr>
        <w:rPr>
          <w:rFonts w:ascii="Arial" w:hAnsi="Arial" w:cs="Arial"/>
          <w:b/>
          <w:bCs/>
        </w:rPr>
      </w:pPr>
      <w:r w:rsidRPr="00111C3A">
        <w:rPr>
          <w:rFonts w:ascii="Arial" w:hAnsi="Arial" w:cs="Arial"/>
          <w:b/>
          <w:bCs/>
        </w:rPr>
        <w:t xml:space="preserve">Cherwell District Council </w:t>
      </w:r>
      <w:r w:rsidR="00E94560">
        <w:rPr>
          <w:rFonts w:ascii="Arial" w:hAnsi="Arial" w:cs="Arial"/>
          <w:b/>
          <w:bCs/>
        </w:rPr>
        <w:t>Virtual Hearing</w:t>
      </w:r>
      <w:r w:rsidR="00A07736">
        <w:rPr>
          <w:rFonts w:ascii="Arial" w:hAnsi="Arial" w:cs="Arial"/>
          <w:b/>
          <w:bCs/>
        </w:rPr>
        <w:t xml:space="preserve"> on </w:t>
      </w:r>
      <w:r w:rsidR="00E94560">
        <w:rPr>
          <w:rFonts w:ascii="Arial" w:hAnsi="Arial" w:cs="Arial"/>
          <w:b/>
          <w:bCs/>
        </w:rPr>
        <w:t>Friday 2</w:t>
      </w:r>
      <w:r w:rsidR="00A07736">
        <w:rPr>
          <w:rFonts w:ascii="Arial" w:hAnsi="Arial" w:cs="Arial"/>
          <w:b/>
          <w:bCs/>
        </w:rPr>
        <w:t>4th</w:t>
      </w:r>
      <w:r w:rsidRPr="00111C3A">
        <w:rPr>
          <w:rFonts w:ascii="Arial" w:hAnsi="Arial" w:cs="Arial"/>
          <w:b/>
          <w:bCs/>
        </w:rPr>
        <w:t xml:space="preserve"> June 202</w:t>
      </w:r>
      <w:r w:rsidR="00A07736">
        <w:rPr>
          <w:rFonts w:ascii="Arial" w:hAnsi="Arial" w:cs="Arial"/>
          <w:b/>
          <w:bCs/>
        </w:rPr>
        <w:t>2</w:t>
      </w:r>
    </w:p>
    <w:p w14:paraId="49CC6370" w14:textId="371B8039" w:rsidR="00111C3A" w:rsidRDefault="00111C3A">
      <w:pPr>
        <w:rPr>
          <w:rFonts w:ascii="Arial" w:hAnsi="Arial" w:cs="Arial"/>
          <w:b/>
          <w:bCs/>
        </w:rPr>
      </w:pPr>
    </w:p>
    <w:p w14:paraId="3512DACE" w14:textId="1699A873" w:rsidR="00111C3A" w:rsidRDefault="00111C3A">
      <w:pPr>
        <w:rPr>
          <w:rFonts w:ascii="Arial" w:hAnsi="Arial" w:cs="Arial"/>
          <w:b/>
          <w:bCs/>
        </w:rPr>
      </w:pPr>
      <w:r>
        <w:rPr>
          <w:rFonts w:ascii="Arial" w:hAnsi="Arial" w:cs="Arial"/>
          <w:b/>
          <w:bCs/>
        </w:rPr>
        <w:t>Introduction</w:t>
      </w:r>
    </w:p>
    <w:p w14:paraId="1FDFF54F" w14:textId="065369BD" w:rsidR="00111C3A" w:rsidRPr="00111C3A" w:rsidRDefault="00111C3A">
      <w:pPr>
        <w:rPr>
          <w:rFonts w:ascii="Arial" w:hAnsi="Arial" w:cs="Arial"/>
        </w:rPr>
      </w:pPr>
      <w:r w:rsidRPr="00111C3A">
        <w:rPr>
          <w:rFonts w:ascii="Arial" w:hAnsi="Arial" w:cs="Arial"/>
        </w:rPr>
        <w:t xml:space="preserve">Good </w:t>
      </w:r>
      <w:r w:rsidR="00AD24D2">
        <w:rPr>
          <w:rFonts w:ascii="Arial" w:hAnsi="Arial" w:cs="Arial"/>
        </w:rPr>
        <w:t>morning</w:t>
      </w:r>
      <w:r w:rsidRPr="00111C3A">
        <w:rPr>
          <w:rFonts w:ascii="Arial" w:hAnsi="Arial" w:cs="Arial"/>
        </w:rPr>
        <w:t xml:space="preserve">, </w:t>
      </w:r>
      <w:r w:rsidR="00AD24D2">
        <w:rPr>
          <w:rFonts w:ascii="Arial" w:hAnsi="Arial" w:cs="Arial"/>
        </w:rPr>
        <w:t xml:space="preserve">I </w:t>
      </w:r>
      <w:r w:rsidR="002230C1">
        <w:rPr>
          <w:rFonts w:ascii="Arial" w:hAnsi="Arial" w:cs="Arial"/>
        </w:rPr>
        <w:t xml:space="preserve">would </w:t>
      </w:r>
      <w:r w:rsidRPr="00111C3A">
        <w:rPr>
          <w:rFonts w:ascii="Arial" w:hAnsi="Arial" w:cs="Arial"/>
        </w:rPr>
        <w:t>like to introduce myself: Caroline Gregory</w:t>
      </w:r>
      <w:r w:rsidR="00AD24D2">
        <w:rPr>
          <w:rFonts w:ascii="Arial" w:hAnsi="Arial" w:cs="Arial"/>
        </w:rPr>
        <w:t xml:space="preserve"> </w:t>
      </w:r>
      <w:r>
        <w:rPr>
          <w:rFonts w:ascii="Arial" w:hAnsi="Arial" w:cs="Arial"/>
        </w:rPr>
        <w:t>representing Hook Norton Parish Council.</w:t>
      </w:r>
    </w:p>
    <w:p w14:paraId="03E10EB2" w14:textId="5C67347C" w:rsidR="00562DAA" w:rsidRDefault="00AD24D2" w:rsidP="00562DAA">
      <w:pPr>
        <w:rPr>
          <w:rFonts w:ascii="Arial" w:hAnsi="Arial" w:cs="Arial"/>
        </w:rPr>
      </w:pPr>
      <w:r>
        <w:rPr>
          <w:rFonts w:ascii="Arial" w:hAnsi="Arial" w:cs="Arial"/>
        </w:rPr>
        <w:t xml:space="preserve">On behalf of the Parish Council and the </w:t>
      </w:r>
      <w:proofErr w:type="gramStart"/>
      <w:r>
        <w:rPr>
          <w:rFonts w:ascii="Arial" w:hAnsi="Arial" w:cs="Arial"/>
        </w:rPr>
        <w:t>local residents</w:t>
      </w:r>
      <w:proofErr w:type="gramEnd"/>
      <w:r>
        <w:rPr>
          <w:rFonts w:ascii="Arial" w:hAnsi="Arial" w:cs="Arial"/>
        </w:rPr>
        <w:t xml:space="preserve"> of Hook Norton, I</w:t>
      </w:r>
      <w:r w:rsidR="00111C3A">
        <w:rPr>
          <w:rFonts w:ascii="Arial" w:hAnsi="Arial" w:cs="Arial"/>
        </w:rPr>
        <w:t xml:space="preserve"> </w:t>
      </w:r>
      <w:r w:rsidR="00111C3A" w:rsidRPr="00111C3A">
        <w:rPr>
          <w:rFonts w:ascii="Arial" w:hAnsi="Arial" w:cs="Arial"/>
        </w:rPr>
        <w:t xml:space="preserve">welcome this opportunity to come along and </w:t>
      </w:r>
      <w:r w:rsidR="00BD6E99">
        <w:rPr>
          <w:rFonts w:ascii="Arial" w:hAnsi="Arial" w:cs="Arial"/>
        </w:rPr>
        <w:t xml:space="preserve">engage with </w:t>
      </w:r>
      <w:r w:rsidR="00111C3A" w:rsidRPr="00111C3A">
        <w:rPr>
          <w:rFonts w:ascii="Arial" w:hAnsi="Arial" w:cs="Arial"/>
        </w:rPr>
        <w:t xml:space="preserve">you today on the matter of </w:t>
      </w:r>
      <w:r>
        <w:rPr>
          <w:rFonts w:ascii="Arial" w:hAnsi="Arial" w:cs="Arial"/>
        </w:rPr>
        <w:t xml:space="preserve">the </w:t>
      </w:r>
      <w:r w:rsidRPr="008C6562">
        <w:rPr>
          <w:rFonts w:ascii="Arial" w:hAnsi="Arial" w:cs="Arial"/>
          <w:b/>
          <w:bCs/>
          <w:i/>
          <w:iCs/>
        </w:rPr>
        <w:t>appeal</w:t>
      </w:r>
      <w:r>
        <w:rPr>
          <w:rFonts w:ascii="Arial" w:hAnsi="Arial" w:cs="Arial"/>
        </w:rPr>
        <w:t xml:space="preserve"> </w:t>
      </w:r>
      <w:r w:rsidR="00111C3A" w:rsidRPr="00111C3A">
        <w:rPr>
          <w:rFonts w:ascii="Arial" w:hAnsi="Arial" w:cs="Arial"/>
        </w:rPr>
        <w:t xml:space="preserve">for </w:t>
      </w:r>
      <w:r w:rsidR="00DC45F7">
        <w:rPr>
          <w:rFonts w:ascii="Arial" w:hAnsi="Arial" w:cs="Arial"/>
        </w:rPr>
        <w:t xml:space="preserve">the </w:t>
      </w:r>
      <w:r w:rsidR="00111C3A" w:rsidRPr="00111C3A">
        <w:rPr>
          <w:rFonts w:ascii="Arial" w:hAnsi="Arial" w:cs="Arial"/>
        </w:rPr>
        <w:t xml:space="preserve">43 </w:t>
      </w:r>
      <w:r w:rsidR="00BD6E99">
        <w:rPr>
          <w:rFonts w:ascii="Arial" w:hAnsi="Arial" w:cs="Arial"/>
        </w:rPr>
        <w:t>dwellings</w:t>
      </w:r>
      <w:r w:rsidR="00111C3A" w:rsidRPr="00111C3A">
        <w:rPr>
          <w:rFonts w:ascii="Arial" w:hAnsi="Arial" w:cs="Arial"/>
        </w:rPr>
        <w:t xml:space="preserve"> on the land north of the Railway House in Hook Norton.</w:t>
      </w:r>
    </w:p>
    <w:p w14:paraId="64969C8C" w14:textId="7E1FEE55" w:rsidR="00562DAA" w:rsidRDefault="00562DAA" w:rsidP="00562DAA">
      <w:pPr>
        <w:rPr>
          <w:rFonts w:ascii="Arial" w:hAnsi="Arial" w:cs="Arial"/>
        </w:rPr>
      </w:pPr>
      <w:r>
        <w:rPr>
          <w:rFonts w:ascii="Arial" w:hAnsi="Arial" w:cs="Arial"/>
        </w:rPr>
        <w:t xml:space="preserve">We </w:t>
      </w:r>
      <w:r w:rsidR="00C16A9C">
        <w:rPr>
          <w:rFonts w:ascii="Arial" w:hAnsi="Arial" w:cs="Arial"/>
        </w:rPr>
        <w:t xml:space="preserve">have reviewed the </w:t>
      </w:r>
      <w:r w:rsidR="00CA5027">
        <w:rPr>
          <w:rFonts w:ascii="Arial" w:hAnsi="Arial" w:cs="Arial"/>
        </w:rPr>
        <w:t>new</w:t>
      </w:r>
      <w:r w:rsidR="005D6F6E">
        <w:rPr>
          <w:rFonts w:ascii="Arial" w:hAnsi="Arial" w:cs="Arial"/>
        </w:rPr>
        <w:t xml:space="preserve"> evidence lodged by </w:t>
      </w:r>
      <w:r w:rsidR="00C4086A">
        <w:rPr>
          <w:rFonts w:ascii="Arial" w:hAnsi="Arial" w:cs="Arial"/>
        </w:rPr>
        <w:t>Frampton’s</w:t>
      </w:r>
      <w:r w:rsidR="00C16A9C">
        <w:rPr>
          <w:rFonts w:ascii="Arial" w:hAnsi="Arial" w:cs="Arial"/>
        </w:rPr>
        <w:t xml:space="preserve"> </w:t>
      </w:r>
      <w:r w:rsidRPr="00562DAA">
        <w:rPr>
          <w:rFonts w:ascii="Arial" w:hAnsi="Arial" w:cs="Arial"/>
        </w:rPr>
        <w:t xml:space="preserve">and </w:t>
      </w:r>
      <w:r w:rsidR="00BC3278">
        <w:rPr>
          <w:rFonts w:ascii="Arial" w:hAnsi="Arial" w:cs="Arial"/>
        </w:rPr>
        <w:t xml:space="preserve">have concluded that </w:t>
      </w:r>
      <w:r w:rsidR="003C7F61">
        <w:rPr>
          <w:rFonts w:ascii="Arial" w:hAnsi="Arial" w:cs="Arial"/>
        </w:rPr>
        <w:t xml:space="preserve">it has not considered the wider context of the development and the impact it will have on the </w:t>
      </w:r>
      <w:r w:rsidRPr="00562DAA">
        <w:rPr>
          <w:rFonts w:ascii="Arial" w:hAnsi="Arial" w:cs="Arial"/>
        </w:rPr>
        <w:t>infrastructure and amenities of Hook</w:t>
      </w:r>
      <w:r w:rsidR="003C7F61">
        <w:rPr>
          <w:rFonts w:ascii="Arial" w:hAnsi="Arial" w:cs="Arial"/>
        </w:rPr>
        <w:t xml:space="preserve"> Norton</w:t>
      </w:r>
      <w:r w:rsidR="005E1C9D">
        <w:rPr>
          <w:rFonts w:ascii="Arial" w:hAnsi="Arial" w:cs="Arial"/>
        </w:rPr>
        <w:t xml:space="preserve">. </w:t>
      </w:r>
      <w:r w:rsidR="00240EB8">
        <w:rPr>
          <w:rFonts w:ascii="Arial" w:hAnsi="Arial" w:cs="Arial"/>
        </w:rPr>
        <w:t xml:space="preserve">Unlike other neighbouring villages, </w:t>
      </w:r>
      <w:r w:rsidR="005E1C9D">
        <w:rPr>
          <w:rFonts w:ascii="Arial" w:hAnsi="Arial" w:cs="Arial"/>
        </w:rPr>
        <w:t>Hook Norton has had sustained and continuous housing developments over the past 10 years</w:t>
      </w:r>
      <w:r w:rsidR="007D71C0">
        <w:rPr>
          <w:rFonts w:ascii="Arial" w:hAnsi="Arial" w:cs="Arial"/>
        </w:rPr>
        <w:t xml:space="preserve"> </w:t>
      </w:r>
      <w:r w:rsidR="005A740D">
        <w:rPr>
          <w:rFonts w:ascii="Arial" w:hAnsi="Arial" w:cs="Arial"/>
        </w:rPr>
        <w:t xml:space="preserve">which has now </w:t>
      </w:r>
      <w:r w:rsidR="007D71C0">
        <w:rPr>
          <w:rFonts w:ascii="Arial" w:hAnsi="Arial" w:cs="Arial"/>
        </w:rPr>
        <w:t>reach</w:t>
      </w:r>
      <w:r w:rsidR="005A740D">
        <w:rPr>
          <w:rFonts w:ascii="Arial" w:hAnsi="Arial" w:cs="Arial"/>
        </w:rPr>
        <w:t>ed</w:t>
      </w:r>
      <w:r w:rsidR="007D71C0">
        <w:rPr>
          <w:rFonts w:ascii="Arial" w:hAnsi="Arial" w:cs="Arial"/>
        </w:rPr>
        <w:t xml:space="preserve"> a tipping point</w:t>
      </w:r>
      <w:r w:rsidR="00991DAE">
        <w:rPr>
          <w:rFonts w:ascii="Arial" w:hAnsi="Arial" w:cs="Arial"/>
        </w:rPr>
        <w:t xml:space="preserve"> regarding safety and environmental sustainability.</w:t>
      </w:r>
    </w:p>
    <w:p w14:paraId="62166B2F" w14:textId="2974B376" w:rsidR="00111C3A" w:rsidRPr="00111C3A" w:rsidRDefault="00991DAE">
      <w:pPr>
        <w:rPr>
          <w:rFonts w:ascii="Arial" w:hAnsi="Arial" w:cs="Arial"/>
        </w:rPr>
      </w:pPr>
      <w:r>
        <w:rPr>
          <w:rFonts w:ascii="Arial" w:hAnsi="Arial" w:cs="Arial"/>
        </w:rPr>
        <w:t xml:space="preserve">I would like to draw </w:t>
      </w:r>
      <w:r w:rsidRPr="00C4086A">
        <w:rPr>
          <w:rFonts w:ascii="Arial" w:hAnsi="Arial" w:cs="Arial"/>
        </w:rPr>
        <w:t xml:space="preserve">the </w:t>
      </w:r>
      <w:r w:rsidR="00BF5ABD">
        <w:rPr>
          <w:rFonts w:ascii="Arial" w:hAnsi="Arial" w:cs="Arial"/>
        </w:rPr>
        <w:t>Inspectors</w:t>
      </w:r>
      <w:r w:rsidR="007755DE" w:rsidRPr="00C4086A">
        <w:rPr>
          <w:rFonts w:ascii="Arial" w:hAnsi="Arial" w:cs="Arial"/>
        </w:rPr>
        <w:t xml:space="preserve"> attention to the following </w:t>
      </w:r>
      <w:r w:rsidR="00CF5268" w:rsidRPr="00C4086A">
        <w:rPr>
          <w:rFonts w:ascii="Arial" w:hAnsi="Arial" w:cs="Arial"/>
        </w:rPr>
        <w:t>aspects</w:t>
      </w:r>
      <w:r w:rsidR="007755DE" w:rsidRPr="00C4086A">
        <w:rPr>
          <w:rFonts w:ascii="Arial" w:hAnsi="Arial" w:cs="Arial"/>
        </w:rPr>
        <w:t xml:space="preserve"> that </w:t>
      </w:r>
      <w:r w:rsidR="00FD4010" w:rsidRPr="00C4086A">
        <w:rPr>
          <w:rFonts w:ascii="Arial" w:hAnsi="Arial" w:cs="Arial"/>
        </w:rPr>
        <w:t xml:space="preserve">have not been </w:t>
      </w:r>
      <w:r w:rsidR="00CF5268" w:rsidRPr="00C4086A">
        <w:rPr>
          <w:rFonts w:ascii="Arial" w:hAnsi="Arial" w:cs="Arial"/>
        </w:rPr>
        <w:t xml:space="preserve">fully </w:t>
      </w:r>
      <w:r w:rsidR="00FD4010" w:rsidRPr="00C4086A">
        <w:rPr>
          <w:rFonts w:ascii="Arial" w:hAnsi="Arial" w:cs="Arial"/>
        </w:rPr>
        <w:t xml:space="preserve">addressed by </w:t>
      </w:r>
      <w:r w:rsidR="00FD4010" w:rsidRPr="006662D3">
        <w:rPr>
          <w:rFonts w:ascii="Arial" w:hAnsi="Arial" w:cs="Arial"/>
        </w:rPr>
        <w:t>Fram</w:t>
      </w:r>
      <w:r w:rsidR="00F21297" w:rsidRPr="006662D3">
        <w:rPr>
          <w:rFonts w:ascii="Arial" w:hAnsi="Arial" w:cs="Arial"/>
        </w:rPr>
        <w:t xml:space="preserve">pton </w:t>
      </w:r>
      <w:r w:rsidR="00F46795">
        <w:rPr>
          <w:rFonts w:ascii="Arial" w:hAnsi="Arial" w:cs="Arial"/>
        </w:rPr>
        <w:t>statement of case</w:t>
      </w:r>
      <w:r w:rsidR="00F21297">
        <w:rPr>
          <w:rFonts w:ascii="Arial" w:hAnsi="Arial" w:cs="Arial"/>
        </w:rPr>
        <w:t xml:space="preserve">: </w:t>
      </w:r>
    </w:p>
    <w:p w14:paraId="17135DD0" w14:textId="67A8E358" w:rsidR="00EA2CF8" w:rsidRPr="0068035B" w:rsidRDefault="00111C3A" w:rsidP="00EA2CF8">
      <w:pPr>
        <w:rPr>
          <w:rFonts w:ascii="Arial" w:hAnsi="Arial" w:cs="Arial"/>
        </w:rPr>
      </w:pPr>
      <w:r w:rsidRPr="0068035B">
        <w:rPr>
          <w:rFonts w:ascii="Arial" w:hAnsi="Arial" w:cs="Arial"/>
        </w:rPr>
        <w:t>The first is:</w:t>
      </w:r>
    </w:p>
    <w:p w14:paraId="3F13F661" w14:textId="4BA9BA0B" w:rsidR="00EA2CF8" w:rsidRPr="00111C3A" w:rsidRDefault="00EA2CF8" w:rsidP="00EA2CF8">
      <w:pPr>
        <w:rPr>
          <w:rFonts w:ascii="Arial" w:hAnsi="Arial" w:cs="Arial"/>
          <w:b/>
          <w:bCs/>
        </w:rPr>
      </w:pPr>
      <w:r w:rsidRPr="00111C3A">
        <w:rPr>
          <w:rFonts w:ascii="Arial" w:hAnsi="Arial" w:cs="Arial"/>
          <w:b/>
          <w:bCs/>
        </w:rPr>
        <w:t>Access</w:t>
      </w:r>
    </w:p>
    <w:p w14:paraId="3CC0217A" w14:textId="0A977E81" w:rsidR="001A3DA7" w:rsidRDefault="00B506F5" w:rsidP="001543EB">
      <w:pPr>
        <w:rPr>
          <w:rFonts w:ascii="Arial" w:hAnsi="Arial" w:cs="Arial"/>
        </w:rPr>
      </w:pPr>
      <w:r>
        <w:rPr>
          <w:rFonts w:ascii="Arial" w:hAnsi="Arial" w:cs="Arial"/>
        </w:rPr>
        <w:t xml:space="preserve">At the </w:t>
      </w:r>
      <w:r w:rsidR="00700102">
        <w:rPr>
          <w:rFonts w:ascii="Arial" w:hAnsi="Arial" w:cs="Arial"/>
        </w:rPr>
        <w:t xml:space="preserve">planning application we referenced that </w:t>
      </w:r>
      <w:r w:rsidR="002D06F2" w:rsidRPr="00111C3A">
        <w:rPr>
          <w:rFonts w:ascii="Arial" w:hAnsi="Arial" w:cs="Arial"/>
        </w:rPr>
        <w:t xml:space="preserve">access </w:t>
      </w:r>
      <w:r w:rsidR="00700102">
        <w:rPr>
          <w:rFonts w:ascii="Arial" w:hAnsi="Arial" w:cs="Arial"/>
        </w:rPr>
        <w:t xml:space="preserve">to the site </w:t>
      </w:r>
      <w:r w:rsidR="008D5E86">
        <w:rPr>
          <w:rFonts w:ascii="Arial" w:hAnsi="Arial" w:cs="Arial"/>
        </w:rPr>
        <w:t>is the on</w:t>
      </w:r>
      <w:r w:rsidR="009841D9">
        <w:rPr>
          <w:rFonts w:ascii="Arial" w:hAnsi="Arial" w:cs="Arial"/>
        </w:rPr>
        <w:t>l</w:t>
      </w:r>
      <w:r w:rsidR="008D5E86">
        <w:rPr>
          <w:rFonts w:ascii="Arial" w:hAnsi="Arial" w:cs="Arial"/>
        </w:rPr>
        <w:t xml:space="preserve">y matter </w:t>
      </w:r>
      <w:r w:rsidR="009841D9">
        <w:rPr>
          <w:rFonts w:ascii="Arial" w:hAnsi="Arial" w:cs="Arial"/>
        </w:rPr>
        <w:t>not to be reserved</w:t>
      </w:r>
      <w:r w:rsidR="002D06F2" w:rsidRPr="00111C3A">
        <w:rPr>
          <w:rFonts w:ascii="Arial" w:hAnsi="Arial" w:cs="Arial"/>
        </w:rPr>
        <w:t xml:space="preserve">. </w:t>
      </w:r>
      <w:r w:rsidR="009841D9">
        <w:rPr>
          <w:rFonts w:ascii="Arial" w:hAnsi="Arial" w:cs="Arial"/>
        </w:rPr>
        <w:t>A</w:t>
      </w:r>
      <w:r w:rsidR="001543EB" w:rsidRPr="00111C3A">
        <w:rPr>
          <w:rFonts w:ascii="Arial" w:hAnsi="Arial" w:cs="Arial"/>
        </w:rPr>
        <w:t xml:space="preserve">ccess to this site is challenging. There is a steep drop of about 2 metres from the road into the site. </w:t>
      </w:r>
      <w:r w:rsidR="00700102">
        <w:rPr>
          <w:rFonts w:ascii="Arial" w:hAnsi="Arial" w:cs="Arial"/>
        </w:rPr>
        <w:t xml:space="preserve">This was reinforced by the </w:t>
      </w:r>
      <w:r w:rsidR="001A3DA7">
        <w:rPr>
          <w:rFonts w:ascii="Arial" w:hAnsi="Arial" w:cs="Arial"/>
        </w:rPr>
        <w:t xml:space="preserve">Highway Officer </w:t>
      </w:r>
      <w:r w:rsidR="00700102">
        <w:rPr>
          <w:rFonts w:ascii="Arial" w:hAnsi="Arial" w:cs="Arial"/>
        </w:rPr>
        <w:t xml:space="preserve">who </w:t>
      </w:r>
      <w:r w:rsidR="001A3DA7">
        <w:rPr>
          <w:rFonts w:ascii="Arial" w:hAnsi="Arial" w:cs="Arial"/>
        </w:rPr>
        <w:t>has raised specific concerns in his re</w:t>
      </w:r>
      <w:r w:rsidR="00BE1C05">
        <w:rPr>
          <w:rFonts w:ascii="Arial" w:hAnsi="Arial" w:cs="Arial"/>
        </w:rPr>
        <w:t>sponse</w:t>
      </w:r>
      <w:r w:rsidR="001A3DA7">
        <w:rPr>
          <w:rFonts w:ascii="Arial" w:hAnsi="Arial" w:cs="Arial"/>
        </w:rPr>
        <w:t xml:space="preserve"> which have not been adequately addressed, namely: </w:t>
      </w:r>
    </w:p>
    <w:p w14:paraId="47890EF6" w14:textId="6161383D" w:rsidR="003D1BF9" w:rsidRDefault="003D1BF9" w:rsidP="00042C9E">
      <w:pPr>
        <w:pStyle w:val="ListParagraph"/>
        <w:numPr>
          <w:ilvl w:val="0"/>
          <w:numId w:val="4"/>
        </w:numPr>
        <w:rPr>
          <w:rFonts w:ascii="Arial" w:hAnsi="Arial" w:cs="Arial"/>
          <w:i/>
          <w:iCs/>
        </w:rPr>
      </w:pPr>
      <w:r>
        <w:rPr>
          <w:rFonts w:ascii="Arial" w:hAnsi="Arial" w:cs="Arial"/>
          <w:i/>
          <w:iCs/>
        </w:rPr>
        <w:t xml:space="preserve">Lack of </w:t>
      </w:r>
      <w:r w:rsidR="00227D31">
        <w:rPr>
          <w:rFonts w:ascii="Arial" w:hAnsi="Arial" w:cs="Arial"/>
          <w:i/>
          <w:iCs/>
        </w:rPr>
        <w:t xml:space="preserve">proper survey base to the submitted access drawings </w:t>
      </w:r>
    </w:p>
    <w:p w14:paraId="69B760B6" w14:textId="7747AC30" w:rsidR="00CA4B2A" w:rsidRDefault="00CA4B2A" w:rsidP="00042C9E">
      <w:pPr>
        <w:pStyle w:val="ListParagraph"/>
        <w:numPr>
          <w:ilvl w:val="0"/>
          <w:numId w:val="4"/>
        </w:numPr>
        <w:rPr>
          <w:rFonts w:ascii="Arial" w:hAnsi="Arial" w:cs="Arial"/>
          <w:i/>
          <w:iCs/>
        </w:rPr>
      </w:pPr>
      <w:r>
        <w:rPr>
          <w:rFonts w:ascii="Arial" w:hAnsi="Arial" w:cs="Arial"/>
          <w:i/>
          <w:iCs/>
        </w:rPr>
        <w:t xml:space="preserve">Drawings do not clearly show the extent of trees </w:t>
      </w:r>
      <w:r w:rsidR="00210345">
        <w:rPr>
          <w:rFonts w:ascii="Arial" w:hAnsi="Arial" w:cs="Arial"/>
          <w:i/>
          <w:iCs/>
        </w:rPr>
        <w:t xml:space="preserve">and vegetation which would be </w:t>
      </w:r>
      <w:r w:rsidR="000A1A1C">
        <w:rPr>
          <w:rFonts w:ascii="Arial" w:hAnsi="Arial" w:cs="Arial"/>
          <w:i/>
          <w:iCs/>
        </w:rPr>
        <w:t>affected</w:t>
      </w:r>
      <w:r w:rsidR="00210345">
        <w:rPr>
          <w:rFonts w:ascii="Arial" w:hAnsi="Arial" w:cs="Arial"/>
          <w:i/>
          <w:iCs/>
        </w:rPr>
        <w:t xml:space="preserve"> by the engineering works necessary to </w:t>
      </w:r>
      <w:r w:rsidR="001F7506">
        <w:rPr>
          <w:rFonts w:ascii="Arial" w:hAnsi="Arial" w:cs="Arial"/>
          <w:i/>
          <w:iCs/>
        </w:rPr>
        <w:t>create the access and the requisite visibility displays</w:t>
      </w:r>
    </w:p>
    <w:p w14:paraId="51E25247" w14:textId="09F17D3A" w:rsidR="000A1A1C" w:rsidRDefault="000A1A1C" w:rsidP="00042C9E">
      <w:pPr>
        <w:pStyle w:val="ListParagraph"/>
        <w:numPr>
          <w:ilvl w:val="0"/>
          <w:numId w:val="4"/>
        </w:numPr>
        <w:rPr>
          <w:rFonts w:ascii="Arial" w:hAnsi="Arial" w:cs="Arial"/>
          <w:i/>
          <w:iCs/>
        </w:rPr>
      </w:pPr>
      <w:r>
        <w:rPr>
          <w:rFonts w:ascii="Arial" w:hAnsi="Arial" w:cs="Arial"/>
          <w:i/>
          <w:iCs/>
        </w:rPr>
        <w:t>No mention made of how the old networking tunnel access is to be dealt with</w:t>
      </w:r>
    </w:p>
    <w:p w14:paraId="2741F394" w14:textId="4A9B6BF2" w:rsidR="001A3DA7" w:rsidRPr="00DE774B" w:rsidRDefault="00D22C9D" w:rsidP="00042C9E">
      <w:pPr>
        <w:pStyle w:val="ListParagraph"/>
        <w:numPr>
          <w:ilvl w:val="0"/>
          <w:numId w:val="4"/>
        </w:numPr>
        <w:rPr>
          <w:rFonts w:ascii="Arial" w:hAnsi="Arial" w:cs="Arial"/>
          <w:i/>
          <w:iCs/>
        </w:rPr>
      </w:pPr>
      <w:r>
        <w:rPr>
          <w:rFonts w:ascii="Arial" w:hAnsi="Arial" w:cs="Arial"/>
          <w:i/>
          <w:iCs/>
        </w:rPr>
        <w:t xml:space="preserve">NO </w:t>
      </w:r>
      <w:r w:rsidR="001A3DA7" w:rsidRPr="00DE774B">
        <w:rPr>
          <w:rFonts w:ascii="Arial" w:hAnsi="Arial" w:cs="Arial"/>
          <w:i/>
          <w:iCs/>
        </w:rPr>
        <w:t xml:space="preserve">safety audit </w:t>
      </w:r>
      <w:r w:rsidR="001C6B79" w:rsidRPr="00DE774B">
        <w:rPr>
          <w:rFonts w:ascii="Arial" w:hAnsi="Arial" w:cs="Arial"/>
          <w:i/>
          <w:iCs/>
        </w:rPr>
        <w:t>confirm</w:t>
      </w:r>
      <w:r w:rsidR="001A3DA7" w:rsidRPr="00DE774B">
        <w:rPr>
          <w:rFonts w:ascii="Arial" w:hAnsi="Arial" w:cs="Arial"/>
          <w:i/>
          <w:iCs/>
        </w:rPr>
        <w:t xml:space="preserve">ing that </w:t>
      </w:r>
      <w:r w:rsidR="001C6B79" w:rsidRPr="00DE774B">
        <w:rPr>
          <w:rFonts w:ascii="Arial" w:hAnsi="Arial" w:cs="Arial"/>
          <w:i/>
          <w:iCs/>
        </w:rPr>
        <w:t xml:space="preserve">the gradient </w:t>
      </w:r>
      <w:r>
        <w:rPr>
          <w:rFonts w:ascii="Arial" w:hAnsi="Arial" w:cs="Arial"/>
          <w:i/>
          <w:iCs/>
        </w:rPr>
        <w:t>is</w:t>
      </w:r>
      <w:r w:rsidR="001C6B79" w:rsidRPr="00DE774B">
        <w:rPr>
          <w:rFonts w:ascii="Arial" w:hAnsi="Arial" w:cs="Arial"/>
          <w:i/>
          <w:iCs/>
        </w:rPr>
        <w:t xml:space="preserve"> acceptable for highway safety</w:t>
      </w:r>
      <w:r w:rsidR="001A3DA7" w:rsidRPr="00DE774B">
        <w:rPr>
          <w:rFonts w:ascii="Arial" w:hAnsi="Arial" w:cs="Arial"/>
          <w:i/>
          <w:iCs/>
        </w:rPr>
        <w:t xml:space="preserve"> </w:t>
      </w:r>
    </w:p>
    <w:p w14:paraId="426F5059" w14:textId="30AFC826" w:rsidR="001A3DA7" w:rsidRPr="00DE774B" w:rsidRDefault="00D22C9D" w:rsidP="00042C9E">
      <w:pPr>
        <w:pStyle w:val="ListParagraph"/>
        <w:numPr>
          <w:ilvl w:val="0"/>
          <w:numId w:val="4"/>
        </w:numPr>
        <w:rPr>
          <w:rFonts w:ascii="Arial" w:hAnsi="Arial" w:cs="Arial"/>
          <w:i/>
          <w:iCs/>
        </w:rPr>
      </w:pPr>
      <w:r>
        <w:rPr>
          <w:rFonts w:ascii="Arial" w:hAnsi="Arial" w:cs="Arial"/>
          <w:i/>
          <w:iCs/>
        </w:rPr>
        <w:t>NO</w:t>
      </w:r>
      <w:r w:rsidR="00042C9E" w:rsidRPr="00DE774B">
        <w:rPr>
          <w:rFonts w:ascii="Arial" w:hAnsi="Arial" w:cs="Arial"/>
          <w:i/>
          <w:iCs/>
        </w:rPr>
        <w:t xml:space="preserve"> swept path analysis for a large refuse vehicle passing </w:t>
      </w:r>
      <w:proofErr w:type="gramStart"/>
      <w:r>
        <w:rPr>
          <w:rFonts w:ascii="Arial" w:hAnsi="Arial" w:cs="Arial"/>
          <w:i/>
          <w:iCs/>
        </w:rPr>
        <w:t>others</w:t>
      </w:r>
      <w:r w:rsidR="001A3DA7" w:rsidRPr="00DE774B">
        <w:rPr>
          <w:rFonts w:ascii="Arial" w:hAnsi="Arial" w:cs="Arial"/>
          <w:i/>
          <w:iCs/>
        </w:rPr>
        <w:t>;</w:t>
      </w:r>
      <w:proofErr w:type="gramEnd"/>
      <w:r w:rsidR="001A3DA7" w:rsidRPr="00DE774B">
        <w:rPr>
          <w:rFonts w:ascii="Arial" w:hAnsi="Arial" w:cs="Arial"/>
          <w:i/>
          <w:iCs/>
        </w:rPr>
        <w:t xml:space="preserve"> </w:t>
      </w:r>
    </w:p>
    <w:p w14:paraId="2D6B7B81" w14:textId="0F251CAE" w:rsidR="001A3DA7" w:rsidRPr="00DE774B" w:rsidRDefault="00D22C9D" w:rsidP="0061338E">
      <w:pPr>
        <w:pStyle w:val="ListParagraph"/>
        <w:numPr>
          <w:ilvl w:val="0"/>
          <w:numId w:val="4"/>
        </w:numPr>
        <w:rPr>
          <w:rFonts w:ascii="Arial" w:hAnsi="Arial" w:cs="Arial"/>
          <w:i/>
          <w:iCs/>
        </w:rPr>
      </w:pPr>
      <w:r>
        <w:rPr>
          <w:rFonts w:ascii="Arial" w:hAnsi="Arial" w:cs="Arial"/>
          <w:i/>
          <w:iCs/>
        </w:rPr>
        <w:t>NO</w:t>
      </w:r>
      <w:r w:rsidR="001A3DA7" w:rsidRPr="00DE774B">
        <w:rPr>
          <w:rFonts w:ascii="Arial" w:hAnsi="Arial" w:cs="Arial"/>
          <w:i/>
          <w:iCs/>
        </w:rPr>
        <w:t xml:space="preserve"> </w:t>
      </w:r>
      <w:r w:rsidR="00DE774B" w:rsidRPr="00DE774B">
        <w:rPr>
          <w:rFonts w:ascii="Arial" w:hAnsi="Arial" w:cs="Arial"/>
          <w:i/>
          <w:iCs/>
        </w:rPr>
        <w:t xml:space="preserve">evidence </w:t>
      </w:r>
      <w:r w:rsidR="001A3DA7" w:rsidRPr="00DE774B">
        <w:rPr>
          <w:rFonts w:ascii="Arial" w:hAnsi="Arial" w:cs="Arial"/>
          <w:i/>
          <w:iCs/>
        </w:rPr>
        <w:t>that the</w:t>
      </w:r>
      <w:r w:rsidR="00042C9E" w:rsidRPr="00DE774B">
        <w:rPr>
          <w:rFonts w:ascii="Arial" w:hAnsi="Arial" w:cs="Arial"/>
          <w:i/>
          <w:iCs/>
        </w:rPr>
        <w:t xml:space="preserve"> </w:t>
      </w:r>
      <w:r w:rsidR="001A3DA7" w:rsidRPr="00DE774B">
        <w:rPr>
          <w:rFonts w:ascii="Arial" w:hAnsi="Arial" w:cs="Arial"/>
          <w:i/>
          <w:iCs/>
        </w:rPr>
        <w:t>width of the access road is sufficient for adequate passing of vehicles</w:t>
      </w:r>
    </w:p>
    <w:p w14:paraId="190D31BC" w14:textId="28CFFF20" w:rsidR="001A3DA7" w:rsidRPr="00DE774B" w:rsidRDefault="00D22C9D" w:rsidP="001A3DA7">
      <w:pPr>
        <w:pStyle w:val="ListParagraph"/>
        <w:numPr>
          <w:ilvl w:val="0"/>
          <w:numId w:val="4"/>
        </w:numPr>
        <w:rPr>
          <w:rFonts w:ascii="Arial" w:hAnsi="Arial" w:cs="Arial"/>
          <w:i/>
          <w:iCs/>
        </w:rPr>
      </w:pPr>
      <w:r>
        <w:rPr>
          <w:rFonts w:ascii="Arial" w:hAnsi="Arial" w:cs="Arial"/>
          <w:i/>
          <w:iCs/>
        </w:rPr>
        <w:t xml:space="preserve">NO </w:t>
      </w:r>
      <w:r w:rsidR="001A3DA7" w:rsidRPr="00DE774B">
        <w:rPr>
          <w:rFonts w:ascii="Arial" w:hAnsi="Arial" w:cs="Arial"/>
          <w:i/>
          <w:iCs/>
        </w:rPr>
        <w:t>check</w:t>
      </w:r>
      <w:r>
        <w:rPr>
          <w:rFonts w:ascii="Arial" w:hAnsi="Arial" w:cs="Arial"/>
          <w:i/>
          <w:iCs/>
        </w:rPr>
        <w:t xml:space="preserve"> of</w:t>
      </w:r>
      <w:r w:rsidR="001A3DA7" w:rsidRPr="00DE774B">
        <w:rPr>
          <w:rFonts w:ascii="Arial" w:hAnsi="Arial" w:cs="Arial"/>
          <w:i/>
          <w:iCs/>
        </w:rPr>
        <w:t xml:space="preserve"> the </w:t>
      </w:r>
      <w:r w:rsidR="0061338E" w:rsidRPr="00DE774B">
        <w:rPr>
          <w:rFonts w:ascii="Arial" w:hAnsi="Arial" w:cs="Arial"/>
          <w:i/>
          <w:iCs/>
        </w:rPr>
        <w:t xml:space="preserve">Highway boundary to determine </w:t>
      </w:r>
      <w:proofErr w:type="gramStart"/>
      <w:r w:rsidR="0061338E" w:rsidRPr="00DE774B">
        <w:rPr>
          <w:rFonts w:ascii="Arial" w:hAnsi="Arial" w:cs="Arial"/>
          <w:i/>
          <w:iCs/>
        </w:rPr>
        <w:t>whether or not</w:t>
      </w:r>
      <w:proofErr w:type="gramEnd"/>
      <w:r w:rsidR="0061338E" w:rsidRPr="00DE774B">
        <w:rPr>
          <w:rFonts w:ascii="Arial" w:hAnsi="Arial" w:cs="Arial"/>
          <w:i/>
          <w:iCs/>
        </w:rPr>
        <w:t xml:space="preserve"> it coincides with the site boundary at the proposed access junction</w:t>
      </w:r>
    </w:p>
    <w:p w14:paraId="594F7707" w14:textId="5D6D3CD3" w:rsidR="00D22C9D" w:rsidRDefault="00651FEC" w:rsidP="00EA2CF8">
      <w:pPr>
        <w:rPr>
          <w:rFonts w:ascii="Arial" w:hAnsi="Arial" w:cs="Arial"/>
        </w:rPr>
      </w:pPr>
      <w:r>
        <w:rPr>
          <w:rFonts w:ascii="Arial" w:hAnsi="Arial" w:cs="Arial"/>
        </w:rPr>
        <w:t xml:space="preserve">This has not been addressed by the Frampton </w:t>
      </w:r>
      <w:r w:rsidR="00B01DDC">
        <w:rPr>
          <w:rFonts w:ascii="Arial" w:hAnsi="Arial" w:cs="Arial"/>
        </w:rPr>
        <w:t>case</w:t>
      </w:r>
      <w:r>
        <w:rPr>
          <w:rFonts w:ascii="Arial" w:hAnsi="Arial" w:cs="Arial"/>
        </w:rPr>
        <w:t xml:space="preserve"> and </w:t>
      </w:r>
      <w:proofErr w:type="gramStart"/>
      <w:r>
        <w:rPr>
          <w:rFonts w:ascii="Arial" w:hAnsi="Arial" w:cs="Arial"/>
        </w:rPr>
        <w:t>still remains</w:t>
      </w:r>
      <w:proofErr w:type="gramEnd"/>
      <w:r>
        <w:rPr>
          <w:rFonts w:ascii="Arial" w:hAnsi="Arial" w:cs="Arial"/>
        </w:rPr>
        <w:t xml:space="preserve"> an outstanding issue</w:t>
      </w:r>
      <w:r w:rsidR="003D01A3" w:rsidRPr="00111C3A">
        <w:rPr>
          <w:rFonts w:ascii="Arial" w:hAnsi="Arial" w:cs="Arial"/>
        </w:rPr>
        <w:t xml:space="preserve">. </w:t>
      </w:r>
    </w:p>
    <w:p w14:paraId="2C6889F0" w14:textId="27DB3D31" w:rsidR="001A3DA7" w:rsidRPr="0068035B" w:rsidRDefault="0068035B" w:rsidP="00EA2CF8">
      <w:pPr>
        <w:rPr>
          <w:rFonts w:ascii="Arial" w:hAnsi="Arial" w:cs="Arial"/>
        </w:rPr>
      </w:pPr>
      <w:r w:rsidRPr="0068035B">
        <w:rPr>
          <w:rFonts w:ascii="Arial" w:hAnsi="Arial" w:cs="Arial"/>
        </w:rPr>
        <w:t>The second is:</w:t>
      </w:r>
    </w:p>
    <w:p w14:paraId="2DD57C99" w14:textId="41807A9A" w:rsidR="00C87D70" w:rsidRPr="00111C3A" w:rsidRDefault="00C87D70" w:rsidP="00EA2CF8">
      <w:pPr>
        <w:rPr>
          <w:rFonts w:ascii="Arial" w:hAnsi="Arial" w:cs="Arial"/>
          <w:b/>
          <w:bCs/>
        </w:rPr>
      </w:pPr>
      <w:r w:rsidRPr="00111C3A">
        <w:rPr>
          <w:rFonts w:ascii="Arial" w:hAnsi="Arial" w:cs="Arial"/>
          <w:b/>
          <w:bCs/>
        </w:rPr>
        <w:t>Landscape</w:t>
      </w:r>
    </w:p>
    <w:p w14:paraId="51D2687A" w14:textId="77777777" w:rsidR="00AA5BCF" w:rsidRPr="00111C3A" w:rsidRDefault="000D246D" w:rsidP="00817002">
      <w:pPr>
        <w:rPr>
          <w:rFonts w:ascii="Arial" w:hAnsi="Arial" w:cs="Arial"/>
        </w:rPr>
      </w:pPr>
      <w:r w:rsidRPr="00111C3A">
        <w:rPr>
          <w:rFonts w:ascii="Arial" w:hAnsi="Arial" w:cs="Arial"/>
        </w:rPr>
        <w:t xml:space="preserve">CDC’s Landscape Officer objects </w:t>
      </w:r>
      <w:r w:rsidR="00817002" w:rsidRPr="00111C3A">
        <w:rPr>
          <w:rFonts w:ascii="Arial" w:hAnsi="Arial" w:cs="Arial"/>
        </w:rPr>
        <w:t xml:space="preserve">in very strong terms </w:t>
      </w:r>
      <w:r w:rsidRPr="00111C3A">
        <w:rPr>
          <w:rFonts w:ascii="Arial" w:hAnsi="Arial" w:cs="Arial"/>
        </w:rPr>
        <w:t xml:space="preserve">to the proposal. </w:t>
      </w:r>
      <w:r w:rsidR="00817002" w:rsidRPr="00111C3A">
        <w:rPr>
          <w:rFonts w:ascii="Arial" w:hAnsi="Arial" w:cs="Arial"/>
        </w:rPr>
        <w:t xml:space="preserve">He </w:t>
      </w:r>
      <w:r w:rsidR="00AA5BCF" w:rsidRPr="00111C3A">
        <w:rPr>
          <w:rFonts w:ascii="Arial" w:hAnsi="Arial" w:cs="Arial"/>
        </w:rPr>
        <w:t xml:space="preserve">stresses </w:t>
      </w:r>
      <w:r w:rsidR="00817002" w:rsidRPr="00111C3A">
        <w:rPr>
          <w:rFonts w:ascii="Arial" w:hAnsi="Arial" w:cs="Arial"/>
        </w:rPr>
        <w:t>that ‘</w:t>
      </w:r>
      <w:r w:rsidR="00817002" w:rsidRPr="00111C3A">
        <w:rPr>
          <w:rFonts w:ascii="Arial" w:hAnsi="Arial" w:cs="Arial"/>
          <w:i/>
          <w:iCs/>
        </w:rPr>
        <w:t>I judge the landscape on the northern edge of Hook</w:t>
      </w:r>
      <w:r w:rsidR="00AA5BCF" w:rsidRPr="00111C3A">
        <w:rPr>
          <w:rFonts w:ascii="Arial" w:hAnsi="Arial" w:cs="Arial"/>
          <w:i/>
          <w:iCs/>
        </w:rPr>
        <w:t xml:space="preserve"> </w:t>
      </w:r>
      <w:r w:rsidR="00817002" w:rsidRPr="00111C3A">
        <w:rPr>
          <w:rFonts w:ascii="Arial" w:hAnsi="Arial" w:cs="Arial"/>
          <w:i/>
          <w:iCs/>
        </w:rPr>
        <w:t xml:space="preserve">Norton to be both </w:t>
      </w:r>
      <w:r w:rsidR="00817002" w:rsidRPr="00111C3A">
        <w:rPr>
          <w:rFonts w:ascii="Arial" w:hAnsi="Arial" w:cs="Arial"/>
          <w:i/>
          <w:iCs/>
          <w:u w:val="single"/>
        </w:rPr>
        <w:t xml:space="preserve">distinctive </w:t>
      </w:r>
      <w:r w:rsidR="00817002" w:rsidRPr="00111C3A">
        <w:rPr>
          <w:rFonts w:ascii="Arial" w:hAnsi="Arial" w:cs="Arial"/>
          <w:i/>
          <w:iCs/>
        </w:rPr>
        <w:t xml:space="preserve">and </w:t>
      </w:r>
      <w:r w:rsidR="00817002" w:rsidRPr="00111C3A">
        <w:rPr>
          <w:rFonts w:ascii="Arial" w:hAnsi="Arial" w:cs="Arial"/>
          <w:i/>
          <w:iCs/>
          <w:u w:val="single"/>
        </w:rPr>
        <w:t>highly valued</w:t>
      </w:r>
      <w:r w:rsidR="00817002" w:rsidRPr="00111C3A">
        <w:rPr>
          <w:rFonts w:ascii="Arial" w:hAnsi="Arial" w:cs="Arial"/>
          <w:i/>
          <w:iCs/>
        </w:rPr>
        <w:t xml:space="preserve"> locally and therefore must be</w:t>
      </w:r>
      <w:r w:rsidR="00AA5BCF" w:rsidRPr="00111C3A">
        <w:rPr>
          <w:rFonts w:ascii="Arial" w:hAnsi="Arial" w:cs="Arial"/>
          <w:i/>
          <w:iCs/>
        </w:rPr>
        <w:t xml:space="preserve"> </w:t>
      </w:r>
      <w:r w:rsidR="00817002" w:rsidRPr="00111C3A">
        <w:rPr>
          <w:rFonts w:ascii="Arial" w:hAnsi="Arial" w:cs="Arial"/>
          <w:i/>
          <w:iCs/>
        </w:rPr>
        <w:t>protected from this inappropriate development’</w:t>
      </w:r>
    </w:p>
    <w:p w14:paraId="02F0B1A6" w14:textId="0FC3E80C" w:rsidR="00817002" w:rsidRDefault="00AA5BCF" w:rsidP="00817002">
      <w:pPr>
        <w:rPr>
          <w:rFonts w:ascii="Arial" w:hAnsi="Arial" w:cs="Arial"/>
        </w:rPr>
      </w:pPr>
      <w:r w:rsidRPr="00111C3A">
        <w:rPr>
          <w:rFonts w:ascii="Arial" w:hAnsi="Arial" w:cs="Arial"/>
        </w:rPr>
        <w:lastRenderedPageBreak/>
        <w:t xml:space="preserve">Highly valued landscapes cannot be replaced </w:t>
      </w:r>
      <w:r w:rsidR="004C6602" w:rsidRPr="00111C3A">
        <w:rPr>
          <w:rFonts w:ascii="Arial" w:hAnsi="Arial" w:cs="Arial"/>
        </w:rPr>
        <w:t xml:space="preserve">- </w:t>
      </w:r>
      <w:r w:rsidRPr="00111C3A">
        <w:rPr>
          <w:rFonts w:ascii="Arial" w:hAnsi="Arial" w:cs="Arial"/>
        </w:rPr>
        <w:t>once changed it would be a change for ever.</w:t>
      </w:r>
      <w:r w:rsidR="0061338E" w:rsidRPr="00111C3A">
        <w:rPr>
          <w:rFonts w:ascii="Arial" w:hAnsi="Arial" w:cs="Arial"/>
        </w:rPr>
        <w:t xml:space="preserve"> </w:t>
      </w:r>
    </w:p>
    <w:p w14:paraId="2DFEDC01" w14:textId="1825F441" w:rsidR="000835C1" w:rsidRPr="000835C1" w:rsidRDefault="000835C1" w:rsidP="000835C1">
      <w:pPr>
        <w:rPr>
          <w:rFonts w:ascii="Arial" w:hAnsi="Arial" w:cs="Arial"/>
        </w:rPr>
      </w:pPr>
      <w:r w:rsidRPr="000835C1">
        <w:rPr>
          <w:rFonts w:ascii="Arial" w:hAnsi="Arial" w:cs="Arial"/>
        </w:rPr>
        <w:t xml:space="preserve">The site is a part of a field - the remaining section of field would require a separate </w:t>
      </w:r>
      <w:r w:rsidR="00EF7B69">
        <w:rPr>
          <w:rFonts w:ascii="Arial" w:hAnsi="Arial" w:cs="Arial"/>
        </w:rPr>
        <w:t xml:space="preserve">and adequate </w:t>
      </w:r>
      <w:r w:rsidRPr="000835C1">
        <w:rPr>
          <w:rFonts w:ascii="Arial" w:hAnsi="Arial" w:cs="Arial"/>
        </w:rPr>
        <w:t xml:space="preserve">access </w:t>
      </w:r>
      <w:r w:rsidR="005915DF">
        <w:rPr>
          <w:rFonts w:ascii="Arial" w:hAnsi="Arial" w:cs="Arial"/>
        </w:rPr>
        <w:t xml:space="preserve">and there has been no assessment undertaken on the impact of engineering works to create this access. </w:t>
      </w:r>
    </w:p>
    <w:p w14:paraId="43E1B4C1" w14:textId="55CC1638" w:rsidR="000835C1" w:rsidRPr="000835C1" w:rsidRDefault="005915DF" w:rsidP="005915DF">
      <w:pPr>
        <w:rPr>
          <w:rFonts w:ascii="Arial" w:hAnsi="Arial" w:cs="Arial"/>
        </w:rPr>
      </w:pPr>
      <w:r>
        <w:rPr>
          <w:rFonts w:ascii="Arial" w:hAnsi="Arial" w:cs="Arial"/>
        </w:rPr>
        <w:t>T</w:t>
      </w:r>
      <w:r w:rsidR="000835C1" w:rsidRPr="000835C1">
        <w:rPr>
          <w:rFonts w:ascii="Arial" w:hAnsi="Arial" w:cs="Arial"/>
        </w:rPr>
        <w:t xml:space="preserve">he site is completely open to view from the Public Right of Way which adjoins the northern and western edges of the site. </w:t>
      </w:r>
    </w:p>
    <w:p w14:paraId="46EEC70C" w14:textId="63076B3B" w:rsidR="006E475F" w:rsidRPr="006E475F" w:rsidRDefault="006E475F" w:rsidP="006E475F">
      <w:pPr>
        <w:rPr>
          <w:rFonts w:ascii="Arial" w:hAnsi="Arial" w:cs="Arial"/>
        </w:rPr>
      </w:pPr>
      <w:proofErr w:type="spellStart"/>
      <w:r w:rsidRPr="006E475F">
        <w:rPr>
          <w:rFonts w:ascii="Arial" w:hAnsi="Arial" w:cs="Arial"/>
        </w:rPr>
        <w:t>Framptons</w:t>
      </w:r>
      <w:proofErr w:type="spellEnd"/>
      <w:r w:rsidRPr="006E475F">
        <w:rPr>
          <w:rFonts w:ascii="Arial" w:hAnsi="Arial" w:cs="Arial"/>
        </w:rPr>
        <w:t xml:space="preserve"> </w:t>
      </w:r>
      <w:r w:rsidR="00D7750F">
        <w:rPr>
          <w:rFonts w:ascii="Arial" w:hAnsi="Arial" w:cs="Arial"/>
        </w:rPr>
        <w:t>cas</w:t>
      </w:r>
      <w:r w:rsidR="0080247E">
        <w:rPr>
          <w:rFonts w:ascii="Arial" w:hAnsi="Arial" w:cs="Arial"/>
        </w:rPr>
        <w:t>e</w:t>
      </w:r>
      <w:r w:rsidRPr="006E475F">
        <w:rPr>
          <w:rFonts w:ascii="Arial" w:hAnsi="Arial" w:cs="Arial"/>
        </w:rPr>
        <w:t xml:space="preserve"> states that this will </w:t>
      </w:r>
      <w:proofErr w:type="gramStart"/>
      <w:r w:rsidRPr="006E475F">
        <w:rPr>
          <w:rFonts w:ascii="Arial" w:hAnsi="Arial" w:cs="Arial"/>
        </w:rPr>
        <w:t>addressed</w:t>
      </w:r>
      <w:proofErr w:type="gramEnd"/>
      <w:r w:rsidRPr="006E475F">
        <w:rPr>
          <w:rFonts w:ascii="Arial" w:hAnsi="Arial" w:cs="Arial"/>
        </w:rPr>
        <w:t xml:space="preserve"> by the planting of a “buffer” however our stance remains that this is not a solution. The Landscape Officer details reasons why including:</w:t>
      </w:r>
    </w:p>
    <w:p w14:paraId="5156FC4A" w14:textId="2289A5A8" w:rsidR="006E475F" w:rsidRPr="006E475F" w:rsidRDefault="006E475F" w:rsidP="006E475F">
      <w:pPr>
        <w:pStyle w:val="ListParagraph"/>
        <w:numPr>
          <w:ilvl w:val="0"/>
          <w:numId w:val="9"/>
        </w:numPr>
        <w:rPr>
          <w:rFonts w:ascii="Arial" w:hAnsi="Arial" w:cs="Arial"/>
        </w:rPr>
      </w:pPr>
      <w:r w:rsidRPr="006E475F">
        <w:rPr>
          <w:rFonts w:ascii="Arial" w:hAnsi="Arial" w:cs="Arial"/>
        </w:rPr>
        <w:t xml:space="preserve">25 years for establishment of the proposed planting </w:t>
      </w:r>
    </w:p>
    <w:p w14:paraId="58D32FF8" w14:textId="70DE3610" w:rsidR="006E475F" w:rsidRPr="00157804" w:rsidRDefault="006E475F" w:rsidP="00157804">
      <w:pPr>
        <w:pStyle w:val="ListParagraph"/>
        <w:numPr>
          <w:ilvl w:val="0"/>
          <w:numId w:val="9"/>
        </w:numPr>
        <w:rPr>
          <w:rFonts w:ascii="Arial" w:hAnsi="Arial" w:cs="Arial"/>
        </w:rPr>
      </w:pPr>
      <w:r w:rsidRPr="006E475F">
        <w:rPr>
          <w:rFonts w:ascii="Arial" w:hAnsi="Arial" w:cs="Arial"/>
        </w:rPr>
        <w:t>uncertainties about its effectiveness</w:t>
      </w:r>
    </w:p>
    <w:p w14:paraId="44E0398A" w14:textId="2E3463DD" w:rsidR="000835C1" w:rsidRPr="006E475F" w:rsidRDefault="006E475F" w:rsidP="006E475F">
      <w:pPr>
        <w:pStyle w:val="ListParagraph"/>
        <w:numPr>
          <w:ilvl w:val="0"/>
          <w:numId w:val="9"/>
        </w:numPr>
        <w:rPr>
          <w:rFonts w:ascii="Arial" w:hAnsi="Arial" w:cs="Arial"/>
        </w:rPr>
      </w:pPr>
      <w:r w:rsidRPr="006E475F">
        <w:rPr>
          <w:rFonts w:ascii="Arial" w:hAnsi="Arial" w:cs="Arial"/>
        </w:rPr>
        <w:t>unresolved matters of maintenance.</w:t>
      </w:r>
    </w:p>
    <w:p w14:paraId="690C2C69" w14:textId="3AF0D504" w:rsidR="000835C1" w:rsidRPr="000835C1" w:rsidRDefault="00157804" w:rsidP="00157804">
      <w:pPr>
        <w:rPr>
          <w:rFonts w:ascii="Arial" w:hAnsi="Arial" w:cs="Arial"/>
        </w:rPr>
      </w:pPr>
      <w:proofErr w:type="gramStart"/>
      <w:r>
        <w:rPr>
          <w:rFonts w:ascii="Arial" w:hAnsi="Arial" w:cs="Arial"/>
        </w:rPr>
        <w:t>Furthermore</w:t>
      </w:r>
      <w:proofErr w:type="gramEnd"/>
      <w:r>
        <w:rPr>
          <w:rFonts w:ascii="Arial" w:hAnsi="Arial" w:cs="Arial"/>
        </w:rPr>
        <w:t xml:space="preserve"> it is </w:t>
      </w:r>
      <w:r w:rsidR="000835C1" w:rsidRPr="000835C1">
        <w:rPr>
          <w:rFonts w:ascii="Arial" w:hAnsi="Arial" w:cs="Arial"/>
        </w:rPr>
        <w:t xml:space="preserve">hard to see </w:t>
      </w:r>
      <w:r>
        <w:rPr>
          <w:rFonts w:ascii="Arial" w:hAnsi="Arial" w:cs="Arial"/>
        </w:rPr>
        <w:t xml:space="preserve">whether </w:t>
      </w:r>
      <w:r w:rsidR="000835C1" w:rsidRPr="000835C1">
        <w:rPr>
          <w:rFonts w:ascii="Arial" w:hAnsi="Arial" w:cs="Arial"/>
        </w:rPr>
        <w:t xml:space="preserve">there is space for this on the illustrative </w:t>
      </w:r>
      <w:r w:rsidR="0080247E" w:rsidRPr="000835C1">
        <w:rPr>
          <w:rFonts w:ascii="Arial" w:hAnsi="Arial" w:cs="Arial"/>
        </w:rPr>
        <w:t>layout.</w:t>
      </w:r>
      <w:r w:rsidR="000835C1" w:rsidRPr="000835C1">
        <w:rPr>
          <w:rFonts w:ascii="Arial" w:hAnsi="Arial" w:cs="Arial"/>
        </w:rPr>
        <w:t xml:space="preserve"> Even if there was space, what would be the situation until any planting was visually effective (which the landscape expert at CDC says is 25 years – </w:t>
      </w:r>
      <w:proofErr w:type="gramStart"/>
      <w:r w:rsidR="000835C1" w:rsidRPr="000835C1">
        <w:rPr>
          <w:rFonts w:ascii="Arial" w:hAnsi="Arial" w:cs="Arial"/>
        </w:rPr>
        <w:t>that’s</w:t>
      </w:r>
      <w:proofErr w:type="gramEnd"/>
      <w:r w:rsidR="000835C1" w:rsidRPr="000835C1">
        <w:rPr>
          <w:rFonts w:ascii="Arial" w:hAnsi="Arial" w:cs="Arial"/>
        </w:rPr>
        <w:t xml:space="preserve"> a generation) – close boarded fencing is NOT acceptable to local character – but without that how would the development provide for secure gardens? Appears that this detail has not been recognised at all – it is an example of the importance of detail. Good design considers such matters.</w:t>
      </w:r>
    </w:p>
    <w:p w14:paraId="3B5944D6" w14:textId="64F12E3F" w:rsidR="00F55C97" w:rsidRDefault="00F55C97" w:rsidP="00EA2CF8">
      <w:pPr>
        <w:rPr>
          <w:rFonts w:ascii="Arial" w:hAnsi="Arial" w:cs="Arial"/>
        </w:rPr>
      </w:pPr>
      <w:r w:rsidRPr="00F55C97">
        <w:rPr>
          <w:rFonts w:ascii="Arial" w:hAnsi="Arial" w:cs="Arial"/>
        </w:rPr>
        <w:t>There are also unresolved ma</w:t>
      </w:r>
      <w:r>
        <w:rPr>
          <w:rFonts w:ascii="Arial" w:hAnsi="Arial" w:cs="Arial"/>
        </w:rPr>
        <w:t>tters which have not been addressed including t</w:t>
      </w:r>
      <w:r w:rsidRPr="00F55C97">
        <w:rPr>
          <w:rFonts w:ascii="Arial" w:hAnsi="Arial" w:cs="Arial"/>
        </w:rPr>
        <w:t>h</w:t>
      </w:r>
      <w:r>
        <w:rPr>
          <w:rFonts w:ascii="Arial" w:hAnsi="Arial" w:cs="Arial"/>
        </w:rPr>
        <w:t xml:space="preserve">e </w:t>
      </w:r>
      <w:r w:rsidRPr="00F55C97">
        <w:rPr>
          <w:rFonts w:ascii="Arial" w:hAnsi="Arial" w:cs="Arial"/>
        </w:rPr>
        <w:t>impact of engineering works to create the access</w:t>
      </w:r>
    </w:p>
    <w:p w14:paraId="3F879D9B" w14:textId="523A5E32" w:rsidR="00EA2CF8" w:rsidRPr="00111C3A" w:rsidRDefault="0068035B" w:rsidP="00EA2CF8">
      <w:pPr>
        <w:rPr>
          <w:rFonts w:ascii="Arial" w:hAnsi="Arial" w:cs="Arial"/>
        </w:rPr>
      </w:pPr>
      <w:r>
        <w:rPr>
          <w:rFonts w:ascii="Arial" w:hAnsi="Arial" w:cs="Arial"/>
        </w:rPr>
        <w:t>The third is:</w:t>
      </w:r>
    </w:p>
    <w:p w14:paraId="6ED1ADFD" w14:textId="2D2B272B" w:rsidR="00EA2CF8" w:rsidRPr="00111C3A" w:rsidRDefault="00EA2CF8" w:rsidP="00EA2CF8">
      <w:pPr>
        <w:rPr>
          <w:rFonts w:ascii="Arial" w:hAnsi="Arial" w:cs="Arial"/>
          <w:b/>
          <w:bCs/>
        </w:rPr>
      </w:pPr>
      <w:r w:rsidRPr="00111C3A">
        <w:rPr>
          <w:rFonts w:ascii="Arial" w:hAnsi="Arial" w:cs="Arial"/>
          <w:b/>
          <w:bCs/>
        </w:rPr>
        <w:t>History</w:t>
      </w:r>
      <w:r w:rsidR="0068035B">
        <w:rPr>
          <w:rFonts w:ascii="Arial" w:hAnsi="Arial" w:cs="Arial"/>
          <w:b/>
          <w:bCs/>
        </w:rPr>
        <w:t>, H</w:t>
      </w:r>
      <w:r w:rsidR="00BE1A3E" w:rsidRPr="00111C3A">
        <w:rPr>
          <w:rFonts w:ascii="Arial" w:hAnsi="Arial" w:cs="Arial"/>
          <w:b/>
          <w:bCs/>
        </w:rPr>
        <w:t>ousing numbers</w:t>
      </w:r>
      <w:r w:rsidR="003C636D" w:rsidRPr="00111C3A">
        <w:rPr>
          <w:rFonts w:ascii="Arial" w:hAnsi="Arial" w:cs="Arial"/>
          <w:b/>
          <w:bCs/>
        </w:rPr>
        <w:t xml:space="preserve"> and </w:t>
      </w:r>
      <w:r w:rsidR="00A744BF">
        <w:rPr>
          <w:rFonts w:ascii="Arial" w:hAnsi="Arial" w:cs="Arial"/>
          <w:b/>
          <w:bCs/>
        </w:rPr>
        <w:t>T</w:t>
      </w:r>
      <w:r w:rsidR="003C636D" w:rsidRPr="00111C3A">
        <w:rPr>
          <w:rFonts w:ascii="Arial" w:hAnsi="Arial" w:cs="Arial"/>
          <w:b/>
          <w:bCs/>
        </w:rPr>
        <w:t>iming</w:t>
      </w:r>
    </w:p>
    <w:p w14:paraId="467C46D7" w14:textId="5A35CE73" w:rsidR="002D06F2" w:rsidRPr="00111C3A" w:rsidRDefault="002D06F2" w:rsidP="002D06F2">
      <w:pPr>
        <w:rPr>
          <w:rFonts w:ascii="Arial" w:hAnsi="Arial" w:cs="Arial"/>
        </w:rPr>
      </w:pPr>
      <w:r w:rsidRPr="00111C3A">
        <w:rPr>
          <w:rFonts w:ascii="Arial" w:hAnsi="Arial" w:cs="Arial"/>
        </w:rPr>
        <w:t xml:space="preserve">The site has had </w:t>
      </w:r>
      <w:proofErr w:type="gramStart"/>
      <w:r w:rsidRPr="00111C3A">
        <w:rPr>
          <w:rFonts w:ascii="Arial" w:hAnsi="Arial" w:cs="Arial"/>
        </w:rPr>
        <w:t xml:space="preserve">a </w:t>
      </w:r>
      <w:r w:rsidR="00D371F2">
        <w:rPr>
          <w:rFonts w:ascii="Arial" w:hAnsi="Arial" w:cs="Arial"/>
        </w:rPr>
        <w:t xml:space="preserve">two </w:t>
      </w:r>
      <w:r w:rsidRPr="00111C3A">
        <w:rPr>
          <w:rFonts w:ascii="Arial" w:hAnsi="Arial" w:cs="Arial"/>
        </w:rPr>
        <w:t>previous application</w:t>
      </w:r>
      <w:r w:rsidR="00D371F2">
        <w:rPr>
          <w:rFonts w:ascii="Arial" w:hAnsi="Arial" w:cs="Arial"/>
        </w:rPr>
        <w:t>s</w:t>
      </w:r>
      <w:proofErr w:type="gramEnd"/>
      <w:r w:rsidRPr="00111C3A">
        <w:rPr>
          <w:rFonts w:ascii="Arial" w:hAnsi="Arial" w:cs="Arial"/>
        </w:rPr>
        <w:t xml:space="preserve"> for residential </w:t>
      </w:r>
      <w:r w:rsidR="0068035B">
        <w:rPr>
          <w:rFonts w:ascii="Arial" w:hAnsi="Arial" w:cs="Arial"/>
        </w:rPr>
        <w:t xml:space="preserve">housing </w:t>
      </w:r>
      <w:r w:rsidRPr="00111C3A">
        <w:rPr>
          <w:rFonts w:ascii="Arial" w:hAnsi="Arial" w:cs="Arial"/>
        </w:rPr>
        <w:t>refused.</w:t>
      </w:r>
    </w:p>
    <w:p w14:paraId="02B07BB7" w14:textId="73C47431" w:rsidR="00E14B77" w:rsidRPr="00111C3A" w:rsidRDefault="002D06F2" w:rsidP="00EA2CF8">
      <w:pPr>
        <w:rPr>
          <w:rFonts w:ascii="Arial" w:hAnsi="Arial" w:cs="Arial"/>
        </w:rPr>
      </w:pPr>
      <w:r w:rsidRPr="00111C3A">
        <w:rPr>
          <w:rFonts w:ascii="Arial" w:hAnsi="Arial" w:cs="Arial"/>
        </w:rPr>
        <w:t xml:space="preserve">It was refused at a time when the Council could not demonstrate a </w:t>
      </w:r>
      <w:proofErr w:type="gramStart"/>
      <w:r w:rsidRPr="00111C3A">
        <w:rPr>
          <w:rFonts w:ascii="Arial" w:hAnsi="Arial" w:cs="Arial"/>
        </w:rPr>
        <w:t>5 year</w:t>
      </w:r>
      <w:proofErr w:type="gramEnd"/>
      <w:r w:rsidRPr="00111C3A">
        <w:rPr>
          <w:rFonts w:ascii="Arial" w:hAnsi="Arial" w:cs="Arial"/>
        </w:rPr>
        <w:t xml:space="preserve"> housing land supply</w:t>
      </w:r>
      <w:r w:rsidR="005A3132">
        <w:rPr>
          <w:rFonts w:ascii="Arial" w:hAnsi="Arial" w:cs="Arial"/>
        </w:rPr>
        <w:t xml:space="preserve"> yet this </w:t>
      </w:r>
      <w:r w:rsidR="00054E03">
        <w:rPr>
          <w:rFonts w:ascii="Arial" w:hAnsi="Arial" w:cs="Arial"/>
        </w:rPr>
        <w:t>in train</w:t>
      </w:r>
      <w:r w:rsidR="00831147">
        <w:rPr>
          <w:rFonts w:ascii="Arial" w:hAnsi="Arial" w:cs="Arial"/>
        </w:rPr>
        <w:t xml:space="preserve"> </w:t>
      </w:r>
      <w:r w:rsidR="00054E03">
        <w:rPr>
          <w:rFonts w:ascii="Arial" w:hAnsi="Arial" w:cs="Arial"/>
        </w:rPr>
        <w:t xml:space="preserve">with </w:t>
      </w:r>
      <w:r w:rsidR="00831147">
        <w:rPr>
          <w:rFonts w:ascii="Arial" w:hAnsi="Arial" w:cs="Arial"/>
        </w:rPr>
        <w:t>CDC produc</w:t>
      </w:r>
      <w:r w:rsidR="00054E03">
        <w:rPr>
          <w:rFonts w:ascii="Arial" w:hAnsi="Arial" w:cs="Arial"/>
        </w:rPr>
        <w:t xml:space="preserve">ing </w:t>
      </w:r>
      <w:r w:rsidR="00444402">
        <w:rPr>
          <w:rFonts w:ascii="Arial" w:hAnsi="Arial" w:cs="Arial"/>
        </w:rPr>
        <w:t>a comprehensive housing plan which will shortly be consulted on. This proposes developments between Banbury and Kidlington where the road system and amenities can tolerate further growth NOT in the smaller villages which have already suffered an unpre</w:t>
      </w:r>
      <w:r w:rsidR="002256F8">
        <w:rPr>
          <w:rFonts w:ascii="Arial" w:hAnsi="Arial" w:cs="Arial"/>
        </w:rPr>
        <w:t>cedented and unexpected disproportionate level of new houses.</w:t>
      </w:r>
    </w:p>
    <w:p w14:paraId="1FCAB520" w14:textId="547EC49C" w:rsidR="004B21EF" w:rsidRPr="00111C3A" w:rsidRDefault="00BE1A3E" w:rsidP="00EA2CF8">
      <w:pPr>
        <w:rPr>
          <w:rFonts w:ascii="Arial" w:hAnsi="Arial" w:cs="Arial"/>
        </w:rPr>
      </w:pPr>
      <w:r w:rsidRPr="00111C3A">
        <w:rPr>
          <w:rFonts w:ascii="Arial" w:hAnsi="Arial" w:cs="Arial"/>
        </w:rPr>
        <w:t>This would be y</w:t>
      </w:r>
      <w:r w:rsidR="00E14B77" w:rsidRPr="00111C3A">
        <w:rPr>
          <w:rFonts w:ascii="Arial" w:hAnsi="Arial" w:cs="Arial"/>
        </w:rPr>
        <w:t xml:space="preserve">et another development in a village which has already had so much in recent </w:t>
      </w:r>
      <w:r w:rsidR="0068035B" w:rsidRPr="00111C3A">
        <w:rPr>
          <w:rFonts w:ascii="Arial" w:hAnsi="Arial" w:cs="Arial"/>
        </w:rPr>
        <w:t>years. It</w:t>
      </w:r>
      <w:r w:rsidR="004B21EF" w:rsidRPr="00111C3A">
        <w:rPr>
          <w:rFonts w:ascii="Arial" w:hAnsi="Arial" w:cs="Arial"/>
        </w:rPr>
        <w:t xml:space="preserve"> is notable that </w:t>
      </w:r>
      <w:r w:rsidR="00B10E8A">
        <w:rPr>
          <w:rFonts w:ascii="Arial" w:hAnsi="Arial" w:cs="Arial"/>
        </w:rPr>
        <w:t>the Councils statement of case</w:t>
      </w:r>
      <w:r w:rsidR="002E3250">
        <w:rPr>
          <w:rFonts w:ascii="Arial" w:hAnsi="Arial" w:cs="Arial"/>
        </w:rPr>
        <w:t xml:space="preserve"> s</w:t>
      </w:r>
      <w:r w:rsidR="00D677C6">
        <w:rPr>
          <w:rFonts w:ascii="Arial" w:hAnsi="Arial" w:cs="Arial"/>
        </w:rPr>
        <w:t>ays</w:t>
      </w:r>
      <w:r w:rsidR="002E3250">
        <w:rPr>
          <w:rFonts w:ascii="Arial" w:hAnsi="Arial" w:cs="Arial"/>
        </w:rPr>
        <w:t xml:space="preserve"> that t</w:t>
      </w:r>
      <w:r w:rsidR="004B21EF" w:rsidRPr="00111C3A">
        <w:rPr>
          <w:rFonts w:ascii="Arial" w:hAnsi="Arial" w:cs="Arial"/>
          <w:i/>
          <w:iCs/>
        </w:rPr>
        <w:t xml:space="preserve">he Council is well on the way to delivering the total of 750 dwellings set out </w:t>
      </w:r>
      <w:r w:rsidR="002E3250">
        <w:rPr>
          <w:rFonts w:ascii="Arial" w:hAnsi="Arial" w:cs="Arial"/>
          <w:i/>
          <w:iCs/>
        </w:rPr>
        <w:t>for such villages.</w:t>
      </w:r>
    </w:p>
    <w:p w14:paraId="3FF13843" w14:textId="5BB0EE28" w:rsidR="00E14B77" w:rsidRDefault="004B21EF" w:rsidP="00EA2CF8">
      <w:pPr>
        <w:rPr>
          <w:rFonts w:ascii="Arial" w:hAnsi="Arial" w:cs="Arial"/>
        </w:rPr>
      </w:pPr>
      <w:r w:rsidRPr="00111C3A">
        <w:rPr>
          <w:rFonts w:ascii="Arial" w:hAnsi="Arial" w:cs="Arial"/>
        </w:rPr>
        <w:t>So</w:t>
      </w:r>
      <w:r w:rsidR="0068035B">
        <w:rPr>
          <w:rFonts w:ascii="Arial" w:hAnsi="Arial" w:cs="Arial"/>
        </w:rPr>
        <w:t>,</w:t>
      </w:r>
      <w:r w:rsidRPr="00111C3A">
        <w:rPr>
          <w:rFonts w:ascii="Arial" w:hAnsi="Arial" w:cs="Arial"/>
        </w:rPr>
        <w:t xml:space="preserve"> t</w:t>
      </w:r>
      <w:r w:rsidR="00E14B77" w:rsidRPr="00111C3A">
        <w:rPr>
          <w:rFonts w:ascii="Arial" w:hAnsi="Arial" w:cs="Arial"/>
        </w:rPr>
        <w:t xml:space="preserve">he Council is well progressed in delivering on its housing numbers in villages and the </w:t>
      </w:r>
      <w:r w:rsidR="00E14B77" w:rsidRPr="006662D3">
        <w:rPr>
          <w:rFonts w:ascii="Arial" w:hAnsi="Arial" w:cs="Arial"/>
        </w:rPr>
        <w:t>Officer’s Report</w:t>
      </w:r>
      <w:r w:rsidR="00E14B77" w:rsidRPr="00111C3A">
        <w:rPr>
          <w:rFonts w:ascii="Arial" w:hAnsi="Arial" w:cs="Arial"/>
        </w:rPr>
        <w:t xml:space="preserve"> notes that an Inspector recently acknowledged it would be harmful to exceed that number</w:t>
      </w:r>
      <w:r w:rsidR="00567519">
        <w:rPr>
          <w:rFonts w:ascii="Arial" w:hAnsi="Arial" w:cs="Arial"/>
        </w:rPr>
        <w:t xml:space="preserve">, </w:t>
      </w:r>
      <w:r w:rsidR="00E14B77" w:rsidRPr="00111C3A">
        <w:rPr>
          <w:rFonts w:ascii="Arial" w:hAnsi="Arial" w:cs="Arial"/>
        </w:rPr>
        <w:t>it is not necessary to approve this application to make up the numbers.</w:t>
      </w:r>
    </w:p>
    <w:p w14:paraId="6A73D01A" w14:textId="48E880B5" w:rsidR="003E059C" w:rsidRDefault="004970F5" w:rsidP="001E6C41">
      <w:pPr>
        <w:rPr>
          <w:rFonts w:ascii="Arial" w:hAnsi="Arial" w:cs="Arial"/>
        </w:rPr>
      </w:pPr>
      <w:r>
        <w:rPr>
          <w:rFonts w:ascii="Arial" w:hAnsi="Arial" w:cs="Arial"/>
        </w:rPr>
        <w:t xml:space="preserve">We are still unclear on the </w:t>
      </w:r>
      <w:r w:rsidRPr="00562DAA">
        <w:rPr>
          <w:rFonts w:ascii="Arial" w:hAnsi="Arial" w:cs="Arial"/>
        </w:rPr>
        <w:t xml:space="preserve">character of the house </w:t>
      </w:r>
      <w:r>
        <w:rPr>
          <w:rFonts w:ascii="Arial" w:hAnsi="Arial" w:cs="Arial"/>
        </w:rPr>
        <w:t xml:space="preserve">which </w:t>
      </w:r>
      <w:r w:rsidR="00567519">
        <w:rPr>
          <w:rFonts w:ascii="Arial" w:hAnsi="Arial" w:cs="Arial"/>
        </w:rPr>
        <w:t>the developers</w:t>
      </w:r>
      <w:r w:rsidRPr="00562DAA">
        <w:rPr>
          <w:rFonts w:ascii="Arial" w:hAnsi="Arial" w:cs="Arial"/>
        </w:rPr>
        <w:t xml:space="preserve"> are saying will be addressed further down the line once application has been granted and yet </w:t>
      </w:r>
      <w:proofErr w:type="spellStart"/>
      <w:r w:rsidRPr="00562DAA">
        <w:rPr>
          <w:rFonts w:ascii="Arial" w:hAnsi="Arial" w:cs="Arial"/>
        </w:rPr>
        <w:t>Iwould</w:t>
      </w:r>
      <w:proofErr w:type="spellEnd"/>
      <w:r w:rsidRPr="00562DAA">
        <w:rPr>
          <w:rFonts w:ascii="Arial" w:hAnsi="Arial" w:cs="Arial"/>
        </w:rPr>
        <w:t xml:space="preserve"> consider this to important matter given the heritage of the village. </w:t>
      </w:r>
    </w:p>
    <w:p w14:paraId="3CB091F5" w14:textId="08A2DB18" w:rsidR="001E6C41" w:rsidRPr="001E6C41" w:rsidRDefault="001E6C41" w:rsidP="001E6C41">
      <w:pPr>
        <w:rPr>
          <w:rFonts w:ascii="Arial" w:eastAsia="Times New Roman" w:hAnsi="Arial" w:cs="Arial"/>
          <w:lang w:eastAsia="ar-SA"/>
        </w:rPr>
      </w:pPr>
      <w:r w:rsidRPr="001E6C41">
        <w:rPr>
          <w:rFonts w:ascii="Arial" w:eastAsia="Times New Roman" w:hAnsi="Arial" w:cs="Arial"/>
          <w:lang w:eastAsia="ar-SA"/>
        </w:rPr>
        <w:t xml:space="preserve">The revised application does not meet the required 35% threshold for social housing in a rural setting, at 34.8%. </w:t>
      </w:r>
      <w:r>
        <w:rPr>
          <w:rFonts w:ascii="Arial" w:eastAsia="Times New Roman" w:hAnsi="Arial" w:cs="Arial"/>
          <w:lang w:eastAsia="ar-SA"/>
        </w:rPr>
        <w:t xml:space="preserve">These are </w:t>
      </w:r>
      <w:r w:rsidR="003E059C">
        <w:rPr>
          <w:rFonts w:ascii="Arial" w:eastAsia="Times New Roman" w:hAnsi="Arial" w:cs="Arial"/>
          <w:lang w:eastAsia="ar-SA"/>
        </w:rPr>
        <w:t>so needed</w:t>
      </w:r>
      <w:r>
        <w:rPr>
          <w:rFonts w:ascii="Arial" w:eastAsia="Times New Roman" w:hAnsi="Arial" w:cs="Arial"/>
          <w:lang w:eastAsia="ar-SA"/>
        </w:rPr>
        <w:t xml:space="preserve"> </w:t>
      </w:r>
      <w:r w:rsidR="003E059C">
        <w:rPr>
          <w:rFonts w:ascii="Arial" w:eastAsia="Times New Roman" w:hAnsi="Arial" w:cs="Arial"/>
          <w:lang w:eastAsia="ar-SA"/>
        </w:rPr>
        <w:t>for</w:t>
      </w:r>
      <w:r>
        <w:rPr>
          <w:rFonts w:ascii="Arial" w:eastAsia="Times New Roman" w:hAnsi="Arial" w:cs="Arial"/>
          <w:lang w:eastAsia="ar-SA"/>
        </w:rPr>
        <w:t xml:space="preserve"> families </w:t>
      </w:r>
      <w:r w:rsidR="003E059C">
        <w:rPr>
          <w:rFonts w:ascii="Arial" w:eastAsia="Times New Roman" w:hAnsi="Arial" w:cs="Arial"/>
          <w:lang w:eastAsia="ar-SA"/>
        </w:rPr>
        <w:t xml:space="preserve">to </w:t>
      </w:r>
      <w:r w:rsidR="00142A13">
        <w:rPr>
          <w:rFonts w:ascii="Arial" w:eastAsia="Times New Roman" w:hAnsi="Arial" w:cs="Arial"/>
          <w:lang w:eastAsia="ar-SA"/>
        </w:rPr>
        <w:t xml:space="preserve">secure homes for future generations, securing </w:t>
      </w:r>
      <w:r w:rsidR="003935DB">
        <w:rPr>
          <w:rFonts w:ascii="Arial" w:eastAsia="Times New Roman" w:hAnsi="Arial" w:cs="Arial"/>
          <w:lang w:eastAsia="ar-SA"/>
        </w:rPr>
        <w:t xml:space="preserve">strong communities. The associated benefit of this on health and wellbeing cannot be </w:t>
      </w:r>
      <w:proofErr w:type="gramStart"/>
      <w:r w:rsidR="003935DB">
        <w:rPr>
          <w:rFonts w:ascii="Arial" w:eastAsia="Times New Roman" w:hAnsi="Arial" w:cs="Arial"/>
          <w:lang w:eastAsia="ar-SA"/>
        </w:rPr>
        <w:t>under estimated</w:t>
      </w:r>
      <w:proofErr w:type="gramEnd"/>
      <w:r w:rsidR="003935DB">
        <w:rPr>
          <w:rFonts w:ascii="Arial" w:eastAsia="Times New Roman" w:hAnsi="Arial" w:cs="Arial"/>
          <w:lang w:eastAsia="ar-SA"/>
        </w:rPr>
        <w:t>.</w:t>
      </w:r>
    </w:p>
    <w:p w14:paraId="0456B273" w14:textId="14A4F961" w:rsidR="0068035B" w:rsidRDefault="00A0305C" w:rsidP="004C6602">
      <w:pPr>
        <w:rPr>
          <w:rFonts w:ascii="Arial" w:hAnsi="Arial" w:cs="Arial"/>
        </w:rPr>
      </w:pPr>
      <w:r>
        <w:rPr>
          <w:rFonts w:ascii="Arial" w:hAnsi="Arial" w:cs="Arial"/>
        </w:rPr>
        <w:lastRenderedPageBreak/>
        <w:t>O</w:t>
      </w:r>
      <w:r w:rsidR="00A744BF">
        <w:rPr>
          <w:rFonts w:ascii="Arial" w:hAnsi="Arial" w:cs="Arial"/>
        </w:rPr>
        <w:t xml:space="preserve">ur local MP </w:t>
      </w:r>
      <w:r>
        <w:rPr>
          <w:rFonts w:ascii="Arial" w:hAnsi="Arial" w:cs="Arial"/>
        </w:rPr>
        <w:t xml:space="preserve">is still </w:t>
      </w:r>
      <w:r w:rsidR="00A744BF">
        <w:rPr>
          <w:rFonts w:ascii="Arial" w:hAnsi="Arial" w:cs="Arial"/>
        </w:rPr>
        <w:t>oppos</w:t>
      </w:r>
      <w:r>
        <w:rPr>
          <w:rFonts w:ascii="Arial" w:hAnsi="Arial" w:cs="Arial"/>
        </w:rPr>
        <w:t>ed</w:t>
      </w:r>
      <w:r w:rsidR="00A744BF">
        <w:rPr>
          <w:rFonts w:ascii="Arial" w:hAnsi="Arial" w:cs="Arial"/>
        </w:rPr>
        <w:t xml:space="preserve"> to this development and the unreasonable pressures it will put on the local area including schools (which are already oversubscribed), roads and infrastructure such as the sewerage works which cannot cope with current levels of usage</w:t>
      </w:r>
      <w:r w:rsidR="009D2AA2">
        <w:rPr>
          <w:rFonts w:ascii="Arial" w:hAnsi="Arial" w:cs="Arial"/>
        </w:rPr>
        <w:t>; there is also low water pressure because of the excess usage and poor b</w:t>
      </w:r>
      <w:r w:rsidR="009D2AA2" w:rsidRPr="00562DAA">
        <w:rPr>
          <w:rFonts w:ascii="Arial" w:hAnsi="Arial" w:cs="Arial"/>
        </w:rPr>
        <w:t>roadband</w:t>
      </w:r>
      <w:r w:rsidR="009D2AA2">
        <w:rPr>
          <w:rFonts w:ascii="Arial" w:hAnsi="Arial" w:cs="Arial"/>
        </w:rPr>
        <w:t xml:space="preserve"> coverage.</w:t>
      </w:r>
    </w:p>
    <w:p w14:paraId="71CBF780" w14:textId="77777777" w:rsidR="00CB37CE" w:rsidRDefault="00CB37CE" w:rsidP="004C6602">
      <w:pPr>
        <w:rPr>
          <w:rFonts w:ascii="Arial" w:hAnsi="Arial" w:cs="Arial"/>
        </w:rPr>
      </w:pPr>
      <w:r>
        <w:rPr>
          <w:rFonts w:ascii="Arial" w:hAnsi="Arial" w:cs="Arial"/>
        </w:rPr>
        <w:t xml:space="preserve">The fourth is </w:t>
      </w:r>
    </w:p>
    <w:p w14:paraId="2C2FF16E" w14:textId="719A2DD3" w:rsidR="00CB37CE" w:rsidRPr="00CB37CE" w:rsidRDefault="00CB37CE" w:rsidP="004C6602">
      <w:pPr>
        <w:rPr>
          <w:rFonts w:ascii="Arial" w:hAnsi="Arial" w:cs="Arial"/>
          <w:b/>
          <w:bCs/>
        </w:rPr>
      </w:pPr>
      <w:r w:rsidRPr="00CB37CE">
        <w:rPr>
          <w:rFonts w:ascii="Arial" w:hAnsi="Arial" w:cs="Arial"/>
          <w:b/>
          <w:bCs/>
        </w:rPr>
        <w:t>Transport:</w:t>
      </w:r>
    </w:p>
    <w:p w14:paraId="3BD9D8D7" w14:textId="6C1B6834" w:rsidR="00C56100" w:rsidRPr="00C56100" w:rsidRDefault="00C56100" w:rsidP="00C56100">
      <w:pPr>
        <w:suppressAutoHyphens/>
        <w:spacing w:after="0" w:line="240" w:lineRule="auto"/>
        <w:rPr>
          <w:rFonts w:ascii="Arial" w:eastAsia="Times New Roman" w:hAnsi="Arial" w:cs="Arial"/>
          <w:lang w:eastAsia="ar-SA"/>
        </w:rPr>
      </w:pPr>
      <w:r w:rsidRPr="00C56100">
        <w:rPr>
          <w:rFonts w:ascii="Arial" w:eastAsia="Times New Roman" w:hAnsi="Arial" w:cs="Arial"/>
          <w:lang w:eastAsia="ar-SA"/>
        </w:rPr>
        <w:t xml:space="preserve">The Transport Statement submitted with the application includes an independent report which argues that traffic volumes going into the village will be minimal as most facilities are in walking distance. However, the traffic count on which the Statement is based was carried out at the end of July 2020 when the roads were quieter as residents were staying indoors more because of COVID-19 </w:t>
      </w:r>
      <w:proofErr w:type="gramStart"/>
      <w:r w:rsidRPr="00C56100">
        <w:rPr>
          <w:rFonts w:ascii="Arial" w:eastAsia="Times New Roman" w:hAnsi="Arial" w:cs="Arial"/>
          <w:lang w:eastAsia="ar-SA"/>
        </w:rPr>
        <w:t>and also</w:t>
      </w:r>
      <w:proofErr w:type="gramEnd"/>
      <w:r w:rsidRPr="00C56100">
        <w:rPr>
          <w:rFonts w:ascii="Arial" w:eastAsia="Times New Roman" w:hAnsi="Arial" w:cs="Arial"/>
          <w:lang w:eastAsia="ar-SA"/>
        </w:rPr>
        <w:t xml:space="preserve"> during school holidays. HNPC would argue that the results from the survey are not an adequate basis from which to draw conclusions.</w:t>
      </w:r>
      <w:r w:rsidR="007263F8">
        <w:rPr>
          <w:rFonts w:ascii="Arial" w:eastAsia="Times New Roman" w:hAnsi="Arial" w:cs="Arial"/>
          <w:lang w:eastAsia="ar-SA"/>
        </w:rPr>
        <w:t xml:space="preserve"> T</w:t>
      </w:r>
      <w:r w:rsidRPr="00C56100">
        <w:rPr>
          <w:rFonts w:ascii="Arial" w:eastAsia="Times New Roman" w:hAnsi="Arial" w:cs="Arial"/>
          <w:lang w:eastAsia="ar-SA"/>
        </w:rPr>
        <w:t xml:space="preserve">he site is not well located in relation to local services and the Transport Statement fails to acknowledge the trips made by car </w:t>
      </w:r>
      <w:r w:rsidR="007263F8">
        <w:rPr>
          <w:rFonts w:ascii="Arial" w:eastAsia="Times New Roman" w:hAnsi="Arial" w:cs="Arial"/>
          <w:lang w:eastAsia="ar-SA"/>
        </w:rPr>
        <w:t xml:space="preserve">needed </w:t>
      </w:r>
      <w:r w:rsidRPr="00C56100">
        <w:rPr>
          <w:rFonts w:ascii="Arial" w:eastAsia="Times New Roman" w:hAnsi="Arial" w:cs="Arial"/>
          <w:lang w:eastAsia="ar-SA"/>
        </w:rPr>
        <w:t xml:space="preserve">to access local amenities. </w:t>
      </w:r>
    </w:p>
    <w:p w14:paraId="2F6088E6" w14:textId="77777777" w:rsidR="00C56100" w:rsidRPr="00C56100" w:rsidRDefault="00C56100" w:rsidP="00C56100">
      <w:pPr>
        <w:suppressAutoHyphens/>
        <w:spacing w:after="0" w:line="240" w:lineRule="auto"/>
        <w:rPr>
          <w:rFonts w:ascii="Arial" w:eastAsia="Times New Roman" w:hAnsi="Arial" w:cs="Arial"/>
          <w:lang w:eastAsia="ar-SA"/>
        </w:rPr>
      </w:pPr>
    </w:p>
    <w:p w14:paraId="2F7B1623" w14:textId="0DD8497D" w:rsidR="00BD0E05" w:rsidRPr="00BD0E05" w:rsidRDefault="00BD0E05" w:rsidP="00BD0E05">
      <w:pPr>
        <w:suppressAutoHyphens/>
        <w:spacing w:after="0" w:line="240" w:lineRule="auto"/>
        <w:rPr>
          <w:rFonts w:ascii="Arial" w:eastAsia="Times New Roman" w:hAnsi="Arial" w:cs="Arial"/>
          <w:color w:val="000000"/>
          <w:bdr w:val="none" w:sz="0" w:space="0" w:color="auto" w:frame="1"/>
          <w:shd w:val="clear" w:color="auto" w:fill="FFFFFF"/>
          <w:lang w:eastAsia="ar-SA"/>
        </w:rPr>
      </w:pPr>
      <w:r w:rsidRPr="00BD0E05">
        <w:rPr>
          <w:rFonts w:ascii="Arial" w:eastAsia="Times New Roman" w:hAnsi="Arial" w:cs="Arial"/>
          <w:color w:val="141414"/>
          <w:lang w:eastAsia="ar-SA"/>
        </w:rPr>
        <w:t>Public transport does not serve the working population well and cycle commuting is impractical</w:t>
      </w:r>
      <w:r w:rsidR="004600AA">
        <w:rPr>
          <w:rFonts w:ascii="Arial" w:eastAsia="Times New Roman" w:hAnsi="Arial" w:cs="Arial"/>
          <w:color w:val="141414"/>
          <w:lang w:eastAsia="ar-SA"/>
        </w:rPr>
        <w:t xml:space="preserve"> due to the narrow bends and high numbers of parked cars</w:t>
      </w:r>
      <w:r w:rsidRPr="00BD0E05">
        <w:rPr>
          <w:rFonts w:ascii="Arial" w:eastAsia="Times New Roman" w:hAnsi="Arial" w:cs="Arial"/>
          <w:color w:val="141414"/>
          <w:lang w:eastAsia="ar-SA"/>
        </w:rPr>
        <w:t xml:space="preserve">. </w:t>
      </w:r>
      <w:r w:rsidRPr="00BD0E05">
        <w:rPr>
          <w:rFonts w:ascii="Arial" w:eastAsia="Times New Roman" w:hAnsi="Arial" w:cs="Arial"/>
          <w:color w:val="000000"/>
          <w:shd w:val="clear" w:color="auto" w:fill="FFFFFF"/>
          <w:lang w:eastAsia="ar-SA"/>
        </w:rPr>
        <w:t>The road into the village is a constant series of blind bends and barely wide enough for two cars to pass. The pavements from the site into the village are very narrow and non-existent in places</w:t>
      </w:r>
      <w:r w:rsidR="00AE357C">
        <w:rPr>
          <w:rFonts w:ascii="Arial" w:eastAsia="Times New Roman" w:hAnsi="Arial" w:cs="Arial"/>
          <w:color w:val="000000"/>
          <w:shd w:val="clear" w:color="auto" w:fill="FFFFFF"/>
          <w:lang w:eastAsia="ar-SA"/>
        </w:rPr>
        <w:t>. They a</w:t>
      </w:r>
      <w:r w:rsidR="00AE357C" w:rsidRPr="00AE357C">
        <w:rPr>
          <w:rFonts w:ascii="Arial" w:eastAsia="Times New Roman" w:hAnsi="Arial" w:cs="Arial"/>
          <w:color w:val="000000"/>
          <w:shd w:val="clear" w:color="auto" w:fill="FFFFFF"/>
          <w:lang w:eastAsia="ar-SA"/>
        </w:rPr>
        <w:t>re inadequate to allow a pushchair/</w:t>
      </w:r>
      <w:proofErr w:type="gramStart"/>
      <w:r w:rsidR="00AE357C" w:rsidRPr="00AE357C">
        <w:rPr>
          <w:rFonts w:ascii="Arial" w:eastAsia="Times New Roman" w:hAnsi="Arial" w:cs="Arial"/>
          <w:color w:val="000000"/>
          <w:shd w:val="clear" w:color="auto" w:fill="FFFFFF"/>
          <w:lang w:eastAsia="ar-SA"/>
        </w:rPr>
        <w:t>buggy ,</w:t>
      </w:r>
      <w:proofErr w:type="gramEnd"/>
      <w:r w:rsidR="00AE357C" w:rsidRPr="00AE357C">
        <w:rPr>
          <w:rFonts w:ascii="Arial" w:eastAsia="Times New Roman" w:hAnsi="Arial" w:cs="Arial"/>
          <w:color w:val="000000"/>
          <w:shd w:val="clear" w:color="auto" w:fill="FFFFFF"/>
          <w:lang w:eastAsia="ar-SA"/>
        </w:rPr>
        <w:t xml:space="preserve"> wheelchair or mobility scooter access </w:t>
      </w:r>
      <w:r w:rsidRPr="00BD0E05">
        <w:rPr>
          <w:rFonts w:ascii="Arial" w:eastAsia="Times New Roman" w:hAnsi="Arial" w:cs="Arial"/>
          <w:color w:val="000000"/>
          <w:shd w:val="clear" w:color="auto" w:fill="FFFFFF"/>
          <w:lang w:eastAsia="ar-SA"/>
        </w:rPr>
        <w:t>and you are required to step onto the road to allow on-coming people to pass</w:t>
      </w:r>
      <w:r w:rsidR="00121522">
        <w:rPr>
          <w:rFonts w:ascii="Arial" w:eastAsia="Times New Roman" w:hAnsi="Arial" w:cs="Arial"/>
          <w:color w:val="000000"/>
          <w:shd w:val="clear" w:color="auto" w:fill="FFFFFF"/>
          <w:lang w:eastAsia="ar-SA"/>
        </w:rPr>
        <w:t xml:space="preserve"> so </w:t>
      </w:r>
      <w:r w:rsidRPr="00BD0E05">
        <w:rPr>
          <w:rFonts w:ascii="Arial" w:eastAsia="Times New Roman" w:hAnsi="Arial" w:cs="Arial"/>
          <w:color w:val="000000"/>
          <w:bdr w:val="none" w:sz="0" w:space="0" w:color="auto" w:frame="1"/>
          <w:shd w:val="clear" w:color="auto" w:fill="FFFFFF"/>
          <w:lang w:eastAsia="ar-SA"/>
        </w:rPr>
        <w:t>any increased walking and traffic would only endanger life more.</w:t>
      </w:r>
    </w:p>
    <w:p w14:paraId="200CFCC8" w14:textId="77777777" w:rsidR="00BD0E05" w:rsidRPr="00BD0E05" w:rsidRDefault="00BD0E05" w:rsidP="00BD0E05">
      <w:pPr>
        <w:suppressAutoHyphens/>
        <w:spacing w:after="0" w:line="240" w:lineRule="auto"/>
        <w:rPr>
          <w:rFonts w:ascii="Arial" w:eastAsia="Times New Roman" w:hAnsi="Arial" w:cs="Arial"/>
          <w:lang w:eastAsia="ar-SA"/>
        </w:rPr>
      </w:pPr>
    </w:p>
    <w:p w14:paraId="2D4A43BF" w14:textId="1C4E3699" w:rsidR="00BD0E05" w:rsidRDefault="00BD0E05" w:rsidP="00BD0E05">
      <w:pPr>
        <w:suppressAutoHyphens/>
        <w:spacing w:after="0" w:line="240" w:lineRule="auto"/>
        <w:rPr>
          <w:rFonts w:ascii="Arial" w:eastAsia="Times New Roman" w:hAnsi="Arial" w:cs="Arial"/>
          <w:lang w:eastAsia="ar-SA"/>
        </w:rPr>
      </w:pPr>
      <w:r w:rsidRPr="00BD0E05">
        <w:rPr>
          <w:rFonts w:ascii="Arial" w:eastAsia="Times New Roman" w:hAnsi="Arial" w:cs="Arial"/>
          <w:lang w:eastAsia="ar-SA"/>
        </w:rPr>
        <w:t xml:space="preserve">Provision of a Transport Plan cannot make up for the poor sustainability rating of Hook Norton </w:t>
      </w:r>
      <w:r w:rsidR="006B5609">
        <w:rPr>
          <w:rFonts w:ascii="Arial" w:eastAsia="Times New Roman" w:hAnsi="Arial" w:cs="Arial"/>
          <w:lang w:eastAsia="ar-SA"/>
        </w:rPr>
        <w:t xml:space="preserve">and </w:t>
      </w:r>
      <w:r w:rsidRPr="00BD0E05">
        <w:rPr>
          <w:rFonts w:ascii="Arial" w:eastAsia="Times New Roman" w:hAnsi="Arial" w:cs="Arial"/>
          <w:lang w:eastAsia="ar-SA"/>
        </w:rPr>
        <w:t xml:space="preserve">no Travel Plan can overcome the fact that the location and size of the proposal is inappropriate. </w:t>
      </w:r>
    </w:p>
    <w:p w14:paraId="019C0B03" w14:textId="5A5F347A" w:rsidR="006B5609" w:rsidRDefault="006B5609" w:rsidP="00BD0E05">
      <w:pPr>
        <w:suppressAutoHyphens/>
        <w:spacing w:after="0" w:line="240" w:lineRule="auto"/>
        <w:rPr>
          <w:rFonts w:ascii="Arial" w:eastAsia="Times New Roman" w:hAnsi="Arial" w:cs="Arial"/>
          <w:lang w:eastAsia="ar-SA"/>
        </w:rPr>
      </w:pPr>
    </w:p>
    <w:p w14:paraId="116D039E" w14:textId="49D39F18" w:rsidR="006B5609" w:rsidRDefault="006B5609" w:rsidP="00BD0E05">
      <w:pPr>
        <w:suppressAutoHyphens/>
        <w:spacing w:after="0" w:line="240" w:lineRule="auto"/>
        <w:rPr>
          <w:rFonts w:ascii="Arial" w:eastAsia="Times New Roman" w:hAnsi="Arial" w:cs="Arial"/>
          <w:lang w:eastAsia="ar-SA"/>
        </w:rPr>
      </w:pPr>
      <w:r w:rsidRPr="006B5609">
        <w:rPr>
          <w:rFonts w:ascii="Arial" w:eastAsia="Times New Roman" w:hAnsi="Arial" w:cs="Arial"/>
          <w:lang w:eastAsia="ar-SA"/>
        </w:rPr>
        <w:t xml:space="preserve">Hook Norton is a Category A village. </w:t>
      </w:r>
      <w:r>
        <w:rPr>
          <w:rFonts w:ascii="Arial" w:eastAsia="Times New Roman" w:hAnsi="Arial" w:cs="Arial"/>
          <w:lang w:eastAsia="ar-SA"/>
        </w:rPr>
        <w:t xml:space="preserve">Yet this is based on the </w:t>
      </w:r>
      <w:r w:rsidRPr="006B5609">
        <w:rPr>
          <w:rFonts w:ascii="Arial" w:eastAsia="Times New Roman" w:hAnsi="Arial" w:cs="Arial"/>
          <w:lang w:eastAsia="ar-SA"/>
        </w:rPr>
        <w:t xml:space="preserve">Cherwell Rural Areas Integrated Transport and Land Use Study </w:t>
      </w:r>
      <w:r>
        <w:rPr>
          <w:rFonts w:ascii="Arial" w:eastAsia="Times New Roman" w:hAnsi="Arial" w:cs="Arial"/>
          <w:lang w:eastAsia="ar-SA"/>
        </w:rPr>
        <w:t>which is now</w:t>
      </w:r>
      <w:r w:rsidRPr="006B5609">
        <w:rPr>
          <w:rFonts w:ascii="Arial" w:eastAsia="Times New Roman" w:hAnsi="Arial" w:cs="Arial"/>
          <w:lang w:eastAsia="ar-SA"/>
        </w:rPr>
        <w:t xml:space="preserve"> over 12 years old. Change since then is all the development </w:t>
      </w:r>
      <w:r>
        <w:rPr>
          <w:rFonts w:ascii="Arial" w:eastAsia="Times New Roman" w:hAnsi="Arial" w:cs="Arial"/>
          <w:lang w:eastAsia="ar-SA"/>
        </w:rPr>
        <w:t>the village</w:t>
      </w:r>
      <w:r w:rsidRPr="006B5609">
        <w:rPr>
          <w:rFonts w:ascii="Arial" w:eastAsia="Times New Roman" w:hAnsi="Arial" w:cs="Arial"/>
          <w:lang w:eastAsia="ar-SA"/>
        </w:rPr>
        <w:t xml:space="preserve"> has had, with consequent additional cars in village – with on road parking increasingly problematic. </w:t>
      </w:r>
      <w:r>
        <w:rPr>
          <w:rFonts w:ascii="Arial" w:eastAsia="Times New Roman" w:hAnsi="Arial" w:cs="Arial"/>
          <w:lang w:eastAsia="ar-SA"/>
        </w:rPr>
        <w:t>T</w:t>
      </w:r>
      <w:r w:rsidRPr="006B5609">
        <w:rPr>
          <w:rFonts w:ascii="Arial" w:eastAsia="Times New Roman" w:hAnsi="Arial" w:cs="Arial"/>
          <w:lang w:eastAsia="ar-SA"/>
        </w:rPr>
        <w:t xml:space="preserve">he recent Fire engine </w:t>
      </w:r>
      <w:r>
        <w:rPr>
          <w:rFonts w:ascii="Arial" w:eastAsia="Times New Roman" w:hAnsi="Arial" w:cs="Arial"/>
          <w:lang w:eastAsia="ar-SA"/>
        </w:rPr>
        <w:t xml:space="preserve">struggling </w:t>
      </w:r>
      <w:r w:rsidRPr="006B5609">
        <w:rPr>
          <w:rFonts w:ascii="Arial" w:eastAsia="Times New Roman" w:hAnsi="Arial" w:cs="Arial"/>
          <w:lang w:eastAsia="ar-SA"/>
        </w:rPr>
        <w:t xml:space="preserve">getting round Mobbs Lane </w:t>
      </w:r>
      <w:r>
        <w:rPr>
          <w:rFonts w:ascii="Arial" w:eastAsia="Times New Roman" w:hAnsi="Arial" w:cs="Arial"/>
          <w:lang w:eastAsia="ar-SA"/>
        </w:rPr>
        <w:t>has now l</w:t>
      </w:r>
      <w:r w:rsidRPr="006B5609">
        <w:rPr>
          <w:rFonts w:ascii="Arial" w:eastAsia="Times New Roman" w:hAnsi="Arial" w:cs="Arial"/>
          <w:lang w:eastAsia="ar-SA"/>
        </w:rPr>
        <w:t xml:space="preserve">ed to introduction of cones – with likely yellow lines - an urbanising influence  </w:t>
      </w:r>
    </w:p>
    <w:p w14:paraId="5205CE47" w14:textId="2995973C" w:rsidR="009D2AA2" w:rsidRDefault="009D2AA2" w:rsidP="00BD0E05">
      <w:pPr>
        <w:suppressAutoHyphens/>
        <w:spacing w:after="0" w:line="240" w:lineRule="auto"/>
        <w:rPr>
          <w:rFonts w:ascii="Arial" w:eastAsia="Times New Roman" w:hAnsi="Arial" w:cs="Arial"/>
          <w:lang w:eastAsia="ar-SA"/>
        </w:rPr>
      </w:pPr>
    </w:p>
    <w:p w14:paraId="67D42D95" w14:textId="00111E2C" w:rsidR="006A324A" w:rsidRPr="00562DAA" w:rsidRDefault="006A324A" w:rsidP="006A324A">
      <w:pPr>
        <w:rPr>
          <w:rFonts w:ascii="Arial" w:eastAsia="Times New Roman" w:hAnsi="Arial" w:cs="Arial"/>
          <w:lang w:eastAsia="ar-SA"/>
        </w:rPr>
      </w:pPr>
      <w:r>
        <w:rPr>
          <w:rFonts w:ascii="Arial" w:eastAsia="Times New Roman" w:hAnsi="Arial" w:cs="Arial"/>
          <w:lang w:eastAsia="ar-SA"/>
        </w:rPr>
        <w:t xml:space="preserve">Finally, I would like to raise concerns over the </w:t>
      </w:r>
      <w:r w:rsidRPr="00562DAA">
        <w:rPr>
          <w:rFonts w:ascii="Arial" w:hAnsi="Arial" w:cs="Arial"/>
        </w:rPr>
        <w:t>section 106</w:t>
      </w:r>
      <w:r>
        <w:rPr>
          <w:rFonts w:ascii="Arial" w:hAnsi="Arial" w:cs="Arial"/>
        </w:rPr>
        <w:t xml:space="preserve">. Although it is generous of the developers to offer funds </w:t>
      </w:r>
      <w:r w:rsidR="00084D0D">
        <w:rPr>
          <w:rFonts w:ascii="Arial" w:hAnsi="Arial" w:cs="Arial"/>
        </w:rPr>
        <w:t xml:space="preserve">for the Community Hall, Outdoors Spots </w:t>
      </w:r>
      <w:r w:rsidR="00D632E7">
        <w:rPr>
          <w:rFonts w:ascii="Arial" w:hAnsi="Arial" w:cs="Arial"/>
        </w:rPr>
        <w:t>Provision</w:t>
      </w:r>
      <w:r w:rsidR="00F94ABB">
        <w:rPr>
          <w:rFonts w:ascii="Arial" w:hAnsi="Arial" w:cs="Arial"/>
        </w:rPr>
        <w:t xml:space="preserve">, refuse/cycling collection and improving </w:t>
      </w:r>
      <w:r w:rsidR="00D632E7">
        <w:rPr>
          <w:rFonts w:ascii="Arial" w:hAnsi="Arial" w:cs="Arial"/>
        </w:rPr>
        <w:t>the</w:t>
      </w:r>
      <w:r w:rsidR="00F94ABB">
        <w:rPr>
          <w:rFonts w:ascii="Arial" w:hAnsi="Arial" w:cs="Arial"/>
        </w:rPr>
        <w:t xml:space="preserve"> bus service, </w:t>
      </w:r>
      <w:r w:rsidR="008766EC">
        <w:rPr>
          <w:rFonts w:ascii="Arial" w:hAnsi="Arial" w:cs="Arial"/>
        </w:rPr>
        <w:t>it is questionable whether this would have been areas chosen by</w:t>
      </w:r>
      <w:r w:rsidR="00D632E7">
        <w:rPr>
          <w:rFonts w:ascii="Arial" w:hAnsi="Arial" w:cs="Arial"/>
        </w:rPr>
        <w:t xml:space="preserve"> the Parish Council or the local community</w:t>
      </w:r>
      <w:r w:rsidR="008766EC">
        <w:rPr>
          <w:rFonts w:ascii="Arial" w:hAnsi="Arial" w:cs="Arial"/>
        </w:rPr>
        <w:t>, g</w:t>
      </w:r>
      <w:r w:rsidR="00D632E7">
        <w:rPr>
          <w:rFonts w:ascii="Arial" w:hAnsi="Arial" w:cs="Arial"/>
        </w:rPr>
        <w:t>iven the ethos and focus of the village</w:t>
      </w:r>
      <w:r w:rsidR="008766EC">
        <w:rPr>
          <w:rFonts w:ascii="Arial" w:hAnsi="Arial" w:cs="Arial"/>
        </w:rPr>
        <w:t xml:space="preserve"> on environmental sustainability matters; </w:t>
      </w:r>
      <w:r w:rsidR="00D632E7">
        <w:rPr>
          <w:rFonts w:ascii="Arial" w:hAnsi="Arial" w:cs="Arial"/>
        </w:rPr>
        <w:t xml:space="preserve">it would have been better suited towards </w:t>
      </w:r>
      <w:r w:rsidRPr="00562DAA">
        <w:rPr>
          <w:rFonts w:ascii="Arial" w:hAnsi="Arial" w:cs="Arial"/>
        </w:rPr>
        <w:t>creating a woodland area or decreasing further their environmental impact.</w:t>
      </w:r>
    </w:p>
    <w:p w14:paraId="1A9F09AE" w14:textId="07B0ED8B" w:rsidR="002E3250" w:rsidRDefault="00931343" w:rsidP="004C6602">
      <w:pPr>
        <w:rPr>
          <w:rFonts w:ascii="Arial" w:hAnsi="Arial" w:cs="Arial"/>
        </w:rPr>
      </w:pPr>
      <w:r w:rsidRPr="00931343">
        <w:rPr>
          <w:rFonts w:ascii="Arial" w:hAnsi="Arial" w:cs="Arial"/>
          <w:b/>
          <w:bCs/>
        </w:rPr>
        <w:t>T</w:t>
      </w:r>
      <w:r w:rsidR="0068035B" w:rsidRPr="00931343">
        <w:rPr>
          <w:rFonts w:ascii="Arial" w:hAnsi="Arial" w:cs="Arial"/>
          <w:b/>
          <w:bCs/>
        </w:rPr>
        <w:t xml:space="preserve">o </w:t>
      </w:r>
      <w:r w:rsidR="0068035B" w:rsidRPr="002E3250">
        <w:rPr>
          <w:rFonts w:ascii="Arial" w:hAnsi="Arial" w:cs="Arial"/>
          <w:b/>
          <w:bCs/>
        </w:rPr>
        <w:t>conclude</w:t>
      </w:r>
      <w:r w:rsidR="0068035B">
        <w:rPr>
          <w:rFonts w:ascii="Arial" w:hAnsi="Arial" w:cs="Arial"/>
        </w:rPr>
        <w:t xml:space="preserve">, </w:t>
      </w:r>
    </w:p>
    <w:p w14:paraId="1A2E993E" w14:textId="4B651D99" w:rsidR="0068035B" w:rsidRDefault="002E3250" w:rsidP="004C6602">
      <w:pPr>
        <w:rPr>
          <w:rFonts w:ascii="Arial" w:hAnsi="Arial" w:cs="Arial"/>
        </w:rPr>
      </w:pPr>
      <w:r>
        <w:rPr>
          <w:rFonts w:ascii="Arial" w:hAnsi="Arial" w:cs="Arial"/>
        </w:rPr>
        <w:t>W</w:t>
      </w:r>
      <w:r w:rsidR="0068035B">
        <w:rPr>
          <w:rFonts w:ascii="Arial" w:hAnsi="Arial" w:cs="Arial"/>
        </w:rPr>
        <w:t xml:space="preserve">e are asking </w:t>
      </w:r>
      <w:r w:rsidR="0068035B" w:rsidRPr="004133FB">
        <w:rPr>
          <w:rFonts w:ascii="Arial" w:hAnsi="Arial" w:cs="Arial"/>
        </w:rPr>
        <w:t>members today NOT to a</w:t>
      </w:r>
      <w:r w:rsidR="001E6C41" w:rsidRPr="004133FB">
        <w:rPr>
          <w:rFonts w:ascii="Arial" w:hAnsi="Arial" w:cs="Arial"/>
        </w:rPr>
        <w:t xml:space="preserve">gree to the appeal against </w:t>
      </w:r>
      <w:r w:rsidR="0068035B" w:rsidRPr="004133FB">
        <w:rPr>
          <w:rFonts w:ascii="Arial" w:hAnsi="Arial" w:cs="Arial"/>
        </w:rPr>
        <w:t>the planning application</w:t>
      </w:r>
      <w:r w:rsidR="0068035B">
        <w:rPr>
          <w:rFonts w:ascii="Arial" w:hAnsi="Arial" w:cs="Arial"/>
        </w:rPr>
        <w:t xml:space="preserve"> for the 43 </w:t>
      </w:r>
      <w:r w:rsidR="003E3D3D">
        <w:rPr>
          <w:rFonts w:ascii="Arial" w:hAnsi="Arial" w:cs="Arial"/>
        </w:rPr>
        <w:t xml:space="preserve">dwellings </w:t>
      </w:r>
      <w:r w:rsidR="0068035B">
        <w:rPr>
          <w:rFonts w:ascii="Arial" w:hAnsi="Arial" w:cs="Arial"/>
        </w:rPr>
        <w:t>because:</w:t>
      </w:r>
    </w:p>
    <w:p w14:paraId="0F123AC4" w14:textId="05A693D8" w:rsidR="003C636D" w:rsidRDefault="003C636D" w:rsidP="003C636D">
      <w:pPr>
        <w:pStyle w:val="ListParagraph"/>
        <w:numPr>
          <w:ilvl w:val="0"/>
          <w:numId w:val="3"/>
        </w:numPr>
        <w:rPr>
          <w:rFonts w:ascii="Arial" w:hAnsi="Arial" w:cs="Arial"/>
        </w:rPr>
      </w:pPr>
      <w:r w:rsidRPr="00111C3A">
        <w:rPr>
          <w:rFonts w:ascii="Arial" w:hAnsi="Arial" w:cs="Arial"/>
        </w:rPr>
        <w:t xml:space="preserve">there are </w:t>
      </w:r>
      <w:r w:rsidR="001E6C41">
        <w:rPr>
          <w:rFonts w:ascii="Arial" w:hAnsi="Arial" w:cs="Arial"/>
        </w:rPr>
        <w:t xml:space="preserve">still </w:t>
      </w:r>
      <w:r w:rsidRPr="00111C3A">
        <w:rPr>
          <w:rFonts w:ascii="Arial" w:hAnsi="Arial" w:cs="Arial"/>
        </w:rPr>
        <w:t xml:space="preserve">unresolved issues </w:t>
      </w:r>
      <w:r w:rsidR="00A744BF">
        <w:rPr>
          <w:rFonts w:ascii="Arial" w:hAnsi="Arial" w:cs="Arial"/>
        </w:rPr>
        <w:t xml:space="preserve">relating to safety of </w:t>
      </w:r>
      <w:r w:rsidRPr="00111C3A">
        <w:rPr>
          <w:rFonts w:ascii="Arial" w:hAnsi="Arial" w:cs="Arial"/>
        </w:rPr>
        <w:t>access</w:t>
      </w:r>
      <w:r w:rsidR="0068035B">
        <w:rPr>
          <w:rFonts w:ascii="Arial" w:hAnsi="Arial" w:cs="Arial"/>
        </w:rPr>
        <w:t xml:space="preserve"> </w:t>
      </w:r>
      <w:r w:rsidR="00A744BF">
        <w:rPr>
          <w:rFonts w:ascii="Arial" w:hAnsi="Arial" w:cs="Arial"/>
        </w:rPr>
        <w:t>to this site</w:t>
      </w:r>
    </w:p>
    <w:p w14:paraId="6D71FC4D" w14:textId="447E33E9" w:rsidR="00A744BF" w:rsidRDefault="001E6C41" w:rsidP="003C636D">
      <w:pPr>
        <w:pStyle w:val="ListParagraph"/>
        <w:numPr>
          <w:ilvl w:val="0"/>
          <w:numId w:val="3"/>
        </w:numPr>
        <w:rPr>
          <w:rFonts w:ascii="Arial" w:hAnsi="Arial" w:cs="Arial"/>
        </w:rPr>
      </w:pPr>
      <w:r>
        <w:rPr>
          <w:rFonts w:ascii="Arial" w:hAnsi="Arial" w:cs="Arial"/>
        </w:rPr>
        <w:t xml:space="preserve">the issues raised which will have </w:t>
      </w:r>
      <w:r w:rsidR="00A744BF">
        <w:rPr>
          <w:rFonts w:ascii="Arial" w:hAnsi="Arial" w:cs="Arial"/>
        </w:rPr>
        <w:t>a significant and detrimental impact on the landscape ha</w:t>
      </w:r>
      <w:r>
        <w:rPr>
          <w:rFonts w:ascii="Arial" w:hAnsi="Arial" w:cs="Arial"/>
        </w:rPr>
        <w:t>ve still</w:t>
      </w:r>
      <w:r w:rsidR="00A744BF">
        <w:rPr>
          <w:rFonts w:ascii="Arial" w:hAnsi="Arial" w:cs="Arial"/>
        </w:rPr>
        <w:t xml:space="preserve"> not been properly thought through and not address</w:t>
      </w:r>
      <w:r>
        <w:rPr>
          <w:rFonts w:ascii="Arial" w:hAnsi="Arial" w:cs="Arial"/>
        </w:rPr>
        <w:t>ed</w:t>
      </w:r>
    </w:p>
    <w:p w14:paraId="71ACC193" w14:textId="77777777" w:rsidR="00A744BF" w:rsidRDefault="00A744BF" w:rsidP="003C636D">
      <w:pPr>
        <w:pStyle w:val="ListParagraph"/>
        <w:numPr>
          <w:ilvl w:val="0"/>
          <w:numId w:val="3"/>
        </w:numPr>
        <w:rPr>
          <w:rFonts w:ascii="Arial" w:hAnsi="Arial" w:cs="Arial"/>
        </w:rPr>
      </w:pPr>
      <w:r>
        <w:rPr>
          <w:rFonts w:ascii="Arial" w:hAnsi="Arial" w:cs="Arial"/>
        </w:rPr>
        <w:t xml:space="preserve">this development is not required to ensure target </w:t>
      </w:r>
      <w:proofErr w:type="gramStart"/>
      <w:r>
        <w:rPr>
          <w:rFonts w:ascii="Arial" w:hAnsi="Arial" w:cs="Arial"/>
        </w:rPr>
        <w:t>5 year</w:t>
      </w:r>
      <w:proofErr w:type="gramEnd"/>
      <w:r>
        <w:rPr>
          <w:rFonts w:ascii="Arial" w:hAnsi="Arial" w:cs="Arial"/>
        </w:rPr>
        <w:t xml:space="preserve"> housing supply is met</w:t>
      </w:r>
    </w:p>
    <w:p w14:paraId="4D05F8D7" w14:textId="4FAAFB32" w:rsidR="003C636D" w:rsidRPr="00111C3A" w:rsidRDefault="00A744BF" w:rsidP="00A744BF">
      <w:pPr>
        <w:pStyle w:val="ListParagraph"/>
        <w:numPr>
          <w:ilvl w:val="0"/>
          <w:numId w:val="3"/>
        </w:numPr>
        <w:rPr>
          <w:rFonts w:ascii="Arial" w:hAnsi="Arial" w:cs="Arial"/>
        </w:rPr>
      </w:pPr>
      <w:r>
        <w:rPr>
          <w:rFonts w:ascii="Arial" w:hAnsi="Arial" w:cs="Arial"/>
        </w:rPr>
        <w:lastRenderedPageBreak/>
        <w:t xml:space="preserve">there has already been substantial development in this village and the infrastructure is being stretched and exceeded  </w:t>
      </w:r>
    </w:p>
    <w:p w14:paraId="3CBCD532" w14:textId="7D8F1CB8" w:rsidR="003C636D" w:rsidRPr="00A744BF" w:rsidRDefault="003C636D" w:rsidP="003C636D">
      <w:pPr>
        <w:pStyle w:val="ListParagraph"/>
        <w:numPr>
          <w:ilvl w:val="0"/>
          <w:numId w:val="3"/>
        </w:numPr>
        <w:rPr>
          <w:rFonts w:ascii="Arial" w:hAnsi="Arial" w:cs="Arial"/>
        </w:rPr>
      </w:pPr>
      <w:r w:rsidRPr="00A744BF">
        <w:rPr>
          <w:rFonts w:ascii="Arial" w:hAnsi="Arial" w:cs="Arial"/>
        </w:rPr>
        <w:t xml:space="preserve">without </w:t>
      </w:r>
      <w:r w:rsidR="00A744BF" w:rsidRPr="00A744BF">
        <w:rPr>
          <w:rFonts w:ascii="Arial" w:hAnsi="Arial" w:cs="Arial"/>
        </w:rPr>
        <w:t>sufficient evidence and plans</w:t>
      </w:r>
      <w:r w:rsidRPr="00A744BF">
        <w:rPr>
          <w:rFonts w:ascii="Arial" w:hAnsi="Arial" w:cs="Arial"/>
        </w:rPr>
        <w:t xml:space="preserve"> which meets all the requirements of statutory consultees, it is completely unknown whether this site </w:t>
      </w:r>
      <w:r w:rsidR="00A744BF" w:rsidRPr="00A744BF">
        <w:rPr>
          <w:rFonts w:ascii="Arial" w:hAnsi="Arial" w:cs="Arial"/>
        </w:rPr>
        <w:t xml:space="preserve">is suitable for housing </w:t>
      </w:r>
      <w:r w:rsidR="00A744BF">
        <w:rPr>
          <w:rFonts w:ascii="Arial" w:hAnsi="Arial" w:cs="Arial"/>
        </w:rPr>
        <w:t>and all safety matters have been addressed</w:t>
      </w:r>
    </w:p>
    <w:p w14:paraId="3E5103DD" w14:textId="2A117C56" w:rsidR="00B345D6" w:rsidRDefault="003C636D" w:rsidP="00F21297">
      <w:pPr>
        <w:rPr>
          <w:rFonts w:ascii="Arial" w:hAnsi="Arial" w:cs="Arial"/>
        </w:rPr>
      </w:pPr>
      <w:r w:rsidRPr="00111C3A">
        <w:rPr>
          <w:rFonts w:ascii="Arial" w:hAnsi="Arial" w:cs="Arial"/>
        </w:rPr>
        <w:t>There are too many unknowns and too much uncertainty in this application for members to be able to approv</w:t>
      </w:r>
      <w:r w:rsidR="000D4EBC">
        <w:rPr>
          <w:rFonts w:ascii="Arial" w:hAnsi="Arial" w:cs="Arial"/>
        </w:rPr>
        <w:t>e</w:t>
      </w:r>
      <w:r w:rsidRPr="00111C3A">
        <w:rPr>
          <w:rFonts w:ascii="Arial" w:hAnsi="Arial" w:cs="Arial"/>
        </w:rPr>
        <w:t xml:space="preserve"> without risk.</w:t>
      </w:r>
      <w:r w:rsidR="00525AC4" w:rsidRPr="00111C3A">
        <w:rPr>
          <w:rFonts w:ascii="Arial" w:hAnsi="Arial" w:cs="Arial"/>
        </w:rPr>
        <w:t xml:space="preserve"> We therefore urge you to </w:t>
      </w:r>
      <w:r w:rsidR="002D2657">
        <w:rPr>
          <w:rFonts w:ascii="Arial" w:hAnsi="Arial" w:cs="Arial"/>
        </w:rPr>
        <w:t xml:space="preserve">again </w:t>
      </w:r>
      <w:r w:rsidR="00525AC4" w:rsidRPr="00111C3A">
        <w:rPr>
          <w:rFonts w:ascii="Arial" w:hAnsi="Arial" w:cs="Arial"/>
        </w:rPr>
        <w:t xml:space="preserve">refuse </w:t>
      </w:r>
      <w:r w:rsidR="006B3557">
        <w:rPr>
          <w:rFonts w:ascii="Arial" w:hAnsi="Arial" w:cs="Arial"/>
        </w:rPr>
        <w:t xml:space="preserve">this appeal. </w:t>
      </w:r>
    </w:p>
    <w:p w14:paraId="6D91E4A5" w14:textId="4A1E56BB" w:rsidR="001A2FFA" w:rsidRDefault="001A2FFA" w:rsidP="001A2FFA">
      <w:pPr>
        <w:rPr>
          <w:rFonts w:ascii="Arial" w:hAnsi="Arial" w:cs="Arial"/>
        </w:rPr>
      </w:pPr>
    </w:p>
    <w:sectPr w:rsidR="001A2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63C"/>
    <w:multiLevelType w:val="hybridMultilevel"/>
    <w:tmpl w:val="70A01A76"/>
    <w:lvl w:ilvl="0" w:tplc="71540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40723"/>
    <w:multiLevelType w:val="hybridMultilevel"/>
    <w:tmpl w:val="3E86E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E0DB3"/>
    <w:multiLevelType w:val="hybridMultilevel"/>
    <w:tmpl w:val="2DEC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250D6"/>
    <w:multiLevelType w:val="hybridMultilevel"/>
    <w:tmpl w:val="AB7C6A3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585A4B72"/>
    <w:multiLevelType w:val="hybridMultilevel"/>
    <w:tmpl w:val="B43AB9B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58A91B68"/>
    <w:multiLevelType w:val="hybridMultilevel"/>
    <w:tmpl w:val="C3C4EFE6"/>
    <w:lvl w:ilvl="0" w:tplc="7E60968A">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035FE"/>
    <w:multiLevelType w:val="hybridMultilevel"/>
    <w:tmpl w:val="0C30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26E89"/>
    <w:multiLevelType w:val="hybridMultilevel"/>
    <w:tmpl w:val="913885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93D605B"/>
    <w:multiLevelType w:val="hybridMultilevel"/>
    <w:tmpl w:val="9DC88DA4"/>
    <w:lvl w:ilvl="0" w:tplc="7E60968A">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03679832">
    <w:abstractNumId w:val="1"/>
  </w:num>
  <w:num w:numId="2" w16cid:durableId="1527517889">
    <w:abstractNumId w:val="4"/>
  </w:num>
  <w:num w:numId="3" w16cid:durableId="1709331337">
    <w:abstractNumId w:val="2"/>
  </w:num>
  <w:num w:numId="4" w16cid:durableId="319189086">
    <w:abstractNumId w:val="6"/>
  </w:num>
  <w:num w:numId="5" w16cid:durableId="1492285658">
    <w:abstractNumId w:val="7"/>
  </w:num>
  <w:num w:numId="6" w16cid:durableId="284963947">
    <w:abstractNumId w:val="0"/>
  </w:num>
  <w:num w:numId="7" w16cid:durableId="1831095175">
    <w:abstractNumId w:val="3"/>
  </w:num>
  <w:num w:numId="8" w16cid:durableId="547686444">
    <w:abstractNumId w:val="8"/>
  </w:num>
  <w:num w:numId="9" w16cid:durableId="8553137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F8"/>
    <w:rsid w:val="00032140"/>
    <w:rsid w:val="00042C9E"/>
    <w:rsid w:val="0005370C"/>
    <w:rsid w:val="00054E03"/>
    <w:rsid w:val="00062FB6"/>
    <w:rsid w:val="00067F15"/>
    <w:rsid w:val="00076DAC"/>
    <w:rsid w:val="000811FC"/>
    <w:rsid w:val="000835C1"/>
    <w:rsid w:val="00083B47"/>
    <w:rsid w:val="00084D0D"/>
    <w:rsid w:val="000961D2"/>
    <w:rsid w:val="000A1A1C"/>
    <w:rsid w:val="000A1DC0"/>
    <w:rsid w:val="000B0FC0"/>
    <w:rsid w:val="000C7222"/>
    <w:rsid w:val="000D246D"/>
    <w:rsid w:val="000D4EBC"/>
    <w:rsid w:val="000D5C12"/>
    <w:rsid w:val="000D60A5"/>
    <w:rsid w:val="001004E9"/>
    <w:rsid w:val="00102ABE"/>
    <w:rsid w:val="00111C3A"/>
    <w:rsid w:val="00116F5D"/>
    <w:rsid w:val="00121522"/>
    <w:rsid w:val="00122457"/>
    <w:rsid w:val="001421E6"/>
    <w:rsid w:val="00142A13"/>
    <w:rsid w:val="00143065"/>
    <w:rsid w:val="001543EB"/>
    <w:rsid w:val="00154B28"/>
    <w:rsid w:val="001550E9"/>
    <w:rsid w:val="00156427"/>
    <w:rsid w:val="00157804"/>
    <w:rsid w:val="001655CC"/>
    <w:rsid w:val="00170412"/>
    <w:rsid w:val="001A2FFA"/>
    <w:rsid w:val="001A3C71"/>
    <w:rsid w:val="001A3DA7"/>
    <w:rsid w:val="001C6B79"/>
    <w:rsid w:val="001E6C41"/>
    <w:rsid w:val="001F7506"/>
    <w:rsid w:val="00204DAA"/>
    <w:rsid w:val="00210345"/>
    <w:rsid w:val="002218AC"/>
    <w:rsid w:val="002230C1"/>
    <w:rsid w:val="002256F8"/>
    <w:rsid w:val="002266A1"/>
    <w:rsid w:val="00227D31"/>
    <w:rsid w:val="00240EB8"/>
    <w:rsid w:val="00261372"/>
    <w:rsid w:val="002775C3"/>
    <w:rsid w:val="00282266"/>
    <w:rsid w:val="00286C46"/>
    <w:rsid w:val="002D06F2"/>
    <w:rsid w:val="002D1FB0"/>
    <w:rsid w:val="002D2657"/>
    <w:rsid w:val="002E3250"/>
    <w:rsid w:val="002E3A5A"/>
    <w:rsid w:val="00354EE7"/>
    <w:rsid w:val="003550B8"/>
    <w:rsid w:val="00364236"/>
    <w:rsid w:val="00365134"/>
    <w:rsid w:val="003706ED"/>
    <w:rsid w:val="00382379"/>
    <w:rsid w:val="00385D17"/>
    <w:rsid w:val="003935DB"/>
    <w:rsid w:val="003C636D"/>
    <w:rsid w:val="003C7F61"/>
    <w:rsid w:val="003D01A3"/>
    <w:rsid w:val="003D1BF9"/>
    <w:rsid w:val="003E059C"/>
    <w:rsid w:val="003E228A"/>
    <w:rsid w:val="003E3D3D"/>
    <w:rsid w:val="003F058F"/>
    <w:rsid w:val="004133FB"/>
    <w:rsid w:val="00425ACE"/>
    <w:rsid w:val="004333D8"/>
    <w:rsid w:val="004365DE"/>
    <w:rsid w:val="00437082"/>
    <w:rsid w:val="00444402"/>
    <w:rsid w:val="004600AA"/>
    <w:rsid w:val="00480312"/>
    <w:rsid w:val="00486FE8"/>
    <w:rsid w:val="00491841"/>
    <w:rsid w:val="00493BCB"/>
    <w:rsid w:val="00495A93"/>
    <w:rsid w:val="004970F5"/>
    <w:rsid w:val="00497572"/>
    <w:rsid w:val="004A6BA3"/>
    <w:rsid w:val="004B21EF"/>
    <w:rsid w:val="004C6602"/>
    <w:rsid w:val="004C67B9"/>
    <w:rsid w:val="004F1FD1"/>
    <w:rsid w:val="004F5C8E"/>
    <w:rsid w:val="00507107"/>
    <w:rsid w:val="0050734E"/>
    <w:rsid w:val="00522209"/>
    <w:rsid w:val="00524BE1"/>
    <w:rsid w:val="00525AC4"/>
    <w:rsid w:val="00535DF1"/>
    <w:rsid w:val="005477DF"/>
    <w:rsid w:val="00551130"/>
    <w:rsid w:val="00557D64"/>
    <w:rsid w:val="00562DAA"/>
    <w:rsid w:val="00567519"/>
    <w:rsid w:val="00587AB7"/>
    <w:rsid w:val="005915DF"/>
    <w:rsid w:val="00595FFE"/>
    <w:rsid w:val="005A3132"/>
    <w:rsid w:val="005A740D"/>
    <w:rsid w:val="005C2E0C"/>
    <w:rsid w:val="005D3108"/>
    <w:rsid w:val="005D6F6E"/>
    <w:rsid w:val="005D7AB1"/>
    <w:rsid w:val="005E1C9D"/>
    <w:rsid w:val="0061338E"/>
    <w:rsid w:val="00622810"/>
    <w:rsid w:val="00632967"/>
    <w:rsid w:val="00651FEC"/>
    <w:rsid w:val="006662D3"/>
    <w:rsid w:val="0068035B"/>
    <w:rsid w:val="00681528"/>
    <w:rsid w:val="00681CB0"/>
    <w:rsid w:val="00682BDE"/>
    <w:rsid w:val="0068423D"/>
    <w:rsid w:val="006A324A"/>
    <w:rsid w:val="006A55D7"/>
    <w:rsid w:val="006A69E5"/>
    <w:rsid w:val="006B2176"/>
    <w:rsid w:val="006B3557"/>
    <w:rsid w:val="006B5609"/>
    <w:rsid w:val="006B637E"/>
    <w:rsid w:val="006C35A6"/>
    <w:rsid w:val="006D2D3D"/>
    <w:rsid w:val="006E475F"/>
    <w:rsid w:val="006F2BEA"/>
    <w:rsid w:val="006F6EFC"/>
    <w:rsid w:val="00700102"/>
    <w:rsid w:val="00704B76"/>
    <w:rsid w:val="00717616"/>
    <w:rsid w:val="007263F8"/>
    <w:rsid w:val="00761D87"/>
    <w:rsid w:val="00764A64"/>
    <w:rsid w:val="007755DE"/>
    <w:rsid w:val="007A0EC1"/>
    <w:rsid w:val="007A66AE"/>
    <w:rsid w:val="007D1E96"/>
    <w:rsid w:val="007D3732"/>
    <w:rsid w:val="007D71C0"/>
    <w:rsid w:val="00801D27"/>
    <w:rsid w:val="0080247E"/>
    <w:rsid w:val="008071AF"/>
    <w:rsid w:val="00815C75"/>
    <w:rsid w:val="00817002"/>
    <w:rsid w:val="00821400"/>
    <w:rsid w:val="00831147"/>
    <w:rsid w:val="00846EAE"/>
    <w:rsid w:val="00854CCF"/>
    <w:rsid w:val="008663DE"/>
    <w:rsid w:val="008766EC"/>
    <w:rsid w:val="008B1A62"/>
    <w:rsid w:val="008B3E46"/>
    <w:rsid w:val="008C0F4E"/>
    <w:rsid w:val="008C163C"/>
    <w:rsid w:val="008C6562"/>
    <w:rsid w:val="008C7754"/>
    <w:rsid w:val="008D0DAD"/>
    <w:rsid w:val="008D5E86"/>
    <w:rsid w:val="008E5A17"/>
    <w:rsid w:val="008E734C"/>
    <w:rsid w:val="0090403F"/>
    <w:rsid w:val="00925FD0"/>
    <w:rsid w:val="00931343"/>
    <w:rsid w:val="00965ABE"/>
    <w:rsid w:val="00973352"/>
    <w:rsid w:val="009841D9"/>
    <w:rsid w:val="00991DAE"/>
    <w:rsid w:val="009A3E96"/>
    <w:rsid w:val="009A652A"/>
    <w:rsid w:val="009A66E3"/>
    <w:rsid w:val="009B064E"/>
    <w:rsid w:val="009D2571"/>
    <w:rsid w:val="009D2AA2"/>
    <w:rsid w:val="009F76CC"/>
    <w:rsid w:val="009F780E"/>
    <w:rsid w:val="00A0305C"/>
    <w:rsid w:val="00A036CF"/>
    <w:rsid w:val="00A062C8"/>
    <w:rsid w:val="00A07736"/>
    <w:rsid w:val="00A125F4"/>
    <w:rsid w:val="00A16B5A"/>
    <w:rsid w:val="00A24A91"/>
    <w:rsid w:val="00A413C6"/>
    <w:rsid w:val="00A744BF"/>
    <w:rsid w:val="00A92B84"/>
    <w:rsid w:val="00A970D6"/>
    <w:rsid w:val="00AA5BCF"/>
    <w:rsid w:val="00AC6F46"/>
    <w:rsid w:val="00AD1EFF"/>
    <w:rsid w:val="00AD24D2"/>
    <w:rsid w:val="00AE357C"/>
    <w:rsid w:val="00AE7ACA"/>
    <w:rsid w:val="00B01DDC"/>
    <w:rsid w:val="00B06EC4"/>
    <w:rsid w:val="00B10E8A"/>
    <w:rsid w:val="00B23828"/>
    <w:rsid w:val="00B250B1"/>
    <w:rsid w:val="00B27E36"/>
    <w:rsid w:val="00B345D6"/>
    <w:rsid w:val="00B37212"/>
    <w:rsid w:val="00B506F5"/>
    <w:rsid w:val="00B65E43"/>
    <w:rsid w:val="00B964B0"/>
    <w:rsid w:val="00BA38F4"/>
    <w:rsid w:val="00BC3278"/>
    <w:rsid w:val="00BD0E05"/>
    <w:rsid w:val="00BD6E99"/>
    <w:rsid w:val="00BE02CE"/>
    <w:rsid w:val="00BE1A3E"/>
    <w:rsid w:val="00BE1C05"/>
    <w:rsid w:val="00BE6D68"/>
    <w:rsid w:val="00BF5ABD"/>
    <w:rsid w:val="00C1070A"/>
    <w:rsid w:val="00C16A9C"/>
    <w:rsid w:val="00C176EE"/>
    <w:rsid w:val="00C4086A"/>
    <w:rsid w:val="00C42A7F"/>
    <w:rsid w:val="00C44FF8"/>
    <w:rsid w:val="00C56100"/>
    <w:rsid w:val="00C764CE"/>
    <w:rsid w:val="00C87D70"/>
    <w:rsid w:val="00CA4B2A"/>
    <w:rsid w:val="00CA5027"/>
    <w:rsid w:val="00CA5063"/>
    <w:rsid w:val="00CB0BCA"/>
    <w:rsid w:val="00CB37CE"/>
    <w:rsid w:val="00CB48D8"/>
    <w:rsid w:val="00CB4EAB"/>
    <w:rsid w:val="00CB556C"/>
    <w:rsid w:val="00CD76FF"/>
    <w:rsid w:val="00CE0659"/>
    <w:rsid w:val="00CE1149"/>
    <w:rsid w:val="00CF5268"/>
    <w:rsid w:val="00D04C21"/>
    <w:rsid w:val="00D073C4"/>
    <w:rsid w:val="00D21AF4"/>
    <w:rsid w:val="00D22C9D"/>
    <w:rsid w:val="00D371F2"/>
    <w:rsid w:val="00D43F3E"/>
    <w:rsid w:val="00D474F7"/>
    <w:rsid w:val="00D632E7"/>
    <w:rsid w:val="00D634E8"/>
    <w:rsid w:val="00D677C6"/>
    <w:rsid w:val="00D70708"/>
    <w:rsid w:val="00D7750F"/>
    <w:rsid w:val="00D917CB"/>
    <w:rsid w:val="00DA7B7E"/>
    <w:rsid w:val="00DC45F7"/>
    <w:rsid w:val="00DD0CEE"/>
    <w:rsid w:val="00DD566E"/>
    <w:rsid w:val="00DE774B"/>
    <w:rsid w:val="00DF010F"/>
    <w:rsid w:val="00DF28FE"/>
    <w:rsid w:val="00E13A03"/>
    <w:rsid w:val="00E14B77"/>
    <w:rsid w:val="00E27F26"/>
    <w:rsid w:val="00E36B5A"/>
    <w:rsid w:val="00E670E6"/>
    <w:rsid w:val="00E81A64"/>
    <w:rsid w:val="00E94560"/>
    <w:rsid w:val="00E965D2"/>
    <w:rsid w:val="00EA2CF8"/>
    <w:rsid w:val="00EA3772"/>
    <w:rsid w:val="00EA625C"/>
    <w:rsid w:val="00EC2141"/>
    <w:rsid w:val="00EC223A"/>
    <w:rsid w:val="00ED0DDD"/>
    <w:rsid w:val="00ED48A4"/>
    <w:rsid w:val="00EF7B69"/>
    <w:rsid w:val="00F05BCF"/>
    <w:rsid w:val="00F21297"/>
    <w:rsid w:val="00F23D23"/>
    <w:rsid w:val="00F3627E"/>
    <w:rsid w:val="00F46795"/>
    <w:rsid w:val="00F54E87"/>
    <w:rsid w:val="00F55C97"/>
    <w:rsid w:val="00F620EA"/>
    <w:rsid w:val="00F64ED3"/>
    <w:rsid w:val="00F81792"/>
    <w:rsid w:val="00F94ABB"/>
    <w:rsid w:val="00FA1FAA"/>
    <w:rsid w:val="00FB3741"/>
    <w:rsid w:val="00FD0A49"/>
    <w:rsid w:val="00FD3BC4"/>
    <w:rsid w:val="00FD4010"/>
    <w:rsid w:val="00FE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1DA9"/>
  <w15:chartTrackingRefBased/>
  <w15:docId w15:val="{1B0098C5-7C49-438C-A29F-6D8F176D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CF8"/>
    <w:pPr>
      <w:ind w:left="720"/>
      <w:contextualSpacing/>
    </w:pPr>
  </w:style>
  <w:style w:type="character" w:styleId="CommentReference">
    <w:name w:val="annotation reference"/>
    <w:basedOn w:val="DefaultParagraphFont"/>
    <w:uiPriority w:val="99"/>
    <w:semiHidden/>
    <w:unhideWhenUsed/>
    <w:rsid w:val="008071AF"/>
    <w:rPr>
      <w:sz w:val="16"/>
      <w:szCs w:val="16"/>
    </w:rPr>
  </w:style>
  <w:style w:type="paragraph" w:styleId="CommentText">
    <w:name w:val="annotation text"/>
    <w:basedOn w:val="Normal"/>
    <w:link w:val="CommentTextChar"/>
    <w:uiPriority w:val="99"/>
    <w:semiHidden/>
    <w:unhideWhenUsed/>
    <w:rsid w:val="008071AF"/>
    <w:pPr>
      <w:spacing w:line="240" w:lineRule="auto"/>
    </w:pPr>
    <w:rPr>
      <w:sz w:val="20"/>
      <w:szCs w:val="20"/>
    </w:rPr>
  </w:style>
  <w:style w:type="character" w:customStyle="1" w:styleId="CommentTextChar">
    <w:name w:val="Comment Text Char"/>
    <w:basedOn w:val="DefaultParagraphFont"/>
    <w:link w:val="CommentText"/>
    <w:uiPriority w:val="99"/>
    <w:semiHidden/>
    <w:rsid w:val="008071AF"/>
    <w:rPr>
      <w:sz w:val="20"/>
      <w:szCs w:val="20"/>
    </w:rPr>
  </w:style>
  <w:style w:type="paragraph" w:styleId="CommentSubject">
    <w:name w:val="annotation subject"/>
    <w:basedOn w:val="CommentText"/>
    <w:next w:val="CommentText"/>
    <w:link w:val="CommentSubjectChar"/>
    <w:uiPriority w:val="99"/>
    <w:semiHidden/>
    <w:unhideWhenUsed/>
    <w:rsid w:val="008071AF"/>
    <w:rPr>
      <w:b/>
      <w:bCs/>
    </w:rPr>
  </w:style>
  <w:style w:type="character" w:customStyle="1" w:styleId="CommentSubjectChar">
    <w:name w:val="Comment Subject Char"/>
    <w:basedOn w:val="CommentTextChar"/>
    <w:link w:val="CommentSubject"/>
    <w:uiPriority w:val="99"/>
    <w:semiHidden/>
    <w:rsid w:val="008071AF"/>
    <w:rPr>
      <w:b/>
      <w:bCs/>
      <w:sz w:val="20"/>
      <w:szCs w:val="20"/>
    </w:rPr>
  </w:style>
  <w:style w:type="paragraph" w:styleId="Revision">
    <w:name w:val="Revision"/>
    <w:hidden/>
    <w:uiPriority w:val="99"/>
    <w:semiHidden/>
    <w:rsid w:val="00FD0A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00259">
      <w:bodyDiv w:val="1"/>
      <w:marLeft w:val="0"/>
      <w:marRight w:val="0"/>
      <w:marTop w:val="0"/>
      <w:marBottom w:val="0"/>
      <w:divBdr>
        <w:top w:val="none" w:sz="0" w:space="0" w:color="auto"/>
        <w:left w:val="none" w:sz="0" w:space="0" w:color="auto"/>
        <w:bottom w:val="none" w:sz="0" w:space="0" w:color="auto"/>
        <w:right w:val="none" w:sz="0" w:space="0" w:color="auto"/>
      </w:divBdr>
      <w:divsChild>
        <w:div w:id="1564834456">
          <w:marLeft w:val="547"/>
          <w:marRight w:val="0"/>
          <w:marTop w:val="420"/>
          <w:marBottom w:val="0"/>
          <w:divBdr>
            <w:top w:val="none" w:sz="0" w:space="0" w:color="auto"/>
            <w:left w:val="none" w:sz="0" w:space="0" w:color="auto"/>
            <w:bottom w:val="none" w:sz="0" w:space="0" w:color="auto"/>
            <w:right w:val="none" w:sz="0" w:space="0" w:color="auto"/>
          </w:divBdr>
        </w:div>
        <w:div w:id="232203662">
          <w:marLeft w:val="547"/>
          <w:marRight w:val="0"/>
          <w:marTop w:val="420"/>
          <w:marBottom w:val="0"/>
          <w:divBdr>
            <w:top w:val="none" w:sz="0" w:space="0" w:color="auto"/>
            <w:left w:val="none" w:sz="0" w:space="0" w:color="auto"/>
            <w:bottom w:val="none" w:sz="0" w:space="0" w:color="auto"/>
            <w:right w:val="none" w:sz="0" w:space="0" w:color="auto"/>
          </w:divBdr>
        </w:div>
        <w:div w:id="2089690701">
          <w:marLeft w:val="547"/>
          <w:marRight w:val="0"/>
          <w:marTop w:val="420"/>
          <w:marBottom w:val="0"/>
          <w:divBdr>
            <w:top w:val="none" w:sz="0" w:space="0" w:color="auto"/>
            <w:left w:val="none" w:sz="0" w:space="0" w:color="auto"/>
            <w:bottom w:val="none" w:sz="0" w:space="0" w:color="auto"/>
            <w:right w:val="none" w:sz="0" w:space="0" w:color="auto"/>
          </w:divBdr>
        </w:div>
        <w:div w:id="1071729501">
          <w:marLeft w:val="547"/>
          <w:marRight w:val="0"/>
          <w:marTop w:val="420"/>
          <w:marBottom w:val="0"/>
          <w:divBdr>
            <w:top w:val="none" w:sz="0" w:space="0" w:color="auto"/>
            <w:left w:val="none" w:sz="0" w:space="0" w:color="auto"/>
            <w:bottom w:val="none" w:sz="0" w:space="0" w:color="auto"/>
            <w:right w:val="none" w:sz="0" w:space="0" w:color="auto"/>
          </w:divBdr>
        </w:div>
        <w:div w:id="945036802">
          <w:marLeft w:val="547"/>
          <w:marRight w:val="0"/>
          <w:marTop w:val="420"/>
          <w:marBottom w:val="0"/>
          <w:divBdr>
            <w:top w:val="none" w:sz="0" w:space="0" w:color="auto"/>
            <w:left w:val="none" w:sz="0" w:space="0" w:color="auto"/>
            <w:bottom w:val="none" w:sz="0" w:space="0" w:color="auto"/>
            <w:right w:val="none" w:sz="0" w:space="0" w:color="auto"/>
          </w:divBdr>
        </w:div>
      </w:divsChild>
    </w:div>
    <w:div w:id="1373310824">
      <w:bodyDiv w:val="1"/>
      <w:marLeft w:val="0"/>
      <w:marRight w:val="0"/>
      <w:marTop w:val="0"/>
      <w:marBottom w:val="0"/>
      <w:divBdr>
        <w:top w:val="none" w:sz="0" w:space="0" w:color="auto"/>
        <w:left w:val="none" w:sz="0" w:space="0" w:color="auto"/>
        <w:bottom w:val="none" w:sz="0" w:space="0" w:color="auto"/>
        <w:right w:val="none" w:sz="0" w:space="0" w:color="auto"/>
      </w:divBdr>
      <w:divsChild>
        <w:div w:id="1176918491">
          <w:marLeft w:val="0"/>
          <w:marRight w:val="0"/>
          <w:marTop w:val="0"/>
          <w:marBottom w:val="0"/>
          <w:divBdr>
            <w:top w:val="none" w:sz="0" w:space="0" w:color="auto"/>
            <w:left w:val="none" w:sz="0" w:space="0" w:color="auto"/>
            <w:bottom w:val="none" w:sz="0" w:space="0" w:color="auto"/>
            <w:right w:val="none" w:sz="0" w:space="0" w:color="auto"/>
          </w:divBdr>
        </w:div>
        <w:div w:id="1160848284">
          <w:marLeft w:val="0"/>
          <w:marRight w:val="0"/>
          <w:marTop w:val="0"/>
          <w:marBottom w:val="0"/>
          <w:divBdr>
            <w:top w:val="none" w:sz="0" w:space="0" w:color="auto"/>
            <w:left w:val="none" w:sz="0" w:space="0" w:color="auto"/>
            <w:bottom w:val="none" w:sz="0" w:space="0" w:color="auto"/>
            <w:right w:val="none" w:sz="0" w:space="0" w:color="auto"/>
          </w:divBdr>
        </w:div>
        <w:div w:id="494688706">
          <w:marLeft w:val="0"/>
          <w:marRight w:val="0"/>
          <w:marTop w:val="0"/>
          <w:marBottom w:val="0"/>
          <w:divBdr>
            <w:top w:val="none" w:sz="0" w:space="0" w:color="auto"/>
            <w:left w:val="none" w:sz="0" w:space="0" w:color="auto"/>
            <w:bottom w:val="none" w:sz="0" w:space="0" w:color="auto"/>
            <w:right w:val="none" w:sz="0" w:space="0" w:color="auto"/>
          </w:divBdr>
        </w:div>
        <w:div w:id="126051106">
          <w:marLeft w:val="0"/>
          <w:marRight w:val="0"/>
          <w:marTop w:val="0"/>
          <w:marBottom w:val="0"/>
          <w:divBdr>
            <w:top w:val="none" w:sz="0" w:space="0" w:color="auto"/>
            <w:left w:val="none" w:sz="0" w:space="0" w:color="auto"/>
            <w:bottom w:val="none" w:sz="0" w:space="0" w:color="auto"/>
            <w:right w:val="none" w:sz="0" w:space="0" w:color="auto"/>
          </w:divBdr>
        </w:div>
        <w:div w:id="1036932385">
          <w:marLeft w:val="0"/>
          <w:marRight w:val="0"/>
          <w:marTop w:val="0"/>
          <w:marBottom w:val="0"/>
          <w:divBdr>
            <w:top w:val="none" w:sz="0" w:space="0" w:color="auto"/>
            <w:left w:val="none" w:sz="0" w:space="0" w:color="auto"/>
            <w:bottom w:val="none" w:sz="0" w:space="0" w:color="auto"/>
            <w:right w:val="none" w:sz="0" w:space="0" w:color="auto"/>
          </w:divBdr>
        </w:div>
        <w:div w:id="74252444">
          <w:marLeft w:val="0"/>
          <w:marRight w:val="0"/>
          <w:marTop w:val="0"/>
          <w:marBottom w:val="0"/>
          <w:divBdr>
            <w:top w:val="none" w:sz="0" w:space="0" w:color="auto"/>
            <w:left w:val="none" w:sz="0" w:space="0" w:color="auto"/>
            <w:bottom w:val="none" w:sz="0" w:space="0" w:color="auto"/>
            <w:right w:val="none" w:sz="0" w:space="0" w:color="auto"/>
          </w:divBdr>
        </w:div>
        <w:div w:id="1867014985">
          <w:marLeft w:val="0"/>
          <w:marRight w:val="0"/>
          <w:marTop w:val="0"/>
          <w:marBottom w:val="0"/>
          <w:divBdr>
            <w:top w:val="none" w:sz="0" w:space="0" w:color="auto"/>
            <w:left w:val="none" w:sz="0" w:space="0" w:color="auto"/>
            <w:bottom w:val="none" w:sz="0" w:space="0" w:color="auto"/>
            <w:right w:val="none" w:sz="0" w:space="0" w:color="auto"/>
          </w:divBdr>
        </w:div>
        <w:div w:id="506362238">
          <w:marLeft w:val="0"/>
          <w:marRight w:val="0"/>
          <w:marTop w:val="0"/>
          <w:marBottom w:val="0"/>
          <w:divBdr>
            <w:top w:val="none" w:sz="0" w:space="0" w:color="auto"/>
            <w:left w:val="none" w:sz="0" w:space="0" w:color="auto"/>
            <w:bottom w:val="none" w:sz="0" w:space="0" w:color="auto"/>
            <w:right w:val="none" w:sz="0" w:space="0" w:color="auto"/>
          </w:divBdr>
        </w:div>
        <w:div w:id="174226240">
          <w:marLeft w:val="0"/>
          <w:marRight w:val="0"/>
          <w:marTop w:val="0"/>
          <w:marBottom w:val="0"/>
          <w:divBdr>
            <w:top w:val="none" w:sz="0" w:space="0" w:color="auto"/>
            <w:left w:val="none" w:sz="0" w:space="0" w:color="auto"/>
            <w:bottom w:val="none" w:sz="0" w:space="0" w:color="auto"/>
            <w:right w:val="none" w:sz="0" w:space="0" w:color="auto"/>
          </w:divBdr>
        </w:div>
        <w:div w:id="2033870635">
          <w:marLeft w:val="0"/>
          <w:marRight w:val="0"/>
          <w:marTop w:val="0"/>
          <w:marBottom w:val="0"/>
          <w:divBdr>
            <w:top w:val="none" w:sz="0" w:space="0" w:color="auto"/>
            <w:left w:val="none" w:sz="0" w:space="0" w:color="auto"/>
            <w:bottom w:val="none" w:sz="0" w:space="0" w:color="auto"/>
            <w:right w:val="none" w:sz="0" w:space="0" w:color="auto"/>
          </w:divBdr>
        </w:div>
        <w:div w:id="56755166">
          <w:marLeft w:val="0"/>
          <w:marRight w:val="0"/>
          <w:marTop w:val="0"/>
          <w:marBottom w:val="0"/>
          <w:divBdr>
            <w:top w:val="none" w:sz="0" w:space="0" w:color="auto"/>
            <w:left w:val="none" w:sz="0" w:space="0" w:color="auto"/>
            <w:bottom w:val="none" w:sz="0" w:space="0" w:color="auto"/>
            <w:right w:val="none" w:sz="0" w:space="0" w:color="auto"/>
          </w:divBdr>
        </w:div>
      </w:divsChild>
    </w:div>
    <w:div w:id="1524199121">
      <w:bodyDiv w:val="1"/>
      <w:marLeft w:val="0"/>
      <w:marRight w:val="0"/>
      <w:marTop w:val="0"/>
      <w:marBottom w:val="0"/>
      <w:divBdr>
        <w:top w:val="none" w:sz="0" w:space="0" w:color="auto"/>
        <w:left w:val="none" w:sz="0" w:space="0" w:color="auto"/>
        <w:bottom w:val="none" w:sz="0" w:space="0" w:color="auto"/>
        <w:right w:val="none" w:sz="0" w:space="0" w:color="auto"/>
      </w:divBdr>
      <w:divsChild>
        <w:div w:id="14889373">
          <w:marLeft w:val="547"/>
          <w:marRight w:val="0"/>
          <w:marTop w:val="420"/>
          <w:marBottom w:val="0"/>
          <w:divBdr>
            <w:top w:val="none" w:sz="0" w:space="0" w:color="auto"/>
            <w:left w:val="none" w:sz="0" w:space="0" w:color="auto"/>
            <w:bottom w:val="none" w:sz="0" w:space="0" w:color="auto"/>
            <w:right w:val="none" w:sz="0" w:space="0" w:color="auto"/>
          </w:divBdr>
        </w:div>
        <w:div w:id="37239373">
          <w:marLeft w:val="547"/>
          <w:marRight w:val="0"/>
          <w:marTop w:val="420"/>
          <w:marBottom w:val="0"/>
          <w:divBdr>
            <w:top w:val="none" w:sz="0" w:space="0" w:color="auto"/>
            <w:left w:val="none" w:sz="0" w:space="0" w:color="auto"/>
            <w:bottom w:val="none" w:sz="0" w:space="0" w:color="auto"/>
            <w:right w:val="none" w:sz="0" w:space="0" w:color="auto"/>
          </w:divBdr>
        </w:div>
        <w:div w:id="1855069453">
          <w:marLeft w:val="547"/>
          <w:marRight w:val="0"/>
          <w:marTop w:val="420"/>
          <w:marBottom w:val="0"/>
          <w:divBdr>
            <w:top w:val="none" w:sz="0" w:space="0" w:color="auto"/>
            <w:left w:val="none" w:sz="0" w:space="0" w:color="auto"/>
            <w:bottom w:val="none" w:sz="0" w:space="0" w:color="auto"/>
            <w:right w:val="none" w:sz="0" w:space="0" w:color="auto"/>
          </w:divBdr>
        </w:div>
        <w:div w:id="1757288007">
          <w:marLeft w:val="547"/>
          <w:marRight w:val="0"/>
          <w:marTop w:val="420"/>
          <w:marBottom w:val="0"/>
          <w:divBdr>
            <w:top w:val="none" w:sz="0" w:space="0" w:color="auto"/>
            <w:left w:val="none" w:sz="0" w:space="0" w:color="auto"/>
            <w:bottom w:val="none" w:sz="0" w:space="0" w:color="auto"/>
            <w:right w:val="none" w:sz="0" w:space="0" w:color="auto"/>
          </w:divBdr>
        </w:div>
        <w:div w:id="1896745153">
          <w:marLeft w:val="547"/>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212b9d-cf4d-4629-bb38-daf4b8a04147">
      <Terms xmlns="http://schemas.microsoft.com/office/infopath/2007/PartnerControls"/>
    </lcf76f155ced4ddcb4097134ff3c332f>
    <TaxCatchAll xmlns="a89f7dc7-adf9-408e-bb57-e7920cd5a5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F327BEB509004B9440C8C313E147E1" ma:contentTypeVersion="16" ma:contentTypeDescription="Create a new document." ma:contentTypeScope="" ma:versionID="b1a94bee0c6af975e1e3041c1fab2be6">
  <xsd:schema xmlns:xsd="http://www.w3.org/2001/XMLSchema" xmlns:xs="http://www.w3.org/2001/XMLSchema" xmlns:p="http://schemas.microsoft.com/office/2006/metadata/properties" xmlns:ns2="c4212b9d-cf4d-4629-bb38-daf4b8a04147" xmlns:ns3="a89f7dc7-adf9-408e-bb57-e7920cd5a599" targetNamespace="http://schemas.microsoft.com/office/2006/metadata/properties" ma:root="true" ma:fieldsID="be7cc59a2593bffda8e7830609017b63" ns2:_="" ns3:_="">
    <xsd:import namespace="c4212b9d-cf4d-4629-bb38-daf4b8a04147"/>
    <xsd:import namespace="a89f7dc7-adf9-408e-bb57-e7920cd5a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12b9d-cf4d-4629-bb38-daf4b8a04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b65990-8bf6-4d1b-b5bc-9ab7ae16e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9f7dc7-adf9-408e-bb57-e7920cd5a5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0940cd-c20c-446c-babb-61d6f371c79e}" ma:internalName="TaxCatchAll" ma:showField="CatchAllData" ma:web="a89f7dc7-adf9-408e-bb57-e7920cd5a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944A6-C526-4026-AF15-EF21765B9567}">
  <ds:schemaRefs>
    <ds:schemaRef ds:uri="http://schemas.microsoft.com/office/2006/metadata/properties"/>
    <ds:schemaRef ds:uri="http://schemas.microsoft.com/office/infopath/2007/PartnerControls"/>
    <ds:schemaRef ds:uri="c4212b9d-cf4d-4629-bb38-daf4b8a04147"/>
    <ds:schemaRef ds:uri="a89f7dc7-adf9-408e-bb57-e7920cd5a599"/>
  </ds:schemaRefs>
</ds:datastoreItem>
</file>

<file path=customXml/itemProps2.xml><?xml version="1.0" encoding="utf-8"?>
<ds:datastoreItem xmlns:ds="http://schemas.openxmlformats.org/officeDocument/2006/customXml" ds:itemID="{EBD6E188-DB0F-4593-9A07-00A800B86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12b9d-cf4d-4629-bb38-daf4b8a04147"/>
    <ds:schemaRef ds:uri="a89f7dc7-adf9-408e-bb57-e7920cd5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BD615-5074-4925-B74E-2AD4DAF10E3A}">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Edwards</dc:creator>
  <cp:keywords/>
  <dc:description/>
  <cp:lastModifiedBy>GREGORY, Caroline (NHS BATH AND NORTH EAST SOMERSET, SWINDON AND WILTSHIRE CCG)</cp:lastModifiedBy>
  <cp:revision>2</cp:revision>
  <cp:lastPrinted>2022-06-20T13:07:00Z</cp:lastPrinted>
  <dcterms:created xsi:type="dcterms:W3CDTF">2022-06-24T09:27:00Z</dcterms:created>
  <dcterms:modified xsi:type="dcterms:W3CDTF">2022-06-24T09:27:00Z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0x0101005FF327BEB509004B9440C8C313E147E1</vt:lpwstr>
  </property>
</Properties>
</file>