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A3" w:rsidRDefault="00D417A3" w:rsidP="00D417A3">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Goddard, Andrew - Communities [</w:t>
      </w:r>
      <w:hyperlink r:id="rId6" w:history="1">
        <w:r>
          <w:rPr>
            <w:rStyle w:val="Hyperlink"/>
            <w:rFonts w:ascii="Tahoma" w:hAnsi="Tahoma" w:cs="Tahoma"/>
            <w:sz w:val="20"/>
            <w:szCs w:val="20"/>
            <w:lang w:val="en-US"/>
          </w:rPr>
          <w:t>mailto:Andrew.Goddard@Oxfordshire.gov.uk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10 October 2018 11:04</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Plant, Tom - Communities</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Clare O'Hanlon; Lead Local Flood Authority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New</w:t>
      </w:r>
      <w:bookmarkStart w:id="0" w:name="_GoBack"/>
      <w:bookmarkEnd w:id="0"/>
      <w:r>
        <w:rPr>
          <w:rFonts w:ascii="Tahoma" w:hAnsi="Tahoma" w:cs="Tahoma"/>
          <w:sz w:val="20"/>
          <w:szCs w:val="20"/>
          <w:lang w:val="en-US"/>
        </w:rPr>
        <w:t xml:space="preserve"> Consultation: Cherwell, 18/00792/OUT 18/00792/OUT Land At Tappers Farm Oxford Road </w:t>
      </w:r>
      <w:proofErr w:type="spellStart"/>
      <w:r>
        <w:rPr>
          <w:rFonts w:ascii="Tahoma" w:hAnsi="Tahoma" w:cs="Tahoma"/>
          <w:sz w:val="20"/>
          <w:szCs w:val="20"/>
          <w:lang w:val="en-US"/>
        </w:rPr>
        <w:t>Bodicote</w:t>
      </w:r>
      <w:proofErr w:type="spellEnd"/>
      <w:r>
        <w:rPr>
          <w:rFonts w:ascii="Tahoma" w:hAnsi="Tahoma" w:cs="Tahoma"/>
          <w:sz w:val="20"/>
          <w:szCs w:val="20"/>
          <w:lang w:val="en-US"/>
        </w:rPr>
        <w:t xml:space="preserve"> </w:t>
      </w:r>
      <w:proofErr w:type="spellStart"/>
      <w:r>
        <w:rPr>
          <w:rFonts w:ascii="Tahoma" w:hAnsi="Tahoma" w:cs="Tahoma"/>
          <w:sz w:val="20"/>
          <w:szCs w:val="20"/>
          <w:lang w:val="en-US"/>
        </w:rPr>
        <w:t>Banbury</w:t>
      </w:r>
      <w:proofErr w:type="spellEnd"/>
      <w:r>
        <w:rPr>
          <w:rFonts w:ascii="Tahoma" w:hAnsi="Tahoma" w:cs="Tahoma"/>
          <w:sz w:val="20"/>
          <w:szCs w:val="20"/>
          <w:lang w:val="en-US"/>
        </w:rPr>
        <w:t xml:space="preserve"> CRM</w:t>
      </w:r>
      <w:proofErr w:type="gramStart"/>
      <w:r>
        <w:rPr>
          <w:rFonts w:ascii="Tahoma" w:hAnsi="Tahoma" w:cs="Tahoma"/>
          <w:sz w:val="20"/>
          <w:szCs w:val="20"/>
          <w:lang w:val="en-US"/>
        </w:rPr>
        <w:t>:0079134</w:t>
      </w:r>
      <w:proofErr w:type="gramEnd"/>
    </w:p>
    <w:p w:rsidR="00D417A3" w:rsidRDefault="00D417A3" w:rsidP="00D417A3"/>
    <w:p w:rsidR="00D417A3" w:rsidRDefault="00D417A3" w:rsidP="00D417A3">
      <w:pPr>
        <w:rPr>
          <w:rFonts w:ascii="Arial" w:hAnsi="Arial" w:cs="Arial"/>
          <w:color w:val="000000"/>
        </w:rPr>
      </w:pPr>
      <w:r>
        <w:rPr>
          <w:rFonts w:ascii="Arial" w:hAnsi="Arial" w:cs="Arial"/>
          <w:color w:val="000000"/>
        </w:rPr>
        <w:t>Tom</w:t>
      </w:r>
    </w:p>
    <w:p w:rsidR="00D417A3" w:rsidRDefault="00D417A3" w:rsidP="00D417A3">
      <w:pPr>
        <w:rPr>
          <w:rFonts w:ascii="Arial" w:hAnsi="Arial" w:cs="Arial"/>
          <w:color w:val="000000"/>
        </w:rPr>
      </w:pPr>
    </w:p>
    <w:p w:rsidR="00D417A3" w:rsidRDefault="00D417A3" w:rsidP="00D417A3">
      <w:pPr>
        <w:rPr>
          <w:rStyle w:val="divider1"/>
          <w:lang w:val="en"/>
        </w:rPr>
      </w:pPr>
      <w:proofErr w:type="gramStart"/>
      <w:r>
        <w:rPr>
          <w:rStyle w:val="casenumber"/>
          <w:rFonts w:ascii="Arial" w:hAnsi="Arial" w:cs="Arial"/>
          <w:lang w:val="en"/>
        </w:rPr>
        <w:t>REF :</w:t>
      </w:r>
      <w:proofErr w:type="gramEnd"/>
      <w:r>
        <w:rPr>
          <w:rStyle w:val="casenumber"/>
          <w:rFonts w:ascii="Arial" w:hAnsi="Arial" w:cs="Arial"/>
          <w:lang w:val="en"/>
        </w:rPr>
        <w:t xml:space="preserve"> 18/00792/OUT </w:t>
      </w:r>
      <w:r>
        <w:rPr>
          <w:rStyle w:val="divider1"/>
          <w:rFonts w:ascii="Arial" w:hAnsi="Arial" w:cs="Arial"/>
          <w:lang w:val="en"/>
        </w:rPr>
        <w:t> </w:t>
      </w:r>
    </w:p>
    <w:p w:rsidR="00D417A3" w:rsidRDefault="00D417A3" w:rsidP="00D417A3">
      <w:pPr>
        <w:rPr>
          <w:rStyle w:val="divider2"/>
        </w:rPr>
      </w:pPr>
      <w:proofErr w:type="gramStart"/>
      <w:r>
        <w:rPr>
          <w:rStyle w:val="description"/>
          <w:rFonts w:ascii="Arial" w:hAnsi="Arial" w:cs="Arial"/>
          <w:lang w:val="en"/>
        </w:rPr>
        <w:t>PROPOSAL :</w:t>
      </w:r>
      <w:proofErr w:type="gramEnd"/>
      <w:r>
        <w:rPr>
          <w:rStyle w:val="description"/>
          <w:rFonts w:ascii="Arial" w:hAnsi="Arial" w:cs="Arial"/>
          <w:lang w:val="en"/>
        </w:rPr>
        <w:t xml:space="preserve"> Outline application (all matters reserved except for access) for the demolition of existing buildings and erection of up to 46 no dwellings, with associated works and provision of open space </w:t>
      </w:r>
    </w:p>
    <w:p w:rsidR="00D417A3" w:rsidRDefault="00D417A3" w:rsidP="00D417A3">
      <w:pPr>
        <w:rPr>
          <w:color w:val="000000"/>
        </w:rPr>
      </w:pPr>
      <w:proofErr w:type="gramStart"/>
      <w:r>
        <w:rPr>
          <w:rStyle w:val="divider2"/>
          <w:rFonts w:ascii="Arial" w:hAnsi="Arial" w:cs="Arial"/>
          <w:lang w:val="en"/>
        </w:rPr>
        <w:t>LOCATION :</w:t>
      </w:r>
      <w:proofErr w:type="gramEnd"/>
      <w:r>
        <w:rPr>
          <w:rStyle w:val="divider2"/>
          <w:rFonts w:ascii="Arial" w:hAnsi="Arial" w:cs="Arial"/>
          <w:lang w:val="en"/>
        </w:rPr>
        <w:t xml:space="preserve"> </w:t>
      </w:r>
      <w:r>
        <w:rPr>
          <w:rStyle w:val="address"/>
          <w:rFonts w:ascii="Arial" w:hAnsi="Arial" w:cs="Arial"/>
          <w:lang w:val="en"/>
        </w:rPr>
        <w:t xml:space="preserve">Land At Tappers Farm, Oxford Road, </w:t>
      </w:r>
      <w:proofErr w:type="spellStart"/>
      <w:r>
        <w:rPr>
          <w:rStyle w:val="address"/>
          <w:rFonts w:ascii="Arial" w:hAnsi="Arial" w:cs="Arial"/>
          <w:lang w:val="en"/>
        </w:rPr>
        <w:t>Bodicote</w:t>
      </w:r>
      <w:proofErr w:type="spellEnd"/>
      <w:r>
        <w:rPr>
          <w:rStyle w:val="address"/>
          <w:rFonts w:ascii="Arial" w:hAnsi="Arial" w:cs="Arial"/>
          <w:lang w:val="en"/>
        </w:rPr>
        <w:t xml:space="preserve">, </w:t>
      </w:r>
      <w:proofErr w:type="spellStart"/>
      <w:r>
        <w:rPr>
          <w:rStyle w:val="address"/>
          <w:rFonts w:ascii="Arial" w:hAnsi="Arial" w:cs="Arial"/>
          <w:lang w:val="en"/>
        </w:rPr>
        <w:t>Banbury</w:t>
      </w:r>
      <w:proofErr w:type="spellEnd"/>
      <w:r>
        <w:rPr>
          <w:rStyle w:val="address"/>
          <w:rFonts w:ascii="Arial" w:hAnsi="Arial" w:cs="Arial"/>
          <w:lang w:val="en"/>
        </w:rPr>
        <w:t>, OX15 4BN</w:t>
      </w:r>
    </w:p>
    <w:p w:rsidR="00D417A3" w:rsidRDefault="00D417A3" w:rsidP="00D417A3">
      <w:pPr>
        <w:rPr>
          <w:rFonts w:ascii="Arial" w:hAnsi="Arial" w:cs="Arial"/>
          <w:color w:val="000000"/>
        </w:rPr>
      </w:pPr>
    </w:p>
    <w:p w:rsidR="00D417A3" w:rsidRDefault="00D417A3" w:rsidP="00D417A3">
      <w:pPr>
        <w:rPr>
          <w:rFonts w:ascii="Arial" w:hAnsi="Arial" w:cs="Arial"/>
          <w:color w:val="000000"/>
        </w:rPr>
      </w:pPr>
      <w:r>
        <w:rPr>
          <w:rFonts w:ascii="Arial" w:hAnsi="Arial" w:cs="Arial"/>
          <w:color w:val="000000"/>
        </w:rPr>
        <w:t xml:space="preserve">OCC (drainage) Revised </w:t>
      </w:r>
      <w:proofErr w:type="gramStart"/>
      <w:r>
        <w:rPr>
          <w:rFonts w:ascii="Arial" w:hAnsi="Arial" w:cs="Arial"/>
          <w:color w:val="000000"/>
        </w:rPr>
        <w:t>Comment :</w:t>
      </w:r>
      <w:proofErr w:type="gramEnd"/>
      <w:r>
        <w:rPr>
          <w:rFonts w:ascii="Arial" w:hAnsi="Arial" w:cs="Arial"/>
          <w:color w:val="000000"/>
        </w:rPr>
        <w:t xml:space="preserve"> No objection subject to condition :  OCC (drainage) has received information that clarifies the point of concern raised in our previous response to this application and confirm no objection to the proposals to manage surface water at this site.</w:t>
      </w:r>
    </w:p>
    <w:p w:rsidR="00D417A3" w:rsidRDefault="00D417A3" w:rsidP="00D417A3">
      <w:pPr>
        <w:rPr>
          <w:rFonts w:ascii="Arial" w:hAnsi="Arial" w:cs="Arial"/>
          <w:color w:val="000000"/>
        </w:rPr>
      </w:pPr>
    </w:p>
    <w:p w:rsidR="00D417A3" w:rsidRDefault="00D417A3" w:rsidP="00D417A3">
      <w:pPr>
        <w:rPr>
          <w:rFonts w:ascii="Arial" w:hAnsi="Arial" w:cs="Arial"/>
          <w:color w:val="000000"/>
        </w:rPr>
      </w:pPr>
      <w:r>
        <w:rPr>
          <w:rFonts w:ascii="Arial" w:hAnsi="Arial" w:cs="Arial"/>
          <w:color w:val="000000"/>
        </w:rPr>
        <w:t xml:space="preserve">The </w:t>
      </w:r>
      <w:proofErr w:type="spellStart"/>
      <w:r>
        <w:rPr>
          <w:rFonts w:ascii="Arial" w:hAnsi="Arial" w:cs="Arial"/>
          <w:color w:val="000000"/>
        </w:rPr>
        <w:t>SuDS</w:t>
      </w:r>
      <w:proofErr w:type="spellEnd"/>
      <w:r>
        <w:rPr>
          <w:rFonts w:ascii="Arial" w:hAnsi="Arial" w:cs="Arial"/>
          <w:color w:val="000000"/>
        </w:rPr>
        <w:t xml:space="preserve"> proposals are at a very outline nature at this stage with no preferred option identified and without any </w:t>
      </w:r>
      <w:proofErr w:type="gramStart"/>
      <w:r>
        <w:rPr>
          <w:rFonts w:ascii="Arial" w:hAnsi="Arial" w:cs="Arial"/>
          <w:color w:val="000000"/>
        </w:rPr>
        <w:t>infiltration  testing</w:t>
      </w:r>
      <w:proofErr w:type="gramEnd"/>
      <w:r>
        <w:rPr>
          <w:rFonts w:ascii="Arial" w:hAnsi="Arial" w:cs="Arial"/>
          <w:color w:val="000000"/>
        </w:rPr>
        <w:t xml:space="preserve"> having been undertaken at the site. Therefore, OCC drainage requests its standard outline surface water pre-</w:t>
      </w:r>
      <w:proofErr w:type="gramStart"/>
      <w:r>
        <w:rPr>
          <w:rFonts w:ascii="Arial" w:hAnsi="Arial" w:cs="Arial"/>
          <w:color w:val="000000"/>
        </w:rPr>
        <w:t>commencement</w:t>
      </w:r>
      <w:proofErr w:type="gramEnd"/>
      <w:r>
        <w:rPr>
          <w:rFonts w:ascii="Arial" w:hAnsi="Arial" w:cs="Arial"/>
          <w:color w:val="000000"/>
        </w:rPr>
        <w:t xml:space="preserve"> condition to apply subject to planning approval being granted.</w:t>
      </w:r>
    </w:p>
    <w:p w:rsidR="00D417A3" w:rsidRDefault="00D417A3" w:rsidP="00D417A3">
      <w:pPr>
        <w:rPr>
          <w:rFonts w:ascii="Arial" w:hAnsi="Arial" w:cs="Arial"/>
          <w:color w:val="000000"/>
        </w:rPr>
      </w:pPr>
    </w:p>
    <w:p w:rsidR="00D417A3" w:rsidRDefault="00D417A3" w:rsidP="00D417A3">
      <w:pPr>
        <w:rPr>
          <w:rFonts w:ascii="Arial" w:hAnsi="Arial" w:cs="Arial"/>
          <w:color w:val="000000"/>
          <w:u w:val="single"/>
        </w:rPr>
      </w:pPr>
      <w:r>
        <w:rPr>
          <w:rFonts w:ascii="Arial" w:hAnsi="Arial" w:cs="Arial"/>
          <w:color w:val="000000"/>
          <w:u w:val="single"/>
        </w:rPr>
        <w:t>Condition</w:t>
      </w:r>
    </w:p>
    <w:p w:rsidR="00D417A3" w:rsidRDefault="00D417A3" w:rsidP="00D417A3">
      <w:pPr>
        <w:rPr>
          <w:rFonts w:ascii="Arial" w:hAnsi="Arial" w:cs="Arial"/>
          <w:color w:val="000000"/>
        </w:rPr>
      </w:pPr>
    </w:p>
    <w:p w:rsidR="00D417A3" w:rsidRDefault="00D417A3" w:rsidP="00D417A3">
      <w:pPr>
        <w:rPr>
          <w:rFonts w:ascii="Arial" w:hAnsi="Arial" w:cs="Arial"/>
          <w:color w:val="000000"/>
        </w:rPr>
      </w:pPr>
      <w:r>
        <w:rPr>
          <w:rFonts w:ascii="Arial" w:hAnsi="Arial" w:cs="Arial"/>
          <w:color w:val="000000"/>
        </w:rPr>
        <w:t>Development shall not begin until a surface water drainage scheme for the site, based on sustainable drainage principles and an assessment of the hydrological and hydro-geological context of the development, has been submitted to and approved in writing by the local planning authority. The scheme shall subsequently be implemented in accordance with the approved details before the development is completed. The scheme shall also include:</w:t>
      </w:r>
    </w:p>
    <w:p w:rsidR="00D417A3" w:rsidRDefault="00D417A3" w:rsidP="00D417A3">
      <w:pPr>
        <w:rPr>
          <w:rFonts w:ascii="Arial" w:hAnsi="Arial" w:cs="Arial"/>
          <w:color w:val="000000"/>
        </w:rPr>
      </w:pPr>
    </w:p>
    <w:p w:rsidR="00D417A3" w:rsidRDefault="00D417A3" w:rsidP="00D417A3">
      <w:pPr>
        <w:pStyle w:val="ListParagraph"/>
        <w:numPr>
          <w:ilvl w:val="0"/>
          <w:numId w:val="1"/>
        </w:numPr>
        <w:rPr>
          <w:rFonts w:ascii="Arial" w:hAnsi="Arial" w:cs="Arial"/>
          <w:snapToGrid w:val="0"/>
        </w:rPr>
      </w:pPr>
      <w:r>
        <w:rPr>
          <w:rFonts w:ascii="Arial" w:hAnsi="Arial" w:cs="Arial"/>
          <w:snapToGrid w:val="0"/>
        </w:rPr>
        <w:t>Discharge Rates</w:t>
      </w:r>
    </w:p>
    <w:p w:rsidR="00D417A3" w:rsidRDefault="00D417A3" w:rsidP="00D417A3">
      <w:pPr>
        <w:pStyle w:val="ListParagraph"/>
        <w:numPr>
          <w:ilvl w:val="0"/>
          <w:numId w:val="1"/>
        </w:numPr>
        <w:rPr>
          <w:rFonts w:ascii="Arial" w:hAnsi="Arial" w:cs="Arial"/>
          <w:snapToGrid w:val="0"/>
        </w:rPr>
      </w:pPr>
      <w:r>
        <w:rPr>
          <w:rFonts w:ascii="Arial" w:hAnsi="Arial" w:cs="Arial"/>
          <w:snapToGrid w:val="0"/>
        </w:rPr>
        <w:t>Discharge Volumes</w:t>
      </w:r>
    </w:p>
    <w:p w:rsidR="00D417A3" w:rsidRDefault="00D417A3" w:rsidP="00D417A3">
      <w:pPr>
        <w:pStyle w:val="ListParagraph"/>
        <w:numPr>
          <w:ilvl w:val="0"/>
          <w:numId w:val="1"/>
        </w:numPr>
        <w:rPr>
          <w:rFonts w:ascii="Arial" w:hAnsi="Arial" w:cs="Arial"/>
          <w:snapToGrid w:val="0"/>
        </w:rPr>
      </w:pPr>
      <w:r>
        <w:rPr>
          <w:rFonts w:ascii="Arial" w:hAnsi="Arial" w:cs="Arial"/>
          <w:snapToGrid w:val="0"/>
        </w:rPr>
        <w:t xml:space="preserve">SUDS (Permeable Paving, Attenuation / Infiltration Pond or other </w:t>
      </w:r>
      <w:proofErr w:type="spellStart"/>
      <w:r>
        <w:rPr>
          <w:rFonts w:ascii="Arial" w:hAnsi="Arial" w:cs="Arial"/>
          <w:snapToGrid w:val="0"/>
        </w:rPr>
        <w:t>SuDS</w:t>
      </w:r>
      <w:proofErr w:type="spellEnd"/>
      <w:r>
        <w:rPr>
          <w:rFonts w:ascii="Arial" w:hAnsi="Arial" w:cs="Arial"/>
          <w:snapToGrid w:val="0"/>
        </w:rPr>
        <w:t xml:space="preserve"> identified in Section 5.3 of the FRA)</w:t>
      </w:r>
    </w:p>
    <w:p w:rsidR="00D417A3" w:rsidRDefault="00D417A3" w:rsidP="00D417A3">
      <w:pPr>
        <w:pStyle w:val="ListParagraph"/>
        <w:numPr>
          <w:ilvl w:val="0"/>
          <w:numId w:val="1"/>
        </w:numPr>
        <w:rPr>
          <w:rFonts w:ascii="Arial" w:hAnsi="Arial" w:cs="Arial"/>
          <w:snapToGrid w:val="0"/>
        </w:rPr>
      </w:pPr>
      <w:r>
        <w:rPr>
          <w:rFonts w:ascii="Arial" w:hAnsi="Arial" w:cs="Arial"/>
          <w:snapToGrid w:val="0"/>
        </w:rPr>
        <w:t xml:space="preserve">Maintenance and management of SUDS features (To include provision of a </w:t>
      </w:r>
      <w:proofErr w:type="spellStart"/>
      <w:r>
        <w:rPr>
          <w:rFonts w:ascii="Arial" w:hAnsi="Arial" w:cs="Arial"/>
          <w:snapToGrid w:val="0"/>
        </w:rPr>
        <w:t>SuDS</w:t>
      </w:r>
      <w:proofErr w:type="spellEnd"/>
      <w:r>
        <w:rPr>
          <w:rFonts w:ascii="Arial" w:hAnsi="Arial" w:cs="Arial"/>
          <w:snapToGrid w:val="0"/>
        </w:rPr>
        <w:t xml:space="preserve"> Management and Maintenance Plan)</w:t>
      </w:r>
    </w:p>
    <w:p w:rsidR="00D417A3" w:rsidRDefault="00D417A3" w:rsidP="00D417A3">
      <w:pPr>
        <w:pStyle w:val="ListParagraph"/>
        <w:numPr>
          <w:ilvl w:val="0"/>
          <w:numId w:val="1"/>
        </w:numPr>
        <w:rPr>
          <w:rFonts w:ascii="Arial" w:hAnsi="Arial" w:cs="Arial"/>
          <w:snapToGrid w:val="0"/>
        </w:rPr>
      </w:pPr>
      <w:r>
        <w:rPr>
          <w:rFonts w:ascii="Arial" w:hAnsi="Arial" w:cs="Arial"/>
          <w:snapToGrid w:val="0"/>
        </w:rPr>
        <w:t xml:space="preserve">Infiltration in accordance with BRE365 (To include infiltration testing; seasonal monitoring and recording of groundwater levels) </w:t>
      </w:r>
    </w:p>
    <w:p w:rsidR="00D417A3" w:rsidRDefault="00D417A3" w:rsidP="00D417A3">
      <w:pPr>
        <w:pStyle w:val="ListParagraph"/>
        <w:numPr>
          <w:ilvl w:val="0"/>
          <w:numId w:val="1"/>
        </w:numPr>
        <w:rPr>
          <w:rFonts w:ascii="Arial" w:hAnsi="Arial" w:cs="Arial"/>
          <w:snapToGrid w:val="0"/>
        </w:rPr>
      </w:pPr>
      <w:r>
        <w:rPr>
          <w:rFonts w:ascii="Arial" w:hAnsi="Arial" w:cs="Arial"/>
          <w:snapToGrid w:val="0"/>
        </w:rPr>
        <w:t>Detailed drainage layout with pipe numbers</w:t>
      </w:r>
    </w:p>
    <w:p w:rsidR="00D417A3" w:rsidRDefault="00D417A3" w:rsidP="00D417A3">
      <w:pPr>
        <w:pStyle w:val="ListParagraph"/>
        <w:numPr>
          <w:ilvl w:val="0"/>
          <w:numId w:val="1"/>
        </w:numPr>
        <w:rPr>
          <w:rFonts w:ascii="Arial" w:hAnsi="Arial" w:cs="Arial"/>
          <w:snapToGrid w:val="0"/>
        </w:rPr>
      </w:pPr>
      <w:r>
        <w:rPr>
          <w:rFonts w:ascii="Arial" w:hAnsi="Arial" w:cs="Arial"/>
          <w:snapToGrid w:val="0"/>
        </w:rPr>
        <w:t xml:space="preserve">Network drainage calculations </w:t>
      </w:r>
    </w:p>
    <w:p w:rsidR="00D417A3" w:rsidRDefault="00D417A3" w:rsidP="00D417A3">
      <w:pPr>
        <w:pStyle w:val="ListParagraph"/>
        <w:numPr>
          <w:ilvl w:val="0"/>
          <w:numId w:val="1"/>
        </w:numPr>
        <w:rPr>
          <w:rFonts w:ascii="Arial" w:hAnsi="Arial" w:cs="Arial"/>
          <w:snapToGrid w:val="0"/>
        </w:rPr>
      </w:pPr>
      <w:r>
        <w:rPr>
          <w:rFonts w:ascii="Arial" w:hAnsi="Arial" w:cs="Arial"/>
          <w:snapToGrid w:val="0"/>
        </w:rPr>
        <w:t>Phasing</w:t>
      </w:r>
    </w:p>
    <w:p w:rsidR="00D417A3" w:rsidRDefault="00D417A3" w:rsidP="00D417A3">
      <w:pPr>
        <w:pStyle w:val="ListParagraph"/>
        <w:numPr>
          <w:ilvl w:val="0"/>
          <w:numId w:val="1"/>
        </w:numPr>
        <w:rPr>
          <w:rFonts w:ascii="Arial" w:hAnsi="Arial" w:cs="Arial"/>
          <w:snapToGrid w:val="0"/>
        </w:rPr>
      </w:pPr>
      <w:r>
        <w:rPr>
          <w:rFonts w:ascii="Arial" w:hAnsi="Arial" w:cs="Arial"/>
          <w:snapToGrid w:val="0"/>
        </w:rPr>
        <w:t>Flood Flow Routing in exceedance conditions (To include provision of a flood exceedance route plan)</w:t>
      </w:r>
    </w:p>
    <w:p w:rsidR="00D417A3" w:rsidRDefault="00D417A3" w:rsidP="00D417A3">
      <w:pPr>
        <w:rPr>
          <w:rFonts w:ascii="Arial" w:hAnsi="Arial" w:cs="Arial"/>
          <w:color w:val="000000"/>
        </w:rPr>
      </w:pPr>
    </w:p>
    <w:p w:rsidR="00D417A3" w:rsidRDefault="00D417A3" w:rsidP="00D417A3">
      <w:pPr>
        <w:rPr>
          <w:rFonts w:ascii="Brush Script MT" w:hAnsi="Brush Script MT"/>
          <w:color w:val="000000"/>
          <w:sz w:val="32"/>
          <w:szCs w:val="32"/>
        </w:rPr>
      </w:pPr>
      <w:r>
        <w:rPr>
          <w:rFonts w:ascii="Brush Script MT" w:hAnsi="Brush Script MT"/>
          <w:color w:val="000000"/>
          <w:sz w:val="32"/>
          <w:szCs w:val="32"/>
        </w:rPr>
        <w:t>Andrew Goddard</w:t>
      </w:r>
    </w:p>
    <w:p w:rsidR="00D417A3" w:rsidRDefault="00D417A3" w:rsidP="00D417A3">
      <w:pPr>
        <w:rPr>
          <w:rFonts w:ascii="Arial" w:hAnsi="Arial" w:cs="Arial"/>
          <w:color w:val="000000"/>
          <w:sz w:val="22"/>
          <w:szCs w:val="22"/>
        </w:rPr>
      </w:pPr>
      <w:r>
        <w:rPr>
          <w:rFonts w:ascii="Arial" w:hAnsi="Arial" w:cs="Arial"/>
          <w:color w:val="000000"/>
          <w:sz w:val="22"/>
          <w:szCs w:val="22"/>
        </w:rPr>
        <w:t>Engineer</w:t>
      </w:r>
    </w:p>
    <w:p w:rsidR="00D417A3" w:rsidRDefault="00D417A3" w:rsidP="00D417A3">
      <w:pPr>
        <w:rPr>
          <w:rFonts w:ascii="Arial" w:hAnsi="Arial" w:cs="Arial"/>
          <w:color w:val="000000"/>
          <w:sz w:val="22"/>
          <w:szCs w:val="22"/>
        </w:rPr>
      </w:pPr>
      <w:r>
        <w:rPr>
          <w:rFonts w:ascii="Arial" w:hAnsi="Arial" w:cs="Arial"/>
          <w:color w:val="000000"/>
          <w:sz w:val="22"/>
          <w:szCs w:val="22"/>
        </w:rPr>
        <w:t>Design &amp; Safety Improvements</w:t>
      </w:r>
    </w:p>
    <w:p w:rsidR="00D417A3" w:rsidRDefault="00D417A3" w:rsidP="00D417A3">
      <w:pPr>
        <w:rPr>
          <w:rFonts w:ascii="Arial" w:hAnsi="Arial" w:cs="Arial"/>
          <w:color w:val="000000"/>
          <w:sz w:val="22"/>
          <w:szCs w:val="22"/>
        </w:rPr>
      </w:pPr>
      <w:r>
        <w:rPr>
          <w:rFonts w:ascii="Arial" w:hAnsi="Arial" w:cs="Arial"/>
          <w:color w:val="000000"/>
          <w:sz w:val="22"/>
          <w:szCs w:val="22"/>
        </w:rPr>
        <w:lastRenderedPageBreak/>
        <w:t>Operations</w:t>
      </w:r>
    </w:p>
    <w:p w:rsidR="00D417A3" w:rsidRDefault="00D417A3" w:rsidP="00D417A3">
      <w:pPr>
        <w:rPr>
          <w:rFonts w:ascii="Arial" w:hAnsi="Arial" w:cs="Arial"/>
          <w:color w:val="000000"/>
          <w:sz w:val="22"/>
          <w:szCs w:val="22"/>
        </w:rPr>
      </w:pPr>
      <w:r>
        <w:rPr>
          <w:rFonts w:ascii="Arial" w:hAnsi="Arial" w:cs="Arial"/>
          <w:color w:val="000000"/>
          <w:sz w:val="22"/>
          <w:szCs w:val="22"/>
        </w:rPr>
        <w:t>Oxfordshire County Council</w:t>
      </w:r>
      <w:r>
        <w:rPr>
          <w:rFonts w:ascii="Arial" w:hAnsi="Arial" w:cs="Arial"/>
          <w:color w:val="000000"/>
          <w:sz w:val="22"/>
          <w:szCs w:val="22"/>
        </w:rPr>
        <w:br/>
        <w:t>County Hall</w:t>
      </w:r>
      <w:r>
        <w:rPr>
          <w:rFonts w:ascii="Arial" w:hAnsi="Arial" w:cs="Arial"/>
          <w:color w:val="000000"/>
          <w:sz w:val="22"/>
          <w:szCs w:val="22"/>
        </w:rPr>
        <w:br/>
        <w:t>New Road</w:t>
      </w:r>
      <w:r>
        <w:rPr>
          <w:rFonts w:ascii="Arial" w:hAnsi="Arial" w:cs="Arial"/>
          <w:color w:val="000000"/>
          <w:sz w:val="22"/>
          <w:szCs w:val="22"/>
        </w:rPr>
        <w:br/>
        <w:t>Oxford</w:t>
      </w:r>
      <w:r>
        <w:rPr>
          <w:rFonts w:ascii="Arial" w:hAnsi="Arial" w:cs="Arial"/>
          <w:color w:val="000000"/>
          <w:sz w:val="22"/>
          <w:szCs w:val="22"/>
        </w:rPr>
        <w:br/>
        <w:t>OX1 1ND</w:t>
      </w:r>
    </w:p>
    <w:p w:rsidR="00266F85" w:rsidRDefault="00266F85"/>
    <w:sectPr w:rsidR="00266F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4760"/>
    <w:multiLevelType w:val="hybridMultilevel"/>
    <w:tmpl w:val="D3D8B7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7A3"/>
    <w:rsid w:val="00266F85"/>
    <w:rsid w:val="00D41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A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17A3"/>
    <w:rPr>
      <w:color w:val="0000FF"/>
      <w:u w:val="single"/>
    </w:rPr>
  </w:style>
  <w:style w:type="paragraph" w:styleId="ListParagraph">
    <w:name w:val="List Paragraph"/>
    <w:basedOn w:val="Normal"/>
    <w:uiPriority w:val="34"/>
    <w:qFormat/>
    <w:rsid w:val="00D417A3"/>
    <w:pPr>
      <w:ind w:left="720"/>
    </w:pPr>
    <w:rPr>
      <w:rFonts w:ascii="Calibri" w:hAnsi="Calibri" w:cs="Calibri"/>
      <w:sz w:val="22"/>
      <w:szCs w:val="22"/>
    </w:rPr>
  </w:style>
  <w:style w:type="character" w:customStyle="1" w:styleId="casenumber">
    <w:name w:val="casenumber"/>
    <w:basedOn w:val="DefaultParagraphFont"/>
    <w:rsid w:val="00D417A3"/>
  </w:style>
  <w:style w:type="character" w:customStyle="1" w:styleId="divider1">
    <w:name w:val="divider1"/>
    <w:basedOn w:val="DefaultParagraphFont"/>
    <w:rsid w:val="00D417A3"/>
  </w:style>
  <w:style w:type="character" w:customStyle="1" w:styleId="description">
    <w:name w:val="description"/>
    <w:basedOn w:val="DefaultParagraphFont"/>
    <w:rsid w:val="00D417A3"/>
  </w:style>
  <w:style w:type="character" w:customStyle="1" w:styleId="divider2">
    <w:name w:val="divider2"/>
    <w:basedOn w:val="DefaultParagraphFont"/>
    <w:rsid w:val="00D417A3"/>
  </w:style>
  <w:style w:type="character" w:customStyle="1" w:styleId="address">
    <w:name w:val="address"/>
    <w:basedOn w:val="DefaultParagraphFont"/>
    <w:rsid w:val="00D417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A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17A3"/>
    <w:rPr>
      <w:color w:val="0000FF"/>
      <w:u w:val="single"/>
    </w:rPr>
  </w:style>
  <w:style w:type="paragraph" w:styleId="ListParagraph">
    <w:name w:val="List Paragraph"/>
    <w:basedOn w:val="Normal"/>
    <w:uiPriority w:val="34"/>
    <w:qFormat/>
    <w:rsid w:val="00D417A3"/>
    <w:pPr>
      <w:ind w:left="720"/>
    </w:pPr>
    <w:rPr>
      <w:rFonts w:ascii="Calibri" w:hAnsi="Calibri" w:cs="Calibri"/>
      <w:sz w:val="22"/>
      <w:szCs w:val="22"/>
    </w:rPr>
  </w:style>
  <w:style w:type="character" w:customStyle="1" w:styleId="casenumber">
    <w:name w:val="casenumber"/>
    <w:basedOn w:val="DefaultParagraphFont"/>
    <w:rsid w:val="00D417A3"/>
  </w:style>
  <w:style w:type="character" w:customStyle="1" w:styleId="divider1">
    <w:name w:val="divider1"/>
    <w:basedOn w:val="DefaultParagraphFont"/>
    <w:rsid w:val="00D417A3"/>
  </w:style>
  <w:style w:type="character" w:customStyle="1" w:styleId="description">
    <w:name w:val="description"/>
    <w:basedOn w:val="DefaultParagraphFont"/>
    <w:rsid w:val="00D417A3"/>
  </w:style>
  <w:style w:type="character" w:customStyle="1" w:styleId="divider2">
    <w:name w:val="divider2"/>
    <w:basedOn w:val="DefaultParagraphFont"/>
    <w:rsid w:val="00D417A3"/>
  </w:style>
  <w:style w:type="character" w:customStyle="1" w:styleId="address">
    <w:name w:val="address"/>
    <w:basedOn w:val="DefaultParagraphFont"/>
    <w:rsid w:val="00D41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0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w.Goddard@Oxfordshir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361</Words>
  <Characters>2059</Characters>
  <Application>Microsoft Office Word</Application>
  <DocSecurity>0</DocSecurity>
  <Lines>17</Lines>
  <Paragraphs>4</Paragraphs>
  <ScaleCrop>false</ScaleCrop>
  <Company>Cherwell District Council</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2018-10-11T12:48:00Z</dcterms:created>
  <dcterms:modified xsi:type="dcterms:W3CDTF">2018-10-11T12:51:00Z</dcterms:modified>
</cp:coreProperties>
</file>