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F8" w:rsidRDefault="009261F8" w:rsidP="009261F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November 2018 18:03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18/01894/OUT</w:t>
      </w:r>
    </w:p>
    <w:p w:rsidR="009261F8" w:rsidRDefault="009261F8" w:rsidP="009261F8">
      <w:pPr>
        <w:rPr>
          <w:rFonts w:ascii="Times New Roman" w:hAnsi="Times New Roman"/>
          <w:sz w:val="24"/>
          <w:szCs w:val="24"/>
        </w:rPr>
      </w:pPr>
    </w:p>
    <w:p w:rsidR="009261F8" w:rsidRDefault="009261F8" w:rsidP="009261F8">
      <w:pPr>
        <w:pStyle w:val="NormalWeb"/>
      </w:pPr>
      <w:r>
        <w:rPr>
          <w:rFonts w:ascii="Verdana" w:hAnsi="Verdana"/>
          <w:sz w:val="20"/>
          <w:szCs w:val="20"/>
        </w:rPr>
        <w:t>Planning Application comments have been made. A summary of the comments is provided below.</w:t>
      </w:r>
    </w:p>
    <w:p w:rsidR="009261F8" w:rsidRDefault="009261F8" w:rsidP="009261F8">
      <w:pPr>
        <w:pStyle w:val="NormalWeb"/>
      </w:pPr>
      <w:r>
        <w:rPr>
          <w:rFonts w:ascii="Verdana" w:hAnsi="Verdana"/>
          <w:sz w:val="20"/>
          <w:szCs w:val="20"/>
        </w:rPr>
        <w:t xml:space="preserve">Comments were submitted at 6:03 PM on 21 Nov 2018 from Mr James </w:t>
      </w:r>
      <w:proofErr w:type="spellStart"/>
      <w:r>
        <w:rPr>
          <w:rFonts w:ascii="Verdana" w:hAnsi="Verdana"/>
          <w:sz w:val="20"/>
          <w:szCs w:val="20"/>
        </w:rPr>
        <w:t>ONeill</w:t>
      </w:r>
      <w:proofErr w:type="spellEnd"/>
      <w:r>
        <w:rPr>
          <w:rFonts w:ascii="Verdana" w:hAnsi="Verdana"/>
          <w:sz w:val="20"/>
          <w:szCs w:val="20"/>
        </w:rPr>
        <w:t>-Brande.</w:t>
      </w:r>
    </w:p>
    <w:tbl>
      <w:tblPr>
        <w:tblW w:w="6000" w:type="dxa"/>
        <w:tblCellSpacing w:w="7" w:type="dxa"/>
        <w:tblCellMar>
          <w:left w:w="0" w:type="dxa"/>
          <w:right w:w="0" w:type="dxa"/>
        </w:tblCellMar>
        <w:tblLook w:val="04A0" w:firstRow="1" w:lastRow="0" w:firstColumn="1" w:lastColumn="0" w:noHBand="0" w:noVBand="1"/>
      </w:tblPr>
      <w:tblGrid>
        <w:gridCol w:w="1529"/>
        <w:gridCol w:w="4471"/>
      </w:tblGrid>
      <w:tr w:rsidR="009261F8" w:rsidTr="009261F8">
        <w:trPr>
          <w:tblCellSpacing w:w="7" w:type="dxa"/>
        </w:trPr>
        <w:tc>
          <w:tcPr>
            <w:tcW w:w="0" w:type="auto"/>
            <w:gridSpan w:val="2"/>
            <w:tcMar>
              <w:top w:w="36" w:type="dxa"/>
              <w:left w:w="36" w:type="dxa"/>
              <w:bottom w:w="36" w:type="dxa"/>
              <w:right w:w="36" w:type="dxa"/>
            </w:tcMar>
            <w:vAlign w:val="center"/>
            <w:hideMark/>
          </w:tcPr>
          <w:p w:rsidR="009261F8" w:rsidRDefault="009261F8">
            <w:pPr>
              <w:rPr>
                <w:sz w:val="24"/>
                <w:szCs w:val="24"/>
              </w:rPr>
            </w:pPr>
            <w:r>
              <w:rPr>
                <w:rFonts w:ascii="Verdana" w:hAnsi="Verdana"/>
                <w:b/>
                <w:bCs/>
              </w:rPr>
              <w:t>Application Summary</w:t>
            </w:r>
          </w:p>
        </w:tc>
      </w:tr>
      <w:tr w:rsidR="009261F8" w:rsidTr="009261F8">
        <w:trPr>
          <w:tblCellSpacing w:w="7" w:type="dxa"/>
        </w:trPr>
        <w:tc>
          <w:tcPr>
            <w:tcW w:w="1200" w:type="dxa"/>
            <w:tcMar>
              <w:top w:w="36" w:type="dxa"/>
              <w:left w:w="36" w:type="dxa"/>
              <w:bottom w:w="36" w:type="dxa"/>
              <w:right w:w="36" w:type="dxa"/>
            </w:tcMar>
            <w:vAlign w:val="center"/>
            <w:hideMark/>
          </w:tcPr>
          <w:p w:rsidR="009261F8" w:rsidRDefault="009261F8">
            <w:pPr>
              <w:rPr>
                <w:sz w:val="24"/>
                <w:szCs w:val="24"/>
              </w:rPr>
            </w:pPr>
            <w:r>
              <w:rPr>
                <w:rFonts w:ascii="Verdana" w:hAnsi="Verdana"/>
                <w:b/>
                <w:bCs/>
                <w:sz w:val="20"/>
                <w:szCs w:val="20"/>
              </w:rPr>
              <w:t>Address:</w:t>
            </w:r>
          </w:p>
        </w:tc>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Sibford Ferris </w:t>
            </w:r>
          </w:p>
        </w:tc>
      </w:tr>
      <w:tr w:rsidR="009261F8" w:rsidTr="009261F8">
        <w:trPr>
          <w:tblCellSpacing w:w="7" w:type="dxa"/>
        </w:trPr>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b/>
                <w:bCs/>
                <w:sz w:val="20"/>
                <w:szCs w:val="20"/>
              </w:rPr>
              <w:t>Proposal:</w:t>
            </w:r>
          </w:p>
        </w:tc>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sz w:val="20"/>
                <w:szCs w:val="20"/>
              </w:rPr>
              <w:t xml:space="preserve">Outline planning permission with all matters reserved for up to 25 dwellings with associated open space, parking and sustainable drainage </w:t>
            </w:r>
          </w:p>
        </w:tc>
      </w:tr>
      <w:tr w:rsidR="009261F8" w:rsidTr="009261F8">
        <w:trPr>
          <w:tblCellSpacing w:w="7" w:type="dxa"/>
        </w:trPr>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sz w:val="20"/>
                <w:szCs w:val="20"/>
              </w:rPr>
              <w:t xml:space="preserve">Bob Neville </w:t>
            </w:r>
          </w:p>
        </w:tc>
      </w:tr>
      <w:tr w:rsidR="009261F8" w:rsidTr="009261F8">
        <w:trPr>
          <w:tblCellSpacing w:w="7" w:type="dxa"/>
        </w:trPr>
        <w:tc>
          <w:tcPr>
            <w:tcW w:w="0" w:type="auto"/>
            <w:gridSpan w:val="2"/>
            <w:tcMar>
              <w:top w:w="36" w:type="dxa"/>
              <w:left w:w="36" w:type="dxa"/>
              <w:bottom w:w="36" w:type="dxa"/>
              <w:right w:w="36" w:type="dxa"/>
            </w:tcMar>
            <w:vAlign w:val="center"/>
            <w:hideMark/>
          </w:tcPr>
          <w:p w:rsidR="009261F8" w:rsidRDefault="009261F8">
            <w:pPr>
              <w:rPr>
                <w:sz w:val="24"/>
                <w:szCs w:val="24"/>
              </w:rPr>
            </w:pPr>
            <w:hyperlink r:id="rId5" w:history="1">
              <w:r>
                <w:rPr>
                  <w:rStyle w:val="Hyperlink"/>
                  <w:rFonts w:ascii="Verdana" w:hAnsi="Verdana"/>
                  <w:sz w:val="20"/>
                  <w:szCs w:val="20"/>
                </w:rPr>
                <w:t>Click for further information</w:t>
              </w:r>
            </w:hyperlink>
          </w:p>
        </w:tc>
      </w:tr>
    </w:tbl>
    <w:p w:rsidR="009261F8" w:rsidRDefault="009261F8" w:rsidP="009261F8"/>
    <w:tbl>
      <w:tblPr>
        <w:tblW w:w="6000" w:type="dxa"/>
        <w:tblCellSpacing w:w="7" w:type="dxa"/>
        <w:tblCellMar>
          <w:left w:w="0" w:type="dxa"/>
          <w:right w:w="0" w:type="dxa"/>
        </w:tblCellMar>
        <w:tblLook w:val="04A0" w:firstRow="1" w:lastRow="0" w:firstColumn="1" w:lastColumn="0" w:noHBand="0" w:noVBand="1"/>
      </w:tblPr>
      <w:tblGrid>
        <w:gridCol w:w="1221"/>
        <w:gridCol w:w="4779"/>
      </w:tblGrid>
      <w:tr w:rsidR="009261F8" w:rsidTr="009261F8">
        <w:trPr>
          <w:tblCellSpacing w:w="7" w:type="dxa"/>
        </w:trPr>
        <w:tc>
          <w:tcPr>
            <w:tcW w:w="0" w:type="auto"/>
            <w:gridSpan w:val="2"/>
            <w:tcMar>
              <w:top w:w="36" w:type="dxa"/>
              <w:left w:w="36" w:type="dxa"/>
              <w:bottom w:w="36" w:type="dxa"/>
              <w:right w:w="36" w:type="dxa"/>
            </w:tcMar>
            <w:vAlign w:val="center"/>
            <w:hideMark/>
          </w:tcPr>
          <w:p w:rsidR="009261F8" w:rsidRDefault="009261F8">
            <w:pPr>
              <w:rPr>
                <w:sz w:val="24"/>
                <w:szCs w:val="24"/>
              </w:rPr>
            </w:pPr>
            <w:r>
              <w:rPr>
                <w:rFonts w:ascii="Verdana" w:hAnsi="Verdana"/>
                <w:b/>
                <w:bCs/>
              </w:rPr>
              <w:t>Customer Details</w:t>
            </w:r>
          </w:p>
        </w:tc>
      </w:tr>
      <w:tr w:rsidR="009261F8" w:rsidTr="009261F8">
        <w:trPr>
          <w:tblCellSpacing w:w="7" w:type="dxa"/>
        </w:trPr>
        <w:tc>
          <w:tcPr>
            <w:tcW w:w="1200" w:type="dxa"/>
            <w:tcMar>
              <w:top w:w="36" w:type="dxa"/>
              <w:left w:w="36" w:type="dxa"/>
              <w:bottom w:w="36" w:type="dxa"/>
              <w:right w:w="36" w:type="dxa"/>
            </w:tcMar>
            <w:vAlign w:val="center"/>
            <w:hideMark/>
          </w:tcPr>
          <w:p w:rsidR="009261F8" w:rsidRDefault="009261F8">
            <w:pPr>
              <w:rPr>
                <w:sz w:val="24"/>
                <w:szCs w:val="24"/>
              </w:rPr>
            </w:pPr>
            <w:r>
              <w:rPr>
                <w:rFonts w:ascii="Verdana" w:hAnsi="Verdana"/>
                <w:b/>
                <w:bCs/>
                <w:sz w:val="20"/>
                <w:szCs w:val="20"/>
              </w:rPr>
              <w:t>Name:</w:t>
            </w:r>
          </w:p>
        </w:tc>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sz w:val="20"/>
                <w:szCs w:val="20"/>
              </w:rPr>
              <w:t xml:space="preserve">Mr James </w:t>
            </w:r>
            <w:proofErr w:type="spellStart"/>
            <w:r>
              <w:rPr>
                <w:rFonts w:ascii="Verdana" w:hAnsi="Verdana"/>
                <w:sz w:val="20"/>
                <w:szCs w:val="20"/>
              </w:rPr>
              <w:t>ONeill</w:t>
            </w:r>
            <w:proofErr w:type="spellEnd"/>
            <w:r>
              <w:rPr>
                <w:rFonts w:ascii="Verdana" w:hAnsi="Verdana"/>
                <w:sz w:val="20"/>
                <w:szCs w:val="20"/>
              </w:rPr>
              <w:t>-Brande</w:t>
            </w:r>
          </w:p>
        </w:tc>
      </w:tr>
      <w:tr w:rsidR="009261F8" w:rsidTr="009261F8">
        <w:trPr>
          <w:tblCellSpacing w:w="7" w:type="dxa"/>
        </w:trPr>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b/>
                <w:bCs/>
                <w:sz w:val="20"/>
                <w:szCs w:val="20"/>
              </w:rPr>
              <w:t>Address:</w:t>
            </w:r>
          </w:p>
        </w:tc>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sz w:val="20"/>
                <w:szCs w:val="20"/>
              </w:rPr>
              <w:t>1 Little London, Main Street, Sibford Ferris, Banbury OX15 5RG</w:t>
            </w:r>
          </w:p>
        </w:tc>
        <w:bookmarkStart w:id="0" w:name="_GoBack"/>
        <w:bookmarkEnd w:id="0"/>
      </w:tr>
    </w:tbl>
    <w:p w:rsidR="009261F8" w:rsidRDefault="009261F8" w:rsidP="009261F8"/>
    <w:tbl>
      <w:tblPr>
        <w:tblW w:w="6000" w:type="dxa"/>
        <w:tblCellSpacing w:w="7" w:type="dxa"/>
        <w:tblCellMar>
          <w:left w:w="0" w:type="dxa"/>
          <w:right w:w="0" w:type="dxa"/>
        </w:tblCellMar>
        <w:tblLook w:val="04A0" w:firstRow="1" w:lastRow="0" w:firstColumn="1" w:lastColumn="0" w:noHBand="0" w:noVBand="1"/>
      </w:tblPr>
      <w:tblGrid>
        <w:gridCol w:w="1521"/>
        <w:gridCol w:w="4479"/>
      </w:tblGrid>
      <w:tr w:rsidR="009261F8" w:rsidTr="009261F8">
        <w:trPr>
          <w:tblCellSpacing w:w="7" w:type="dxa"/>
        </w:trPr>
        <w:tc>
          <w:tcPr>
            <w:tcW w:w="0" w:type="auto"/>
            <w:gridSpan w:val="2"/>
            <w:tcMar>
              <w:top w:w="36" w:type="dxa"/>
              <w:left w:w="36" w:type="dxa"/>
              <w:bottom w:w="36" w:type="dxa"/>
              <w:right w:w="36" w:type="dxa"/>
            </w:tcMar>
            <w:vAlign w:val="center"/>
            <w:hideMark/>
          </w:tcPr>
          <w:p w:rsidR="009261F8" w:rsidRDefault="009261F8">
            <w:pPr>
              <w:rPr>
                <w:sz w:val="24"/>
                <w:szCs w:val="24"/>
              </w:rPr>
            </w:pPr>
            <w:r>
              <w:rPr>
                <w:rFonts w:ascii="Verdana" w:hAnsi="Verdana"/>
                <w:b/>
                <w:bCs/>
              </w:rPr>
              <w:t>Comments Details</w:t>
            </w:r>
          </w:p>
        </w:tc>
      </w:tr>
      <w:tr w:rsidR="009261F8" w:rsidTr="009261F8">
        <w:trPr>
          <w:tblCellSpacing w:w="7" w:type="dxa"/>
        </w:trPr>
        <w:tc>
          <w:tcPr>
            <w:tcW w:w="1620" w:type="dxa"/>
            <w:tcMar>
              <w:top w:w="36" w:type="dxa"/>
              <w:left w:w="36" w:type="dxa"/>
              <w:bottom w:w="36" w:type="dxa"/>
              <w:right w:w="36" w:type="dxa"/>
            </w:tcMar>
            <w:vAlign w:val="center"/>
            <w:hideMark/>
          </w:tcPr>
          <w:p w:rsidR="009261F8" w:rsidRDefault="009261F8">
            <w:pPr>
              <w:rPr>
                <w:sz w:val="24"/>
                <w:szCs w:val="24"/>
              </w:rPr>
            </w:pPr>
            <w:r>
              <w:rPr>
                <w:rFonts w:ascii="Verdana" w:hAnsi="Verdana"/>
                <w:b/>
                <w:bCs/>
                <w:sz w:val="20"/>
                <w:szCs w:val="20"/>
              </w:rPr>
              <w:t>Commenter Type:</w:t>
            </w:r>
          </w:p>
        </w:tc>
        <w:tc>
          <w:tcPr>
            <w:tcW w:w="4500" w:type="dxa"/>
            <w:tcMar>
              <w:top w:w="36" w:type="dxa"/>
              <w:left w:w="36" w:type="dxa"/>
              <w:bottom w:w="36" w:type="dxa"/>
              <w:right w:w="36" w:type="dxa"/>
            </w:tcMar>
            <w:vAlign w:val="center"/>
            <w:hideMark/>
          </w:tcPr>
          <w:p w:rsidR="009261F8" w:rsidRDefault="009261F8">
            <w:pPr>
              <w:rPr>
                <w:sz w:val="24"/>
                <w:szCs w:val="24"/>
              </w:rPr>
            </w:pPr>
            <w:r>
              <w:rPr>
                <w:rFonts w:ascii="Verdana" w:hAnsi="Verdana"/>
                <w:sz w:val="20"/>
                <w:szCs w:val="20"/>
              </w:rPr>
              <w:t>General Public</w:t>
            </w:r>
          </w:p>
        </w:tc>
      </w:tr>
      <w:tr w:rsidR="009261F8" w:rsidTr="009261F8">
        <w:trPr>
          <w:tblCellSpacing w:w="7" w:type="dxa"/>
        </w:trPr>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b/>
                <w:bCs/>
                <w:sz w:val="20"/>
                <w:szCs w:val="20"/>
              </w:rPr>
              <w:t>Stance:</w:t>
            </w:r>
          </w:p>
        </w:tc>
        <w:tc>
          <w:tcPr>
            <w:tcW w:w="0" w:type="auto"/>
            <w:tcMar>
              <w:top w:w="36" w:type="dxa"/>
              <w:left w:w="36" w:type="dxa"/>
              <w:bottom w:w="36" w:type="dxa"/>
              <w:right w:w="36" w:type="dxa"/>
            </w:tcMar>
            <w:vAlign w:val="center"/>
            <w:hideMark/>
          </w:tcPr>
          <w:p w:rsidR="009261F8" w:rsidRDefault="009261F8">
            <w:pPr>
              <w:rPr>
                <w:sz w:val="24"/>
                <w:szCs w:val="24"/>
              </w:rPr>
            </w:pPr>
            <w:r>
              <w:rPr>
                <w:rFonts w:ascii="Verdana" w:hAnsi="Verdana"/>
                <w:sz w:val="20"/>
                <w:szCs w:val="20"/>
              </w:rPr>
              <w:t>Customer objects to the Planning Application</w:t>
            </w:r>
          </w:p>
        </w:tc>
      </w:tr>
      <w:tr w:rsidR="009261F8" w:rsidTr="009261F8">
        <w:trPr>
          <w:tblCellSpacing w:w="7" w:type="dxa"/>
        </w:trPr>
        <w:tc>
          <w:tcPr>
            <w:tcW w:w="0" w:type="auto"/>
            <w:tcMar>
              <w:top w:w="36" w:type="dxa"/>
              <w:left w:w="36" w:type="dxa"/>
              <w:bottom w:w="36" w:type="dxa"/>
              <w:right w:w="36" w:type="dxa"/>
            </w:tcMar>
            <w:hideMark/>
          </w:tcPr>
          <w:p w:rsidR="009261F8" w:rsidRDefault="009261F8">
            <w:pPr>
              <w:rPr>
                <w:sz w:val="24"/>
                <w:szCs w:val="24"/>
              </w:rPr>
            </w:pPr>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9261F8" w:rsidRDefault="009261F8">
            <w:pPr>
              <w:rPr>
                <w:rFonts w:eastAsia="Times New Roman"/>
                <w:sz w:val="20"/>
                <w:szCs w:val="20"/>
              </w:rPr>
            </w:pPr>
          </w:p>
        </w:tc>
      </w:tr>
      <w:tr w:rsidR="009261F8" w:rsidTr="009261F8">
        <w:trPr>
          <w:tblCellSpacing w:w="7" w:type="dxa"/>
        </w:trPr>
        <w:tc>
          <w:tcPr>
            <w:tcW w:w="0" w:type="auto"/>
            <w:tcMar>
              <w:top w:w="36" w:type="dxa"/>
              <w:left w:w="36" w:type="dxa"/>
              <w:bottom w:w="36" w:type="dxa"/>
              <w:right w:w="36" w:type="dxa"/>
            </w:tcMar>
            <w:hideMark/>
          </w:tcPr>
          <w:p w:rsidR="009261F8" w:rsidRDefault="009261F8">
            <w:pPr>
              <w:rPr>
                <w:sz w:val="24"/>
                <w:szCs w:val="24"/>
              </w:rPr>
            </w:pPr>
            <w:r>
              <w:rPr>
                <w:rFonts w:ascii="Verdana" w:hAnsi="Verdana"/>
                <w:b/>
                <w:bCs/>
                <w:sz w:val="20"/>
                <w:szCs w:val="20"/>
              </w:rPr>
              <w:t>Comments:</w:t>
            </w:r>
          </w:p>
        </w:tc>
        <w:tc>
          <w:tcPr>
            <w:tcW w:w="0" w:type="auto"/>
            <w:tcMar>
              <w:top w:w="36" w:type="dxa"/>
              <w:left w:w="36" w:type="dxa"/>
              <w:bottom w:w="36" w:type="dxa"/>
              <w:right w:w="36" w:type="dxa"/>
            </w:tcMar>
            <w:vAlign w:val="center"/>
            <w:hideMark/>
          </w:tcPr>
          <w:p w:rsidR="009261F8" w:rsidRDefault="009261F8">
            <w:pPr>
              <w:spacing w:after="240"/>
              <w:rPr>
                <w:sz w:val="24"/>
                <w:szCs w:val="24"/>
              </w:rPr>
            </w:pPr>
            <w:r>
              <w:rPr>
                <w:rFonts w:ascii="Verdana" w:hAnsi="Verdana"/>
                <w:sz w:val="20"/>
                <w:szCs w:val="20"/>
              </w:rPr>
              <w:t>The application will cause significant environmental and ecological damage to the village and surrounding areas. This is a conservation area noted for its natural beauty. This development will destroy this, as it will be seen from walk ways and bridle paths, and change the very character of the village</w:t>
            </w:r>
            <w:r>
              <w:rPr>
                <w:rFonts w:ascii="Verdana" w:hAnsi="Verdana"/>
                <w:sz w:val="20"/>
                <w:szCs w:val="20"/>
              </w:rPr>
              <w:br/>
              <w:t>With a substantial increase in population, there will be more vehicles on what are very narrow roads, with minimal street lighting, and bottlenecks creating congestion, damage to the environment and a risk of accidents</w:t>
            </w:r>
            <w:r>
              <w:rPr>
                <w:rFonts w:ascii="Verdana" w:hAnsi="Verdana"/>
                <w:sz w:val="20"/>
                <w:szCs w:val="20"/>
              </w:rPr>
              <w:br/>
              <w:t>There is insufficient infrastructure to support such a substantial increase in population locally which will create more traffic.</w:t>
            </w:r>
            <w:r>
              <w:rPr>
                <w:rFonts w:ascii="Verdana" w:hAnsi="Verdana"/>
                <w:sz w:val="20"/>
                <w:szCs w:val="20"/>
              </w:rPr>
              <w:br/>
              <w:t xml:space="preserve">This goes against the published community plan, and </w:t>
            </w:r>
            <w:proofErr w:type="spellStart"/>
            <w:r>
              <w:rPr>
                <w:rFonts w:ascii="Verdana" w:hAnsi="Verdana"/>
                <w:sz w:val="20"/>
                <w:szCs w:val="20"/>
              </w:rPr>
              <w:t>Cherwells</w:t>
            </w:r>
            <w:proofErr w:type="spellEnd"/>
            <w:r>
              <w:rPr>
                <w:rFonts w:ascii="Verdana" w:hAnsi="Verdana"/>
                <w:sz w:val="20"/>
                <w:szCs w:val="20"/>
              </w:rPr>
              <w:t xml:space="preserve"> own guidelines which states significant developments should be </w:t>
            </w:r>
            <w:r>
              <w:rPr>
                <w:rFonts w:ascii="Verdana" w:hAnsi="Verdana"/>
                <w:sz w:val="20"/>
                <w:szCs w:val="20"/>
              </w:rPr>
              <w:lastRenderedPageBreak/>
              <w:t>directed towards Bicester and Banbury and not class A villages, such as Sibford Ferris</w:t>
            </w:r>
            <w:r>
              <w:rPr>
                <w:rFonts w:ascii="Verdana" w:hAnsi="Verdana"/>
                <w:sz w:val="20"/>
                <w:szCs w:val="20"/>
              </w:rPr>
              <w:br/>
              <w:t>In the community plan (2012) there was overriding objection to further significant housing, and this therefore goes against the wishes of a documented majority of local residents</w:t>
            </w:r>
          </w:p>
        </w:tc>
      </w:tr>
    </w:tbl>
    <w:p w:rsidR="00E53693" w:rsidRPr="00564DB9" w:rsidRDefault="00E53693" w:rsidP="00564DB9"/>
    <w:sectPr w:rsidR="00E53693" w:rsidRPr="00564DB9" w:rsidSect="00564DB9">
      <w:pgSz w:w="11906" w:h="16838"/>
      <w:pgMar w:top="127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CD"/>
    <w:rsid w:val="00031DE5"/>
    <w:rsid w:val="001343CD"/>
    <w:rsid w:val="0048028D"/>
    <w:rsid w:val="00564DB9"/>
    <w:rsid w:val="009261F8"/>
    <w:rsid w:val="00BD2FC9"/>
    <w:rsid w:val="00E53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3C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031DE5"/>
    <w:rPr>
      <w:rFonts w:ascii="Tahoma" w:hAnsi="Tahoma" w:cs="Tahoma"/>
      <w:sz w:val="16"/>
      <w:szCs w:val="16"/>
    </w:rPr>
  </w:style>
  <w:style w:type="character" w:customStyle="1" w:styleId="BalloonTextChar">
    <w:name w:val="Balloon Text Char"/>
    <w:basedOn w:val="DefaultParagraphFont"/>
    <w:link w:val="BalloonText"/>
    <w:uiPriority w:val="99"/>
    <w:semiHidden/>
    <w:rsid w:val="00031DE5"/>
    <w:rPr>
      <w:rFonts w:ascii="Tahoma" w:hAnsi="Tahoma" w:cs="Tahoma"/>
      <w:sz w:val="16"/>
      <w:szCs w:val="16"/>
    </w:rPr>
  </w:style>
  <w:style w:type="character" w:styleId="Hyperlink">
    <w:name w:val="Hyperlink"/>
    <w:basedOn w:val="DefaultParagraphFont"/>
    <w:uiPriority w:val="99"/>
    <w:semiHidden/>
    <w:unhideWhenUsed/>
    <w:rsid w:val="00564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3CD"/>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031DE5"/>
    <w:rPr>
      <w:rFonts w:ascii="Tahoma" w:hAnsi="Tahoma" w:cs="Tahoma"/>
      <w:sz w:val="16"/>
      <w:szCs w:val="16"/>
    </w:rPr>
  </w:style>
  <w:style w:type="character" w:customStyle="1" w:styleId="BalloonTextChar">
    <w:name w:val="Balloon Text Char"/>
    <w:basedOn w:val="DefaultParagraphFont"/>
    <w:link w:val="BalloonText"/>
    <w:uiPriority w:val="99"/>
    <w:semiHidden/>
    <w:rsid w:val="00031DE5"/>
    <w:rPr>
      <w:rFonts w:ascii="Tahoma" w:hAnsi="Tahoma" w:cs="Tahoma"/>
      <w:sz w:val="16"/>
      <w:szCs w:val="16"/>
    </w:rPr>
  </w:style>
  <w:style w:type="character" w:styleId="Hyperlink">
    <w:name w:val="Hyperlink"/>
    <w:basedOn w:val="DefaultParagraphFont"/>
    <w:uiPriority w:val="99"/>
    <w:semiHidden/>
    <w:unhideWhenUsed/>
    <w:rsid w:val="00564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8093">
      <w:bodyDiv w:val="1"/>
      <w:marLeft w:val="0"/>
      <w:marRight w:val="0"/>
      <w:marTop w:val="0"/>
      <w:marBottom w:val="0"/>
      <w:divBdr>
        <w:top w:val="none" w:sz="0" w:space="0" w:color="auto"/>
        <w:left w:val="none" w:sz="0" w:space="0" w:color="auto"/>
        <w:bottom w:val="none" w:sz="0" w:space="0" w:color="auto"/>
        <w:right w:val="none" w:sz="0" w:space="0" w:color="auto"/>
      </w:divBdr>
    </w:div>
    <w:div w:id="506558928">
      <w:bodyDiv w:val="1"/>
      <w:marLeft w:val="0"/>
      <w:marRight w:val="0"/>
      <w:marTop w:val="0"/>
      <w:marBottom w:val="0"/>
      <w:divBdr>
        <w:top w:val="none" w:sz="0" w:space="0" w:color="auto"/>
        <w:left w:val="none" w:sz="0" w:space="0" w:color="auto"/>
        <w:bottom w:val="none" w:sz="0" w:space="0" w:color="auto"/>
        <w:right w:val="none" w:sz="0" w:space="0" w:color="auto"/>
      </w:divBdr>
    </w:div>
    <w:div w:id="1039817423">
      <w:bodyDiv w:val="1"/>
      <w:marLeft w:val="0"/>
      <w:marRight w:val="0"/>
      <w:marTop w:val="0"/>
      <w:marBottom w:val="0"/>
      <w:divBdr>
        <w:top w:val="none" w:sz="0" w:space="0" w:color="auto"/>
        <w:left w:val="none" w:sz="0" w:space="0" w:color="auto"/>
        <w:bottom w:val="none" w:sz="0" w:space="0" w:color="auto"/>
        <w:right w:val="none" w:sz="0" w:space="0" w:color="auto"/>
      </w:divBdr>
    </w:div>
    <w:div w:id="1121876749">
      <w:bodyDiv w:val="1"/>
      <w:marLeft w:val="0"/>
      <w:marRight w:val="0"/>
      <w:marTop w:val="0"/>
      <w:marBottom w:val="0"/>
      <w:divBdr>
        <w:top w:val="none" w:sz="0" w:space="0" w:color="auto"/>
        <w:left w:val="none" w:sz="0" w:space="0" w:color="auto"/>
        <w:bottom w:val="none" w:sz="0" w:space="0" w:color="auto"/>
        <w:right w:val="none" w:sz="0" w:space="0" w:color="auto"/>
      </w:divBdr>
    </w:div>
    <w:div w:id="1140734640">
      <w:bodyDiv w:val="1"/>
      <w:marLeft w:val="0"/>
      <w:marRight w:val="0"/>
      <w:marTop w:val="0"/>
      <w:marBottom w:val="0"/>
      <w:divBdr>
        <w:top w:val="none" w:sz="0" w:space="0" w:color="auto"/>
        <w:left w:val="none" w:sz="0" w:space="0" w:color="auto"/>
        <w:bottom w:val="none" w:sz="0" w:space="0" w:color="auto"/>
        <w:right w:val="none" w:sz="0" w:space="0" w:color="auto"/>
      </w:divBdr>
    </w:div>
    <w:div w:id="14453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HIYO0EMG7H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Company>Cherwell District Council</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2018-11-26T16:27:00Z</dcterms:created>
  <dcterms:modified xsi:type="dcterms:W3CDTF">2018-11-26T16:27:00Z</dcterms:modified>
</cp:coreProperties>
</file>