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BF" w:rsidRPr="00EB4791" w:rsidRDefault="00E02DBF" w:rsidP="00E02DBF">
      <w:pPr>
        <w:rPr>
          <w:b/>
          <w:bCs/>
        </w:rPr>
      </w:pPr>
      <w:r>
        <w:rPr>
          <w:b/>
        </w:rPr>
        <w:t>A</w:t>
      </w:r>
      <w:r w:rsidRPr="00EB4791">
        <w:rPr>
          <w:b/>
        </w:rPr>
        <w:t>pplication no:</w:t>
      </w:r>
      <w:r w:rsidRPr="00EB4791">
        <w:rPr>
          <w:b/>
          <w:bCs/>
        </w:rPr>
        <w:t xml:space="preserve"> </w:t>
      </w:r>
      <w:r w:rsidR="00E704A4" w:rsidRPr="00DC3DB7">
        <w:rPr>
          <w:b/>
        </w:rPr>
        <w:t>18/01894/OUT</w:t>
      </w:r>
    </w:p>
    <w:p w:rsidR="00E02DBF" w:rsidRDefault="00E02DBF" w:rsidP="00E02DBF">
      <w:pPr>
        <w:rPr>
          <w:noProof/>
          <w:lang w:eastAsia="en-GB"/>
        </w:rPr>
      </w:pPr>
      <w:r w:rsidRPr="00EB4791">
        <w:rPr>
          <w:b/>
        </w:rPr>
        <w:t>Location:</w:t>
      </w:r>
      <w:r w:rsidRPr="00EB4791">
        <w:rPr>
          <w:noProof/>
          <w:lang w:eastAsia="en-GB"/>
        </w:rPr>
        <w:t xml:space="preserve"> </w:t>
      </w:r>
      <w:r w:rsidR="00E704A4" w:rsidRPr="00DC3DB7">
        <w:t xml:space="preserve">OS Parcel 4300 North </w:t>
      </w:r>
      <w:proofErr w:type="gramStart"/>
      <w:r w:rsidR="00E704A4" w:rsidRPr="00DC3DB7">
        <w:t>Of</w:t>
      </w:r>
      <w:proofErr w:type="gramEnd"/>
      <w:r w:rsidR="00E704A4" w:rsidRPr="00DC3DB7">
        <w:t xml:space="preserve"> </w:t>
      </w:r>
      <w:proofErr w:type="spellStart"/>
      <w:r w:rsidR="00E704A4" w:rsidRPr="00DC3DB7">
        <w:t>Shortlands</w:t>
      </w:r>
      <w:proofErr w:type="spellEnd"/>
      <w:r w:rsidR="00E704A4" w:rsidRPr="00DC3DB7">
        <w:t xml:space="preserve"> And Sout</w:t>
      </w:r>
      <w:r w:rsidR="00E704A4">
        <w:t xml:space="preserve">h Of High Rock, </w:t>
      </w:r>
      <w:r w:rsidR="00E704A4" w:rsidRPr="00DC3DB7">
        <w:t xml:space="preserve">Hook Norton Road </w:t>
      </w:r>
      <w:proofErr w:type="spellStart"/>
      <w:r w:rsidR="00E704A4" w:rsidRPr="00DC3DB7">
        <w:t>Sibford</w:t>
      </w:r>
      <w:proofErr w:type="spellEnd"/>
      <w:r w:rsidR="00E704A4" w:rsidRPr="00DC3DB7">
        <w:t xml:space="preserve"> Ferris</w:t>
      </w:r>
    </w:p>
    <w:p w:rsidR="00044BE3" w:rsidRPr="00EB4791" w:rsidRDefault="00044BE3" w:rsidP="00E02DBF"/>
    <w:p w:rsidR="00E02DBF" w:rsidRPr="00EB4791" w:rsidRDefault="00E02DBF" w:rsidP="00E02DBF">
      <w:pPr>
        <w:pBdr>
          <w:top w:val="single" w:sz="24" w:space="1" w:color="00483A"/>
        </w:pBdr>
        <w:rPr>
          <w:sz w:val="12"/>
        </w:rPr>
      </w:pPr>
    </w:p>
    <w:p w:rsidR="00E02DBF" w:rsidRPr="00044BE3" w:rsidRDefault="00E02DBF" w:rsidP="00E02DBF">
      <w:pPr>
        <w:tabs>
          <w:tab w:val="left" w:pos="3390"/>
        </w:tabs>
        <w:jc w:val="center"/>
        <w:rPr>
          <w:b/>
          <w:u w:val="single"/>
        </w:rPr>
      </w:pPr>
    </w:p>
    <w:p w:rsidR="00E02DBF" w:rsidRPr="00EB4791" w:rsidRDefault="00847B1A" w:rsidP="00E02DBF">
      <w:pPr>
        <w:tabs>
          <w:tab w:val="left" w:pos="3390"/>
        </w:tabs>
        <w:jc w:val="center"/>
        <w:rPr>
          <w:color w:val="FF0000"/>
        </w:rPr>
      </w:pPr>
      <w:sdt>
        <w:sdtPr>
          <w:rPr>
            <w:b/>
            <w:sz w:val="32"/>
            <w:szCs w:val="32"/>
            <w:u w:val="single"/>
          </w:rPr>
          <w:alias w:val="Team"/>
          <w:tag w:val="Team Name"/>
          <w:id w:val="-1836293560"/>
          <w:placeholder>
            <w:docPart w:val="173BDEE25BEE4F4B8E870F19333BB134"/>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sdtContent>
          <w:r w:rsidR="00E02DBF" w:rsidRPr="00EB4791">
            <w:rPr>
              <w:b/>
              <w:sz w:val="32"/>
              <w:szCs w:val="32"/>
              <w:u w:val="single"/>
            </w:rPr>
            <w:t>Archaeology Schedule</w:t>
          </w:r>
        </w:sdtContent>
      </w:sdt>
    </w:p>
    <w:p w:rsidR="00E02DBF" w:rsidRDefault="00E02DBF" w:rsidP="00E02DBF">
      <w:pPr>
        <w:rPr>
          <w:b/>
          <w:u w:val="single"/>
        </w:rPr>
      </w:pPr>
    </w:p>
    <w:p w:rsidR="00E02DBF" w:rsidRDefault="00E02DBF" w:rsidP="00E02DBF">
      <w:pPr>
        <w:rPr>
          <w:rFonts w:eastAsia="Calibri"/>
          <w:b/>
          <w:color w:val="000000"/>
        </w:rPr>
      </w:pPr>
      <w:r w:rsidRPr="00DE1384">
        <w:rPr>
          <w:rFonts w:eastAsia="Calibri"/>
          <w:b/>
          <w:color w:val="000000"/>
          <w:u w:val="single"/>
        </w:rPr>
        <w:t>Recommendation</w:t>
      </w:r>
      <w:r w:rsidRPr="00DE1384">
        <w:rPr>
          <w:rFonts w:eastAsia="Calibri"/>
          <w:b/>
          <w:color w:val="000000"/>
        </w:rPr>
        <w:t>:</w:t>
      </w:r>
      <w:r>
        <w:rPr>
          <w:rFonts w:eastAsia="Calibri"/>
          <w:b/>
          <w:color w:val="000000"/>
        </w:rPr>
        <w:t xml:space="preserve"> </w:t>
      </w:r>
    </w:p>
    <w:p w:rsidR="00E02DBF" w:rsidRPr="00F564A9" w:rsidRDefault="00E02DBF" w:rsidP="00E02DBF">
      <w:pPr>
        <w:rPr>
          <w:rFonts w:eastAsia="Calibri"/>
          <w:color w:val="000000"/>
        </w:rPr>
      </w:pPr>
    </w:p>
    <w:p w:rsidR="00E02DBF" w:rsidRDefault="00E02DBF" w:rsidP="00E02DBF">
      <w:pPr>
        <w:rPr>
          <w:rFonts w:eastAsia="Calibri"/>
          <w:color w:val="000000"/>
        </w:rPr>
      </w:pPr>
      <w:r w:rsidRPr="00DE1384">
        <w:rPr>
          <w:rFonts w:eastAsia="Calibri"/>
          <w:color w:val="000000"/>
          <w:highlight w:val="yellow"/>
        </w:rPr>
        <w:t>Objection for the following reason</w:t>
      </w:r>
      <w:r>
        <w:rPr>
          <w:rFonts w:eastAsia="Calibri"/>
          <w:color w:val="000000"/>
          <w:highlight w:val="yellow"/>
        </w:rPr>
        <w:t>/</w:t>
      </w:r>
      <w:r w:rsidRPr="00DE1384">
        <w:rPr>
          <w:rFonts w:eastAsia="Calibri"/>
          <w:color w:val="000000"/>
          <w:highlight w:val="yellow"/>
        </w:rPr>
        <w:t>s:</w:t>
      </w:r>
      <w:r>
        <w:rPr>
          <w:rFonts w:eastAsia="Calibri"/>
          <w:color w:val="000000"/>
        </w:rPr>
        <w:t xml:space="preserve"> </w:t>
      </w:r>
    </w:p>
    <w:p w:rsidR="00E02DBF" w:rsidRPr="005A1E9B" w:rsidRDefault="00E02DBF" w:rsidP="00E02DBF">
      <w:pPr>
        <w:pStyle w:val="ListParagraph"/>
        <w:numPr>
          <w:ilvl w:val="0"/>
          <w:numId w:val="3"/>
        </w:numPr>
        <w:rPr>
          <w:rFonts w:eastAsia="Calibri"/>
          <w:color w:val="000000"/>
        </w:rPr>
      </w:pPr>
    </w:p>
    <w:p w:rsidR="00E02DBF" w:rsidRDefault="00E02DBF" w:rsidP="00E02DBF">
      <w:pPr>
        <w:rPr>
          <w:rFonts w:eastAsia="Calibri"/>
          <w:color w:val="000000"/>
        </w:rPr>
      </w:pPr>
    </w:p>
    <w:p w:rsidR="00147A1D" w:rsidRDefault="00147A1D" w:rsidP="00E02DBF">
      <w:pPr>
        <w:rPr>
          <w:rFonts w:eastAsia="Calibri"/>
          <w:color w:val="000000"/>
        </w:rPr>
      </w:pPr>
      <w:r>
        <w:rPr>
          <w:rFonts w:eastAsia="Calibri"/>
          <w:color w:val="000000"/>
        </w:rPr>
        <w:t xml:space="preserve">A programme of archaeological investigation will be required to support this application as set out in the submitted desk based assessment by Orion Heritage. </w:t>
      </w:r>
      <w:bookmarkStart w:id="0" w:name="_GoBack"/>
      <w:bookmarkEnd w:id="0"/>
    </w:p>
    <w:p w:rsidR="00147A1D" w:rsidRPr="00F564A9" w:rsidRDefault="00147A1D" w:rsidP="00E02DBF">
      <w:pPr>
        <w:rPr>
          <w:rFonts w:eastAsia="Calibri"/>
          <w:color w:val="000000"/>
        </w:rPr>
      </w:pPr>
    </w:p>
    <w:p w:rsidR="00E02DBF" w:rsidRPr="00F564A9" w:rsidRDefault="00E02DBF" w:rsidP="00E02DBF">
      <w:pPr>
        <w:rPr>
          <w:rFonts w:eastAsia="Calibri"/>
          <w:color w:val="000000"/>
        </w:rPr>
      </w:pPr>
      <w:r w:rsidRPr="00F564A9">
        <w:rPr>
          <w:rFonts w:eastAsia="Calibri"/>
          <w:b/>
          <w:color w:val="000000"/>
          <w:u w:val="single"/>
        </w:rPr>
        <w:t>Comments</w:t>
      </w:r>
      <w:r w:rsidRPr="00F564A9">
        <w:rPr>
          <w:rFonts w:eastAsia="Calibri"/>
          <w:b/>
          <w:color w:val="000000"/>
        </w:rPr>
        <w:t>:</w:t>
      </w:r>
    </w:p>
    <w:p w:rsidR="00E02DBF" w:rsidRPr="00F564A9" w:rsidRDefault="00E02DBF" w:rsidP="00E02DBF">
      <w:pPr>
        <w:rPr>
          <w:rFonts w:eastAsia="Calibri"/>
          <w:color w:val="000000"/>
        </w:rPr>
      </w:pPr>
    </w:p>
    <w:p w:rsidR="00E02DBF" w:rsidRDefault="00147A1D" w:rsidP="00E02DBF">
      <w:pPr>
        <w:rPr>
          <w:rFonts w:eastAsia="Calibri"/>
          <w:color w:val="000000"/>
        </w:rPr>
      </w:pPr>
      <w:r>
        <w:rPr>
          <w:rFonts w:eastAsia="Calibri"/>
          <w:color w:val="000000"/>
        </w:rPr>
        <w:t xml:space="preserve">The site </w:t>
      </w:r>
      <w:proofErr w:type="gramStart"/>
      <w:r>
        <w:rPr>
          <w:rFonts w:eastAsia="Calibri"/>
          <w:color w:val="000000"/>
        </w:rPr>
        <w:t>is located in</w:t>
      </w:r>
      <w:proofErr w:type="gramEnd"/>
      <w:r>
        <w:rPr>
          <w:rFonts w:eastAsia="Calibri"/>
          <w:color w:val="000000"/>
        </w:rPr>
        <w:t xml:space="preserve"> an area where little formal archaeological investigation has been undertaken and as such the archaeological potential of the site is unknown.  An archaeological desk based assessment has been submitted by Orion Heritage which concludes that the site has low archaeological potential for all periods.</w:t>
      </w:r>
    </w:p>
    <w:p w:rsidR="00147A1D" w:rsidRDefault="00147A1D" w:rsidP="00E02DBF">
      <w:pPr>
        <w:rPr>
          <w:rFonts w:eastAsia="Calibri"/>
          <w:color w:val="000000"/>
        </w:rPr>
      </w:pPr>
    </w:p>
    <w:p w:rsidR="00147A1D" w:rsidRDefault="00147A1D" w:rsidP="00E02DBF">
      <w:pPr>
        <w:rPr>
          <w:rFonts w:eastAsia="Calibri"/>
          <w:color w:val="000000"/>
        </w:rPr>
      </w:pPr>
      <w:r>
        <w:rPr>
          <w:rFonts w:eastAsia="Calibri"/>
          <w:color w:val="000000"/>
        </w:rPr>
        <w:t xml:space="preserve">The assessment however highlights that this may be due to a lack of archaeological investigation and further concludes that a programme of archaeological investigation will be require </w:t>
      </w:r>
      <w:proofErr w:type="gramStart"/>
      <w:r>
        <w:rPr>
          <w:rFonts w:eastAsia="Calibri"/>
          <w:color w:val="000000"/>
        </w:rPr>
        <w:t>to support</w:t>
      </w:r>
      <w:proofErr w:type="gramEnd"/>
      <w:r>
        <w:rPr>
          <w:rFonts w:eastAsia="Calibri"/>
          <w:color w:val="000000"/>
        </w:rPr>
        <w:t xml:space="preserve"> any planning application (Orion heritage DBA, paragraph 5.4). </w:t>
      </w:r>
    </w:p>
    <w:p w:rsidR="00147A1D" w:rsidRDefault="00147A1D" w:rsidP="00E02DBF">
      <w:pPr>
        <w:rPr>
          <w:rFonts w:eastAsia="Calibri"/>
          <w:color w:val="000000"/>
        </w:rPr>
      </w:pPr>
    </w:p>
    <w:p w:rsidR="00147A1D" w:rsidRDefault="00147A1D" w:rsidP="00984C08">
      <w:pPr>
        <w:autoSpaceDE w:val="0"/>
        <w:autoSpaceDN w:val="0"/>
        <w:adjustRightInd w:val="0"/>
        <w:ind w:right="-46"/>
      </w:pPr>
      <w:r>
        <w:t xml:space="preserve">In accordance with the </w:t>
      </w:r>
      <w:r w:rsidRPr="005B4636">
        <w:t>National Planning Policy Framework</w:t>
      </w:r>
      <w:r>
        <w:t xml:space="preserve"> (NPPF), we would therefore recommend that, prior to the determination of this application the applicant should therefore be responsible for the implementation of an archaeological field evaluation.  This must be carried out by a professionally qualified archaeological organisation and should aim to define the character and extent of the archaeological remains within the application area, and thus indicate the weight which should be attached to their preservation.  This information can be used for identifying potential options for minimising or avoiding damage to the archaeology and on this basis, an informed and reasonable decision can be taken.</w:t>
      </w:r>
    </w:p>
    <w:p w:rsidR="00147A1D" w:rsidRDefault="00147A1D" w:rsidP="00984C08">
      <w:pPr>
        <w:autoSpaceDE w:val="0"/>
        <w:autoSpaceDN w:val="0"/>
        <w:adjustRightInd w:val="0"/>
        <w:ind w:right="-46"/>
      </w:pPr>
    </w:p>
    <w:p w:rsidR="00E02DBF" w:rsidRDefault="00147A1D" w:rsidP="00147A1D">
      <w:pPr>
        <w:autoSpaceDE w:val="0"/>
        <w:autoSpaceDN w:val="0"/>
        <w:adjustRightInd w:val="0"/>
        <w:ind w:right="-46"/>
        <w:rPr>
          <w:rFonts w:eastAsia="Calibri"/>
          <w:color w:val="000000"/>
        </w:rPr>
      </w:pPr>
      <w:r>
        <w:t xml:space="preserve">The investigation should consist of a geophysical survey in the first instance and may require a further phase of evaluation depending on the results of this survey. </w:t>
      </w:r>
    </w:p>
    <w:p w:rsidR="00E02DBF" w:rsidRDefault="00E02DBF" w:rsidP="00E02DBF">
      <w:pPr>
        <w:rPr>
          <w:b/>
          <w:u w:val="single"/>
        </w:rPr>
      </w:pPr>
    </w:p>
    <w:p w:rsidR="00E02DBF" w:rsidRDefault="00E02DBF" w:rsidP="00E02DBF">
      <w:pPr>
        <w:rPr>
          <w:b/>
          <w:u w:val="single"/>
        </w:rPr>
      </w:pPr>
    </w:p>
    <w:p w:rsidR="00E02DBF" w:rsidRDefault="00E02DBF" w:rsidP="00E02DBF">
      <w:pPr>
        <w:rPr>
          <w:b/>
          <w:u w:val="single"/>
        </w:rPr>
      </w:pPr>
    </w:p>
    <w:p w:rsidR="00E02DBF" w:rsidRPr="00044BE3" w:rsidRDefault="00E02DBF" w:rsidP="00147A1D">
      <w:pPr>
        <w:ind w:right="139"/>
        <w:rPr>
          <w:b/>
          <w:color w:val="FF0000"/>
        </w:rPr>
      </w:pPr>
      <w:r w:rsidRPr="00EB4791">
        <w:rPr>
          <w:b/>
        </w:rPr>
        <w:t>Officer’s Name:</w:t>
      </w:r>
      <w:r w:rsidRPr="00EB4791">
        <w:t xml:space="preserve"> </w:t>
      </w:r>
      <w:r w:rsidR="00147A1D">
        <w:t>Richard Oram</w:t>
      </w:r>
    </w:p>
    <w:p w:rsidR="00E02DBF" w:rsidRDefault="00E02DBF" w:rsidP="00E02DBF">
      <w:pPr>
        <w:pBdr>
          <w:bottom w:val="single" w:sz="12" w:space="0" w:color="00483A"/>
        </w:pBdr>
      </w:pPr>
      <w:r w:rsidRPr="00EB4791">
        <w:rPr>
          <w:b/>
        </w:rPr>
        <w:t>Officer’s Title:</w:t>
      </w:r>
      <w:r w:rsidRPr="00EB4791">
        <w:t xml:space="preserve"> </w:t>
      </w:r>
      <w:r w:rsidR="00147A1D">
        <w:t>Planning Archaeologist</w:t>
      </w:r>
    </w:p>
    <w:p w:rsidR="00E02DBF" w:rsidRPr="00F41A61" w:rsidRDefault="00E02DBF" w:rsidP="00E02DBF">
      <w:pPr>
        <w:pBdr>
          <w:bottom w:val="single" w:sz="12" w:space="0" w:color="00483A"/>
        </w:pBdr>
        <w:rPr>
          <w:b/>
        </w:rPr>
      </w:pPr>
      <w:r w:rsidRPr="00F41A61">
        <w:rPr>
          <w:b/>
        </w:rPr>
        <w:t>Date:</w:t>
      </w:r>
      <w:r w:rsidR="00147A1D">
        <w:rPr>
          <w:b/>
        </w:rPr>
        <w:t xml:space="preserve"> 22-11-18</w:t>
      </w:r>
    </w:p>
    <w:p w:rsidR="00E02DBF" w:rsidRDefault="00E02DBF" w:rsidP="00E02DBF"/>
    <w:p w:rsidR="00E02DBF" w:rsidRDefault="00E02DBF" w:rsidP="00E02DBF">
      <w:pPr>
        <w:rPr>
          <w:b/>
        </w:rPr>
      </w:pPr>
    </w:p>
    <w:p w:rsidR="00E02DBF" w:rsidRDefault="00E02DBF" w:rsidP="00E02DBF">
      <w:pPr>
        <w:rPr>
          <w:b/>
        </w:rPr>
      </w:pPr>
    </w:p>
    <w:p w:rsidR="00E02DBF" w:rsidRDefault="00E02DBF" w:rsidP="00E02DBF">
      <w:pPr>
        <w:rPr>
          <w:b/>
        </w:rPr>
      </w:pPr>
    </w:p>
    <w:p w:rsidR="00BE266D" w:rsidRDefault="00BE266D" w:rsidP="00E02DBF">
      <w:pPr>
        <w:rPr>
          <w:b/>
          <w:sz w:val="32"/>
          <w:szCs w:val="32"/>
        </w:rPr>
      </w:pPr>
    </w:p>
    <w:sectPr w:rsidR="00BE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693"/>
    <w:multiLevelType w:val="hybridMultilevel"/>
    <w:tmpl w:val="F0105C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F582B"/>
    <w:multiLevelType w:val="hybridMultilevel"/>
    <w:tmpl w:val="4992B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B7725"/>
    <w:multiLevelType w:val="hybridMultilevel"/>
    <w:tmpl w:val="116CBBD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0176E"/>
    <w:multiLevelType w:val="hybridMultilevel"/>
    <w:tmpl w:val="2D98A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81F66"/>
    <w:multiLevelType w:val="hybridMultilevel"/>
    <w:tmpl w:val="61D23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F69DE"/>
    <w:multiLevelType w:val="hybridMultilevel"/>
    <w:tmpl w:val="6CFC8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6D"/>
    <w:rsid w:val="00044BE3"/>
    <w:rsid w:val="00147A1D"/>
    <w:rsid w:val="0017793E"/>
    <w:rsid w:val="003E6DAF"/>
    <w:rsid w:val="00716405"/>
    <w:rsid w:val="0073095B"/>
    <w:rsid w:val="007F0BCD"/>
    <w:rsid w:val="00847B1A"/>
    <w:rsid w:val="00915751"/>
    <w:rsid w:val="00AC6206"/>
    <w:rsid w:val="00B044A1"/>
    <w:rsid w:val="00BE266D"/>
    <w:rsid w:val="00C15864"/>
    <w:rsid w:val="00CE30F9"/>
    <w:rsid w:val="00E02DBF"/>
    <w:rsid w:val="00E704A4"/>
    <w:rsid w:val="00EA1424"/>
    <w:rsid w:val="00E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A017"/>
  <w15:docId w15:val="{2BBD63D4-271D-4ED1-B294-FEDE372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66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266D"/>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51"/>
    <w:pPr>
      <w:ind w:left="720"/>
      <w:contextualSpacing/>
    </w:pPr>
    <w:rPr>
      <w:color w:val="000000" w:themeColor="text1"/>
    </w:rPr>
  </w:style>
  <w:style w:type="paragraph" w:styleId="BalloonText">
    <w:name w:val="Balloon Text"/>
    <w:basedOn w:val="Normal"/>
    <w:link w:val="BalloonTextChar"/>
    <w:uiPriority w:val="99"/>
    <w:semiHidden/>
    <w:unhideWhenUsed/>
    <w:rsid w:val="0017793E"/>
    <w:rPr>
      <w:rFonts w:ascii="Tahoma" w:hAnsi="Tahoma" w:cs="Tahoma"/>
      <w:sz w:val="16"/>
      <w:szCs w:val="16"/>
    </w:rPr>
  </w:style>
  <w:style w:type="character" w:customStyle="1" w:styleId="BalloonTextChar">
    <w:name w:val="Balloon Text Char"/>
    <w:basedOn w:val="DefaultParagraphFont"/>
    <w:link w:val="BalloonText"/>
    <w:uiPriority w:val="99"/>
    <w:semiHidden/>
    <w:rsid w:val="0017793E"/>
    <w:rPr>
      <w:rFonts w:ascii="Tahoma" w:hAnsi="Tahoma" w:cs="Tahoma"/>
      <w:sz w:val="16"/>
      <w:szCs w:val="16"/>
    </w:rPr>
  </w:style>
  <w:style w:type="character" w:styleId="Hyperlink">
    <w:name w:val="Hyperlink"/>
    <w:basedOn w:val="DefaultParagraphFont"/>
    <w:uiPriority w:val="99"/>
    <w:unhideWhenUsed/>
    <w:rsid w:val="00B04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BDEE25BEE4F4B8E870F19333BB134"/>
        <w:category>
          <w:name w:val="General"/>
          <w:gallery w:val="placeholder"/>
        </w:category>
        <w:types>
          <w:type w:val="bbPlcHdr"/>
        </w:types>
        <w:behaviors>
          <w:behavior w:val="content"/>
        </w:behaviors>
        <w:guid w:val="{89063235-26AB-4C74-9FD7-0D694BFAE345}"/>
      </w:docPartPr>
      <w:docPartBody>
        <w:p w:rsidR="006F5C7A" w:rsidRDefault="00D14524" w:rsidP="00D14524">
          <w:pPr>
            <w:pStyle w:val="173BDEE25BEE4F4B8E870F19333BB134"/>
          </w:pPr>
          <w:r w:rsidRPr="000F47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24"/>
    <w:rsid w:val="006F5C7A"/>
    <w:rsid w:val="00D1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24"/>
    <w:rPr>
      <w:color w:val="808080"/>
    </w:rPr>
  </w:style>
  <w:style w:type="paragraph" w:customStyle="1" w:styleId="6D3AA5C79E85435181A875C06CB42AD4">
    <w:name w:val="6D3AA5C79E85435181A875C06CB42AD4"/>
    <w:rsid w:val="00D14524"/>
  </w:style>
  <w:style w:type="paragraph" w:customStyle="1" w:styleId="FA20A35B73F5417091CEB7CCBCF4770B">
    <w:name w:val="FA20A35B73F5417091CEB7CCBCF4770B"/>
    <w:rsid w:val="00D14524"/>
  </w:style>
  <w:style w:type="paragraph" w:customStyle="1" w:styleId="61D346E7E3FC460284CD0EF0B72E7D23">
    <w:name w:val="61D346E7E3FC460284CD0EF0B72E7D23"/>
    <w:rsid w:val="00D14524"/>
  </w:style>
  <w:style w:type="paragraph" w:customStyle="1" w:styleId="393A7F32EF9040FCAD603BC84B3D206E">
    <w:name w:val="393A7F32EF9040FCAD603BC84B3D206E"/>
    <w:rsid w:val="00D14524"/>
  </w:style>
  <w:style w:type="paragraph" w:customStyle="1" w:styleId="EA91973AFDAD4C718D3C92A73DB88821">
    <w:name w:val="EA91973AFDAD4C718D3C92A73DB88821"/>
    <w:rsid w:val="00D14524"/>
  </w:style>
  <w:style w:type="paragraph" w:customStyle="1" w:styleId="173BDEE25BEE4F4B8E870F19333BB134">
    <w:name w:val="173BDEE25BEE4F4B8E870F19333BB134"/>
    <w:rsid w:val="00D1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tahira.khan2</dc:creator>
  <cp:lastModifiedBy>Oram, Richard - Communities</cp:lastModifiedBy>
  <cp:revision>2</cp:revision>
  <cp:lastPrinted>2018-05-22T15:27:00Z</cp:lastPrinted>
  <dcterms:created xsi:type="dcterms:W3CDTF">2018-11-22T10:03:00Z</dcterms:created>
  <dcterms:modified xsi:type="dcterms:W3CDTF">2018-11-22T10:03:00Z</dcterms:modified>
</cp:coreProperties>
</file>