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86" w:rsidRDefault="00F57286" w:rsidP="00F57286">
      <w:pPr>
        <w:pStyle w:val="PlainText"/>
      </w:pPr>
      <w:r>
        <w:t>Sent: 02 November 2017 15:11</w:t>
      </w:r>
    </w:p>
    <w:p w:rsidR="00F57286" w:rsidRDefault="00F57286" w:rsidP="00F57286">
      <w:pPr>
        <w:pStyle w:val="PlainText"/>
      </w:pPr>
      <w:r>
        <w:t>To: Planning</w:t>
      </w:r>
    </w:p>
    <w:p w:rsidR="00F57286" w:rsidRDefault="00F57286" w:rsidP="00F57286">
      <w:pPr>
        <w:pStyle w:val="PlainText"/>
      </w:pPr>
      <w:r>
        <w:t xml:space="preserve">Subject: 3rd Party Planning Application - </w:t>
      </w:r>
      <w:bookmarkStart w:id="0" w:name="_GoBack"/>
      <w:r>
        <w:t>17/02168/LB</w:t>
      </w:r>
      <w:bookmarkEnd w:id="0"/>
    </w:p>
    <w:p w:rsidR="00F57286" w:rsidRDefault="00F57286" w:rsidP="00F57286">
      <w:pPr>
        <w:pStyle w:val="PlainText"/>
      </w:pPr>
    </w:p>
    <w:p w:rsidR="00F57286" w:rsidRDefault="00F57286" w:rsidP="00F57286">
      <w:pPr>
        <w:pStyle w:val="PlainText"/>
      </w:pPr>
      <w:r>
        <w:t>Cherwell District Council                                             Our DTS Ref: 55777</w:t>
      </w:r>
    </w:p>
    <w:p w:rsidR="00F57286" w:rsidRDefault="00F57286" w:rsidP="00F57286">
      <w:pPr>
        <w:pStyle w:val="PlainText"/>
      </w:pPr>
      <w:r>
        <w:t>Planning &amp; Development Services                                       Your Ref: 17/02168/LB</w:t>
      </w:r>
    </w:p>
    <w:p w:rsidR="00F57286" w:rsidRDefault="00F57286" w:rsidP="00F57286">
      <w:pPr>
        <w:pStyle w:val="PlainText"/>
      </w:pPr>
      <w:r>
        <w:t>Bodicote House</w:t>
      </w:r>
    </w:p>
    <w:p w:rsidR="00F57286" w:rsidRDefault="00F57286" w:rsidP="00F57286">
      <w:pPr>
        <w:pStyle w:val="PlainText"/>
      </w:pPr>
      <w:r>
        <w:t>Bodicote, Banbury</w:t>
      </w:r>
    </w:p>
    <w:p w:rsidR="00F57286" w:rsidRDefault="00F57286" w:rsidP="00F57286">
      <w:pPr>
        <w:pStyle w:val="PlainText"/>
      </w:pPr>
      <w:r>
        <w:t>Oxon</w:t>
      </w:r>
    </w:p>
    <w:p w:rsidR="00F57286" w:rsidRDefault="00F57286" w:rsidP="00F57286">
      <w:pPr>
        <w:pStyle w:val="PlainText"/>
      </w:pPr>
      <w:r>
        <w:t>OX15 4AA</w:t>
      </w:r>
    </w:p>
    <w:p w:rsidR="00F57286" w:rsidRDefault="00F57286" w:rsidP="00F57286">
      <w:pPr>
        <w:pStyle w:val="PlainText"/>
      </w:pPr>
    </w:p>
    <w:p w:rsidR="00F57286" w:rsidRDefault="00F57286" w:rsidP="00F57286">
      <w:pPr>
        <w:pStyle w:val="PlainText"/>
      </w:pPr>
      <w:r>
        <w:t>2 November 2017</w:t>
      </w:r>
    </w:p>
    <w:p w:rsidR="00F57286" w:rsidRDefault="00F57286" w:rsidP="00F57286">
      <w:pPr>
        <w:pStyle w:val="PlainText"/>
      </w:pPr>
    </w:p>
    <w:p w:rsidR="00F57286" w:rsidRDefault="00F57286" w:rsidP="00F57286">
      <w:pPr>
        <w:pStyle w:val="PlainText"/>
      </w:pPr>
      <w:r>
        <w:t>Dear Sir/Madam</w:t>
      </w:r>
    </w:p>
    <w:p w:rsidR="00F57286" w:rsidRDefault="00F57286" w:rsidP="00F57286">
      <w:pPr>
        <w:pStyle w:val="PlainText"/>
      </w:pPr>
    </w:p>
    <w:p w:rsidR="00F57286" w:rsidRDefault="00F57286" w:rsidP="00F57286">
      <w:pPr>
        <w:pStyle w:val="PlainText"/>
      </w:pPr>
      <w:r>
        <w:t>Re: THE OLD MALT HOUSE, ST. JOHNS ROAD, BANBURY, OXFORDSHIRE, OX16 5HX</w:t>
      </w:r>
    </w:p>
    <w:p w:rsidR="00F57286" w:rsidRDefault="00F57286" w:rsidP="00F57286">
      <w:pPr>
        <w:pStyle w:val="PlainText"/>
      </w:pPr>
    </w:p>
    <w:p w:rsidR="00F57286" w:rsidRDefault="00F57286" w:rsidP="00F57286">
      <w:pPr>
        <w:pStyle w:val="PlainText"/>
      </w:pPr>
    </w:p>
    <w:p w:rsidR="00F57286" w:rsidRDefault="00F57286" w:rsidP="00F57286">
      <w:pPr>
        <w:pStyle w:val="PlainText"/>
      </w:pPr>
      <w:r>
        <w:t>Waste Comments</w:t>
      </w:r>
    </w:p>
    <w:p w:rsidR="00F57286" w:rsidRDefault="00F57286" w:rsidP="00F57286">
      <w:pPr>
        <w:pStyle w:val="PlainText"/>
      </w:pPr>
      <w:r>
        <w:t xml:space="preserve">Surface Water Drainage - With regard to surface water drainage it is the responsibility of a developer to make proper provision for drainage to ground, water courses or a suitable sewer. In respect of surface water it is recommended that the applicant should ensure that storm flows are attenuated or regulated into the receiving public network through on or off site storage. When it is proposed to connect to a combined public sewer, the site drainage should be separate and combined at the final manhole nearest the boundary. Connections are not permitted for the removal of groundwater. Where the developer proposes to discharge to a public sewer, prior approval from Thames Water Developer Services will be required. The contact number is 0800 009 3921. </w:t>
      </w:r>
      <w:proofErr w:type="gramStart"/>
      <w:r>
        <w:t>Reason - to ensure that the surface water discharge from the site shall not be detrimental to the existing sewerage system.</w:t>
      </w:r>
      <w:proofErr w:type="gramEnd"/>
      <w:r>
        <w:t xml:space="preserve"> </w:t>
      </w:r>
    </w:p>
    <w:p w:rsidR="00F57286" w:rsidRDefault="00F57286" w:rsidP="00F57286">
      <w:pPr>
        <w:pStyle w:val="PlainText"/>
      </w:pPr>
    </w:p>
    <w:p w:rsidR="00F57286" w:rsidRDefault="00F57286" w:rsidP="00F57286">
      <w:pPr>
        <w:pStyle w:val="PlainText"/>
      </w:pPr>
      <w:r>
        <w:t xml:space="preserve">Thames Water would recommend that petrol / oil interceptors be fitted in all car parking/washing/repair facilities. Failure to enforce the effective use of petrol / oil interceptors could result in oil-polluted discharges entering local watercourses. </w:t>
      </w:r>
    </w:p>
    <w:p w:rsidR="00F57286" w:rsidRDefault="00F57286" w:rsidP="00F57286">
      <w:pPr>
        <w:pStyle w:val="PlainText"/>
      </w:pPr>
    </w:p>
    <w:p w:rsidR="00F57286" w:rsidRDefault="00F57286" w:rsidP="00F57286">
      <w:pPr>
        <w:pStyle w:val="PlainText"/>
      </w:pPr>
      <w:r>
        <w:t>Thames Water would advise that with regard to sewerage infrastructure capacity, we would not have any objection to the above planning application.</w:t>
      </w:r>
    </w:p>
    <w:p w:rsidR="00F57286" w:rsidRDefault="00F57286" w:rsidP="00F57286">
      <w:pPr>
        <w:pStyle w:val="PlainText"/>
      </w:pPr>
    </w:p>
    <w:p w:rsidR="00F57286" w:rsidRDefault="00F57286" w:rsidP="00F57286">
      <w:pPr>
        <w:pStyle w:val="PlainText"/>
      </w:pPr>
    </w:p>
    <w:p w:rsidR="00F57286" w:rsidRDefault="00F57286" w:rsidP="00F57286">
      <w:pPr>
        <w:pStyle w:val="PlainText"/>
      </w:pPr>
      <w:r>
        <w:t>Water Comments</w:t>
      </w:r>
    </w:p>
    <w:p w:rsidR="00F57286" w:rsidRDefault="00F57286" w:rsidP="00F57286">
      <w:pPr>
        <w:pStyle w:val="PlainText"/>
      </w:pPr>
      <w:r>
        <w:t xml:space="preserve">On the basis of information provided, Thames Water would advise that with regard to water infrastructure capacity, we would not have any objection to the above planning application. </w:t>
      </w:r>
    </w:p>
    <w:p w:rsidR="00F57286" w:rsidRDefault="00F57286" w:rsidP="00F57286">
      <w:pPr>
        <w:pStyle w:val="PlainText"/>
      </w:pPr>
    </w:p>
    <w:p w:rsidR="00F57286" w:rsidRDefault="00F57286" w:rsidP="00F57286">
      <w:pPr>
        <w:pStyle w:val="PlainText"/>
      </w:pPr>
    </w:p>
    <w:p w:rsidR="00F57286" w:rsidRDefault="00F57286" w:rsidP="00F57286">
      <w:pPr>
        <w:pStyle w:val="PlainText"/>
      </w:pPr>
    </w:p>
    <w:p w:rsidR="00F57286" w:rsidRDefault="00F57286" w:rsidP="00F57286">
      <w:pPr>
        <w:pStyle w:val="PlainText"/>
      </w:pPr>
      <w:r>
        <w:t>Yours faithfully</w:t>
      </w:r>
    </w:p>
    <w:p w:rsidR="00F57286" w:rsidRDefault="00F57286" w:rsidP="00F57286">
      <w:pPr>
        <w:pStyle w:val="PlainText"/>
      </w:pPr>
      <w:r>
        <w:t>Development Planning Department</w:t>
      </w:r>
    </w:p>
    <w:p w:rsidR="00F57286" w:rsidRDefault="00F57286" w:rsidP="00F57286">
      <w:pPr>
        <w:pStyle w:val="PlainText"/>
      </w:pPr>
    </w:p>
    <w:p w:rsidR="00F57286" w:rsidRDefault="00F57286" w:rsidP="00F57286">
      <w:pPr>
        <w:pStyle w:val="PlainText"/>
      </w:pPr>
      <w:r>
        <w:t>Development Planning,</w:t>
      </w:r>
    </w:p>
    <w:p w:rsidR="00F57286" w:rsidRDefault="00F57286" w:rsidP="00F57286">
      <w:pPr>
        <w:pStyle w:val="PlainText"/>
      </w:pPr>
      <w:r>
        <w:t>Thames Water,</w:t>
      </w:r>
    </w:p>
    <w:p w:rsidR="00F57286" w:rsidRDefault="00F57286" w:rsidP="00F57286">
      <w:pPr>
        <w:pStyle w:val="PlainText"/>
      </w:pPr>
      <w:r>
        <w:t>Maple Lodge STW,</w:t>
      </w:r>
    </w:p>
    <w:p w:rsidR="00F57286" w:rsidRDefault="00F57286" w:rsidP="00F57286">
      <w:pPr>
        <w:pStyle w:val="PlainText"/>
      </w:pPr>
      <w:r>
        <w:t>Denham Way,</w:t>
      </w:r>
    </w:p>
    <w:p w:rsidR="00F57286" w:rsidRDefault="00F57286" w:rsidP="00F57286">
      <w:pPr>
        <w:pStyle w:val="PlainText"/>
      </w:pPr>
      <w:r>
        <w:t>Rickmansworth,</w:t>
      </w:r>
    </w:p>
    <w:p w:rsidR="00F57286" w:rsidRDefault="00F57286" w:rsidP="00F57286">
      <w:pPr>
        <w:pStyle w:val="PlainText"/>
      </w:pPr>
      <w:r>
        <w:t>WD3 9SQ</w:t>
      </w:r>
    </w:p>
    <w:p w:rsidR="0009210D" w:rsidRDefault="0009210D"/>
    <w:sectPr w:rsidR="0009210D" w:rsidSect="00F57286">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56"/>
    <w:rsid w:val="0009210D"/>
    <w:rsid w:val="002C6156"/>
    <w:rsid w:val="00F57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1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6156"/>
    <w:rPr>
      <w:color w:val="0000FF"/>
      <w:u w:val="single"/>
    </w:rPr>
  </w:style>
  <w:style w:type="paragraph" w:styleId="PlainText">
    <w:name w:val="Plain Text"/>
    <w:basedOn w:val="Normal"/>
    <w:link w:val="PlainTextChar"/>
    <w:uiPriority w:val="99"/>
    <w:semiHidden/>
    <w:unhideWhenUsed/>
    <w:rsid w:val="00F57286"/>
    <w:rPr>
      <w:rFonts w:cstheme="minorBidi"/>
      <w:szCs w:val="21"/>
    </w:rPr>
  </w:style>
  <w:style w:type="character" w:customStyle="1" w:styleId="PlainTextChar">
    <w:name w:val="Plain Text Char"/>
    <w:basedOn w:val="DefaultParagraphFont"/>
    <w:link w:val="PlainText"/>
    <w:uiPriority w:val="99"/>
    <w:semiHidden/>
    <w:rsid w:val="00F5728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1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6156"/>
    <w:rPr>
      <w:color w:val="0000FF"/>
      <w:u w:val="single"/>
    </w:rPr>
  </w:style>
  <w:style w:type="paragraph" w:styleId="PlainText">
    <w:name w:val="Plain Text"/>
    <w:basedOn w:val="Normal"/>
    <w:link w:val="PlainTextChar"/>
    <w:uiPriority w:val="99"/>
    <w:semiHidden/>
    <w:unhideWhenUsed/>
    <w:rsid w:val="00F57286"/>
    <w:rPr>
      <w:rFonts w:cstheme="minorBidi"/>
      <w:szCs w:val="21"/>
    </w:rPr>
  </w:style>
  <w:style w:type="character" w:customStyle="1" w:styleId="PlainTextChar">
    <w:name w:val="Plain Text Char"/>
    <w:basedOn w:val="DefaultParagraphFont"/>
    <w:link w:val="PlainText"/>
    <w:uiPriority w:val="99"/>
    <w:semiHidden/>
    <w:rsid w:val="00F5728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392643">
      <w:bodyDiv w:val="1"/>
      <w:marLeft w:val="0"/>
      <w:marRight w:val="0"/>
      <w:marTop w:val="0"/>
      <w:marBottom w:val="0"/>
      <w:divBdr>
        <w:top w:val="none" w:sz="0" w:space="0" w:color="auto"/>
        <w:left w:val="none" w:sz="0" w:space="0" w:color="auto"/>
        <w:bottom w:val="none" w:sz="0" w:space="0" w:color="auto"/>
        <w:right w:val="none" w:sz="0" w:space="0" w:color="auto"/>
      </w:divBdr>
    </w:div>
    <w:div w:id="205673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1765</Characters>
  <Application>Microsoft Office Word</Application>
  <DocSecurity>0</DocSecurity>
  <Lines>14</Lines>
  <Paragraphs>4</Paragraphs>
  <ScaleCrop>false</ScaleCrop>
  <Company>Cherwell District Council</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2017-11-03T09:54:00Z</dcterms:created>
  <dcterms:modified xsi:type="dcterms:W3CDTF">2017-11-03T09:54:00Z</dcterms:modified>
</cp:coreProperties>
</file>